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2BAD1AC2" w:rsidR="00994A3D" w:rsidRDefault="00994A3D" w:rsidP="00343EAD">
      <w:pPr>
        <w:pStyle w:val="Heading1"/>
      </w:pPr>
      <w:r w:rsidRPr="0001436A">
        <w:t>Supplementary</w:t>
      </w:r>
      <w:r w:rsidRPr="001549D3">
        <w:t xml:space="preserve"> Figures</w:t>
      </w:r>
    </w:p>
    <w:p w14:paraId="716F0FCB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b/>
        </w:rPr>
      </w:pPr>
      <w:r w:rsidRPr="00084C94">
        <w:rPr>
          <w:rFonts w:ascii="Calibri" w:eastAsia="Calibri" w:hAnsi="Calibri" w:cs="Times New Roman"/>
          <w:noProof/>
          <w:lang w:val="pt-BR"/>
        </w:rPr>
        <w:drawing>
          <wp:anchor distT="0" distB="0" distL="114300" distR="114300" simplePos="0" relativeHeight="251661312" behindDoc="1" locked="0" layoutInCell="1" allowOverlap="1" wp14:anchorId="284A4BD7" wp14:editId="454C372B">
            <wp:simplePos x="0" y="0"/>
            <wp:positionH relativeFrom="column">
              <wp:posOffset>-543560</wp:posOffset>
            </wp:positionH>
            <wp:positionV relativeFrom="paragraph">
              <wp:posOffset>-71120</wp:posOffset>
            </wp:positionV>
            <wp:extent cx="8892540" cy="500316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C94">
        <w:rPr>
          <w:rFonts w:eastAsia="Calibri" w:cs="Times New Roman"/>
          <w:b/>
        </w:rPr>
        <w:t>A</w:t>
      </w:r>
    </w:p>
    <w:p w14:paraId="4CBDCBC4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28"/>
        </w:rPr>
      </w:pPr>
    </w:p>
    <w:p w14:paraId="283F0322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28"/>
        </w:rPr>
      </w:pPr>
    </w:p>
    <w:p w14:paraId="1467FC88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28"/>
        </w:rPr>
      </w:pPr>
    </w:p>
    <w:p w14:paraId="744FA453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b/>
        </w:rPr>
      </w:pPr>
    </w:p>
    <w:p w14:paraId="2E6009D3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b/>
        </w:rPr>
      </w:pPr>
      <w:r w:rsidRPr="00084C94">
        <w:rPr>
          <w:rFonts w:eastAsia="Calibri" w:cs="Times New Roman"/>
          <w:b/>
        </w:rPr>
        <w:t>B</w:t>
      </w:r>
    </w:p>
    <w:p w14:paraId="3565BF4A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18"/>
        </w:rPr>
      </w:pPr>
    </w:p>
    <w:p w14:paraId="1B685958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18"/>
        </w:rPr>
      </w:pPr>
    </w:p>
    <w:p w14:paraId="0D38482F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18"/>
        </w:rPr>
      </w:pPr>
    </w:p>
    <w:p w14:paraId="4335E3ED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18"/>
        </w:rPr>
      </w:pPr>
    </w:p>
    <w:p w14:paraId="0575E56D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sz w:val="18"/>
        </w:rPr>
      </w:pPr>
    </w:p>
    <w:p w14:paraId="16EF3069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  <w:b/>
        </w:rPr>
      </w:pPr>
      <w:r w:rsidRPr="00084C94">
        <w:rPr>
          <w:rFonts w:eastAsia="Calibri" w:cs="Times New Roman"/>
          <w:b/>
        </w:rPr>
        <w:t>C</w:t>
      </w:r>
    </w:p>
    <w:p w14:paraId="7120ED41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</w:rPr>
      </w:pPr>
    </w:p>
    <w:p w14:paraId="173AD0E6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</w:rPr>
      </w:pPr>
    </w:p>
    <w:p w14:paraId="466CCBD0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</w:rPr>
      </w:pPr>
    </w:p>
    <w:p w14:paraId="56D3D69C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</w:rPr>
      </w:pPr>
    </w:p>
    <w:p w14:paraId="17DCF5AB" w14:textId="77777777" w:rsidR="00C102A7" w:rsidRPr="00084C94" w:rsidRDefault="00C102A7" w:rsidP="00C102A7">
      <w:pPr>
        <w:spacing w:after="160" w:line="259" w:lineRule="auto"/>
        <w:rPr>
          <w:rFonts w:eastAsia="Calibri" w:cs="Times New Roman"/>
        </w:rPr>
      </w:pPr>
    </w:p>
    <w:p w14:paraId="7B65BC41" w14:textId="05F02F66" w:rsidR="00DE23E8" w:rsidRPr="001549D3" w:rsidRDefault="00C102A7" w:rsidP="00343EAD">
      <w:pPr>
        <w:spacing w:after="160" w:line="259" w:lineRule="auto"/>
        <w:ind w:right="963"/>
        <w:jc w:val="both"/>
      </w:pPr>
      <w:bookmarkStart w:id="0" w:name="_Hlk514269728"/>
      <w:r w:rsidRPr="00084C94">
        <w:rPr>
          <w:rFonts w:eastAsia="Calibri" w:cs="Times New Roman"/>
          <w:b/>
          <w:noProof/>
          <w:lang w:eastAsia="pt-BR"/>
        </w:rPr>
        <w:t>Supplementary Figure S2</w:t>
      </w:r>
      <w:r w:rsidRPr="00084C94">
        <w:rPr>
          <w:rFonts w:eastAsia="Calibri" w:cs="Times New Roman"/>
          <w:noProof/>
          <w:lang w:eastAsia="pt-BR"/>
        </w:rPr>
        <w:t xml:space="preserve">. </w:t>
      </w:r>
      <w:bookmarkEnd w:id="0"/>
      <w:r w:rsidRPr="00084C94">
        <w:rPr>
          <w:rFonts w:eastAsia="Calibri" w:cs="Times New Roman"/>
          <w:noProof/>
          <w:lang w:eastAsia="pt-BR"/>
        </w:rPr>
        <w:t>Homologous Recombination Deficiency Scores (</w:t>
      </w:r>
      <w:r w:rsidRPr="00084C94">
        <w:rPr>
          <w:rFonts w:eastAsia="Calibri" w:cs="Times New Roman"/>
          <w:b/>
          <w:noProof/>
          <w:lang w:eastAsia="pt-BR"/>
        </w:rPr>
        <w:t xml:space="preserve">A: </w:t>
      </w:r>
      <w:r w:rsidRPr="00084C94">
        <w:rPr>
          <w:rFonts w:eastAsia="Calibri" w:cs="Times New Roman"/>
          <w:noProof/>
          <w:lang w:eastAsia="pt-BR"/>
        </w:rPr>
        <w:t xml:space="preserve">tAI, </w:t>
      </w:r>
      <w:r w:rsidRPr="00084C94">
        <w:rPr>
          <w:rFonts w:eastAsia="Calibri" w:cs="Times New Roman"/>
          <w:b/>
          <w:noProof/>
          <w:lang w:eastAsia="pt-BR"/>
        </w:rPr>
        <w:t xml:space="preserve">B: </w:t>
      </w:r>
      <w:r w:rsidRPr="00084C94">
        <w:rPr>
          <w:rFonts w:eastAsia="Calibri" w:cs="Times New Roman"/>
          <w:noProof/>
          <w:lang w:eastAsia="pt-BR"/>
        </w:rPr>
        <w:t xml:space="preserve">LST and </w:t>
      </w:r>
      <w:r w:rsidRPr="00084C94">
        <w:rPr>
          <w:rFonts w:eastAsia="Calibri" w:cs="Times New Roman"/>
          <w:b/>
          <w:noProof/>
          <w:lang w:eastAsia="pt-BR"/>
        </w:rPr>
        <w:t>C:</w:t>
      </w:r>
      <w:r w:rsidRPr="00084C94">
        <w:rPr>
          <w:rFonts w:eastAsia="Calibri" w:cs="Times New Roman"/>
          <w:noProof/>
          <w:lang w:eastAsia="pt-BR"/>
        </w:rPr>
        <w:t xml:space="preserve"> HRD-LOH) in rectal cancer according to clinical characteristics.</w:t>
      </w:r>
      <w:bookmarkStart w:id="1" w:name="_GoBack"/>
      <w:bookmarkEnd w:id="1"/>
    </w:p>
    <w:sectPr w:rsidR="00DE23E8" w:rsidRPr="001549D3" w:rsidSect="00343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34F5" w14:textId="77777777" w:rsidR="00CC4AA8" w:rsidRDefault="00CC4AA8" w:rsidP="00117666">
      <w:pPr>
        <w:spacing w:after="0"/>
      </w:pPr>
      <w:r>
        <w:separator/>
      </w:r>
    </w:p>
  </w:endnote>
  <w:endnote w:type="continuationSeparator" w:id="0">
    <w:p w14:paraId="0FAD5F78" w14:textId="77777777" w:rsidR="00CC4AA8" w:rsidRDefault="00CC4AA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FBD8" w14:textId="77777777" w:rsidR="00CC4AA8" w:rsidRDefault="00CC4AA8" w:rsidP="00117666">
      <w:pPr>
        <w:spacing w:after="0"/>
      </w:pPr>
      <w:r>
        <w:separator/>
      </w:r>
    </w:p>
  </w:footnote>
  <w:footnote w:type="continuationSeparator" w:id="0">
    <w:p w14:paraId="5AFD56CA" w14:textId="77777777" w:rsidR="00CC4AA8" w:rsidRDefault="00CC4AA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A4A8" w14:textId="19752662" w:rsidR="00343EAD" w:rsidRDefault="00343EAD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30F65C27" wp14:editId="763A175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43EAD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4DCC"/>
    <w:rsid w:val="00C102A7"/>
    <w:rsid w:val="00C52A7B"/>
    <w:rsid w:val="00C56BAF"/>
    <w:rsid w:val="00C679AA"/>
    <w:rsid w:val="00C75972"/>
    <w:rsid w:val="00CC4AA8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har"/>
    <w:rsid w:val="00C102A7"/>
    <w:pPr>
      <w:spacing w:before="0" w:after="20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102A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75069-FE6A-4146-94DF-07143553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Luisa</cp:lastModifiedBy>
  <cp:revision>2</cp:revision>
  <cp:lastPrinted>2013-10-03T12:51:00Z</cp:lastPrinted>
  <dcterms:created xsi:type="dcterms:W3CDTF">2018-12-21T18:43:00Z</dcterms:created>
  <dcterms:modified xsi:type="dcterms:W3CDTF">2018-12-21T18:43:00Z</dcterms:modified>
</cp:coreProperties>
</file>