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Default="00654E8F" w:rsidP="0001436A">
      <w:pPr>
        <w:pStyle w:val="SupplementaryMaterial"/>
      </w:pPr>
      <w:r w:rsidRPr="001549D3">
        <w:t>Supplementary Material</w:t>
      </w:r>
    </w:p>
    <w:p w:rsidR="002D7F2C" w:rsidRPr="002D7F2C" w:rsidRDefault="002D7F2C" w:rsidP="002D7F2C">
      <w:pPr>
        <w:spacing w:after="0"/>
        <w:rPr>
          <w:rFonts w:cs="Times New Roman"/>
          <w:b/>
          <w:szCs w:val="24"/>
        </w:rPr>
      </w:pPr>
      <w:r w:rsidRPr="002D7F2C">
        <w:rPr>
          <w:rFonts w:cs="Times New Roman"/>
          <w:b/>
          <w:szCs w:val="24"/>
        </w:rPr>
        <w:t>Supplementary Table 1. Sequences of the primers used for the real-time PCR.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3657"/>
        <w:gridCol w:w="4084"/>
        <w:gridCol w:w="1186"/>
      </w:tblGrid>
      <w:tr w:rsidR="00207243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Gene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C85925">
            <w:pPr>
              <w:spacing w:after="0"/>
              <w:rPr>
                <w:rFonts w:cs="Times New Roman"/>
                <w:szCs w:val="24"/>
              </w:rPr>
            </w:pPr>
            <w:r w:rsidRPr="00C85925">
              <w:rPr>
                <w:rFonts w:cs="Times New Roman"/>
                <w:color w:val="FF0000"/>
                <w:szCs w:val="24"/>
              </w:rPr>
              <w:t>Forward</w:t>
            </w:r>
            <w:r w:rsidR="00207243" w:rsidRPr="00C85925">
              <w:rPr>
                <w:rFonts w:cs="Times New Roman"/>
                <w:color w:val="FF0000"/>
                <w:szCs w:val="24"/>
              </w:rPr>
              <w:t xml:space="preserve"> </w:t>
            </w:r>
            <w:r w:rsidR="00207243" w:rsidRPr="002D7F2C">
              <w:rPr>
                <w:rFonts w:cs="Times New Roman"/>
                <w:szCs w:val="24"/>
              </w:rPr>
              <w:t xml:space="preserve">(5’-3’) 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Reverse</w:t>
            </w:r>
            <w:r w:rsidRPr="002D7F2C">
              <w:rPr>
                <w:rFonts w:cs="Times New Roman"/>
                <w:szCs w:val="24"/>
              </w:rPr>
              <w:t xml:space="preserve"> (5’-3’)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243" w:rsidRDefault="00207243">
            <w:pPr>
              <w:spacing w:after="0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Reference</w:t>
            </w:r>
          </w:p>
        </w:tc>
      </w:tr>
      <w:tr w:rsidR="00207243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VEL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CC66F5">
            <w:pPr>
              <w:spacing w:after="0"/>
              <w:rPr>
                <w:rFonts w:eastAsia="SimSun" w:cs="Times New Roman"/>
                <w:szCs w:val="24"/>
              </w:rPr>
            </w:pPr>
            <w:r w:rsidRPr="00CC66F5">
              <w:rPr>
                <w:rFonts w:eastAsia="SimSun" w:cs="Times New Roman"/>
                <w:szCs w:val="24"/>
              </w:rPr>
              <w:t>CGAGGAGGGCAAGGACATTAC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CC66F5">
            <w:pPr>
              <w:spacing w:after="0"/>
              <w:rPr>
                <w:rFonts w:eastAsia="SimSun" w:cs="Times New Roman"/>
                <w:szCs w:val="24"/>
              </w:rPr>
            </w:pPr>
            <w:r w:rsidRPr="00CC66F5">
              <w:rPr>
                <w:rFonts w:eastAsia="SimSun" w:cs="Times New Roman"/>
                <w:szCs w:val="24"/>
              </w:rPr>
              <w:t>GCAGGAACACCAGTCAGGATG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243" w:rsidRPr="002D7F2C" w:rsidRDefault="0092194F" w:rsidP="0092194F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&lt;EndNote&gt;&lt;Cite&gt;&lt;Author&gt;Bazafkan&lt;/Author&gt;&lt;Year&gt;2017&lt;/Year&gt;&lt;RecNum&gt;118&lt;/RecNum&gt;&lt;DisplayText&gt;(Bazafkan et al., 2017)&lt;/DisplayText&gt;&lt;record&gt;&lt;rec-number&gt;118&lt;/rec-number&gt;&lt;foreign-keys&gt;&lt;key app="EN" db-id="effxdrx9l5e9efew2advtww5d9f0rr0099ad" timestamp="1555391177"&gt;118&lt;/key&gt;&lt;/foreign-keys&gt;&lt;ref-type name="Journal Article"&gt;17&lt;/ref-type&gt;&lt;contributors&gt;&lt;authors&gt;&lt;author&gt;Bazafkan, Hoda&lt;/author&gt;&lt;author&gt;Dattenböck, Christoph&lt;/author&gt;&lt;author&gt;Stappler, Eva&lt;/author&gt;&lt;author&gt;Beier, Sabrina&lt;/author&gt;&lt;author&gt;Schmoll, Monika&lt;/author&gt;&lt;/authors&gt;&lt;/contributors&gt;&lt;titles&gt;&lt;title&gt;Interrelationships of VEL1 and ENV1 in light response and development in Trichoderma reesei&lt;/title&gt;&lt;secondary-title&gt;PLOS ONE&lt;/secondary-title&gt;&lt;/titles&gt;&lt;periodical&gt;&lt;full-title&gt;PloS one&lt;/full-title&gt;&lt;/periodical&gt;&lt;pages&gt;e0175946&lt;/pages&gt;&lt;volume&gt;12&lt;/volume&gt;&lt;number&gt;4&lt;/number&gt;&lt;dates&gt;&lt;year&gt;2017&lt;/year&gt;&lt;/dates&gt;&lt;publisher&gt;Public Library of Science&lt;/publisher&gt;&lt;urls&gt;&lt;related-urls&gt;&lt;url&gt;https://doi.org/10.1371/journal.pone.0175946&lt;/url&gt;&lt;/related-urls&gt;&lt;/urls&gt;&lt;electronic-resource-num&gt;10.1371/journal.pone.0175946&lt;/electronic-resource-num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(Bazafkan et al., 2017)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207243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TMK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CCAGCCCGACCATCATGTCTC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CGCATAATCTCTTGGTAAATCAGTTG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243" w:rsidRPr="002D7F2C" w:rsidRDefault="00B75B0E" w:rsidP="00B75B0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&lt;EndNote&gt;&lt;Cite&gt;&lt;Author&gt;Mukherjee&lt;/Author&gt;&lt;Year&gt;2003&lt;/Year&gt;&lt;RecNum&gt;102&lt;/RecNum&gt;&lt;DisplayText&gt;(Mukherjee et al., 2003)&lt;/DisplayText&gt;&lt;record&gt;&lt;rec-number&gt;102&lt;/rec-number&gt;&lt;foreign-keys&gt;&lt;key app="EN" db-id="effxdrx9l5e9efew2advtww5d9f0rr0099ad" timestamp="1554276055"&gt;102&lt;/key&gt;&lt;/foreign-keys&gt;&lt;ref-type name="Journal Article"&gt;17&lt;/ref-type&gt;&lt;contributors&gt;&lt;authors&gt;&lt;author&gt;Mukherjee, Prasun K.&lt;/author&gt;&lt;author&gt;Latha, Jagannathan&lt;/author&gt;&lt;author&gt;Hadar, Ruthi&lt;/author&gt;&lt;author&gt;Horwitz, Benjamin A.&lt;/author&gt;&lt;/authors&gt;&lt;/contributors&gt;&lt;titles&gt;&lt;title&gt;TmkA, a mitogen-activated protein kinase of Trichoderma virens, is involved in biocontrol properties and repression of conidiation in the dark&lt;/title&gt;&lt;secondary-title&gt;Eukaryotic cell&lt;/secondary-title&gt;&lt;/titles&gt;&lt;periodical&gt;&lt;full-title&gt;Eukaryotic cell&lt;/full-title&gt;&lt;/periodical&gt;&lt;pages&gt;446-455&lt;/pages&gt;&lt;volume&gt;2&lt;/volume&gt;&lt;number&gt;3&lt;/number&gt;&lt;dates&gt;&lt;year&gt;2003&lt;/year&gt;&lt;/dates&gt;&lt;publisher&gt;American Society for Microbiology&lt;/publisher&gt;&lt;isbn&gt;1535-9778&amp;#xD;1535-9786&lt;/isbn&gt;&lt;accession-num&gt;12796289&lt;/accession-num&gt;&lt;urls&gt;&lt;related-urls&gt;&lt;url&gt;https://www.ncbi.nlm.nih.gov/pubmed/12796289&lt;/url&gt;&lt;url&gt;https://www.ncbi.nlm.nih.gov/pmc/PMC161448/&lt;/url&gt;&lt;/related-urls&gt;&lt;/urls&gt;&lt;electronic-resource-num&gt;10.1128/EC.2.3.446-455.2003&lt;/electronic-resource-num&gt;&lt;remote-database-name&gt;PubMed&lt;/remote-database-name&gt;&lt;language&gt;eng&lt;/language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(Mukherjee et al., 2003)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207243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GPR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TTGATCCAGACCTTCATGCCAGC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CATAAAAGGCCGCGACACGAA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243" w:rsidRPr="002D7F2C" w:rsidRDefault="00B75B0E" w:rsidP="00B75B0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&lt;EndNote&gt;&lt;Cite&gt;&lt;Author&gt;Brunner&lt;/Author&gt;&lt;Year&gt;2008&lt;/Year&gt;&lt;RecNum&gt;103&lt;/RecNum&gt;&lt;DisplayText&gt;(Brunner et al., 2008)&lt;/DisplayText&gt;&lt;record&gt;&lt;rec-number&gt;103&lt;/rec-number&gt;&lt;foreign-keys&gt;&lt;key app="EN" db-id="effxdrx9l5e9efew2advtww5d9f0rr0099ad" timestamp="1554276329"&gt;103&lt;/key&gt;&lt;/foreign-keys&gt;&lt;ref-type name="Journal Article"&gt;17&lt;/ref-type&gt;&lt;contributors&gt;&lt;authors&gt;&lt;author&gt;Brunner, Kurt&lt;/author&gt;&lt;author&gt;Omann, Markus&lt;/author&gt;&lt;author&gt;Pucher, Marion E.&lt;/author&gt;&lt;author&gt;Delic, Marizela&lt;/author&gt;&lt;author&gt;Lehner, Sylvia M.&lt;/author&gt;&lt;author&gt;Domnanich, Patrick&lt;/author&gt;&lt;author&gt;Kratochwill, Klaus&lt;/author&gt;&lt;author&gt;Druzhinina, Irina&lt;/author&gt;&lt;author&gt;Denk, Dagmar&lt;/author&gt;&lt;author&gt;Zeilinger, Susanne&lt;/author&gt;&lt;/authors&gt;&lt;/contributors&gt;&lt;titles&gt;&lt;title&gt;Trichoderma G protein-coupled receptors: functional characterisation of a cAMP receptor-like protein from Trichoderma atroviride&lt;/title&gt;&lt;secondary-title&gt;Current genetics&lt;/secondary-title&gt;&lt;/titles&gt;&lt;pages&gt;283-299&lt;/pages&gt;&lt;volume&gt;54&lt;/volume&gt;&lt;number&gt;6&lt;/number&gt;&lt;edition&gt;10/03&lt;/edition&gt;&lt;dates&gt;&lt;year&gt;2008&lt;/year&gt;&lt;/dates&gt;&lt;isbn&gt;1432-0983&amp;#xD;0172-8083&lt;/isbn&gt;&lt;accession-num&gt;18836726&lt;/accession-num&gt;&lt;urls&gt;&lt;related-urls&gt;&lt;url&gt;https://www.ncbi.nlm.nih.gov/pubmed/18836726&lt;/url&gt;&lt;url&gt;https://www.ncbi.nlm.nih.gov/pmc/PMC2855678/&lt;/url&gt;&lt;/related-urls&gt;&lt;/urls&gt;&lt;electronic-resource-num&gt;10.1007/s00294-008-0217-7&lt;/electronic-resource-num&gt;&lt;remote-database-name&gt;PubMed&lt;/remote-database-name&gt;&lt;language&gt;eng&lt;/language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(Brunner et al., 2008)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DD4BD2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BD2" w:rsidRPr="002D7F2C" w:rsidRDefault="00DD4BD2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BLR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BD2" w:rsidRPr="002D7F2C" w:rsidRDefault="00DD4BD2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GGGATGACAGCCGAAC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BD2" w:rsidRPr="002D7F2C" w:rsidRDefault="00DD4BD2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TCAGCTCCCGCGTGAC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D4BD2" w:rsidRPr="002D7F2C" w:rsidRDefault="00DD4BD2" w:rsidP="00CC66F5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>
                <w:fldData xml:space="preserve">PEVuZE5vdGU+PENpdGU+PEF1dGhvcj5DYXNhcy1GbG9yZXM8L0F1dGhvcj48WWVhcj4yMDA0PC9Z
ZWFyPjxSZWNOdW0+MTA0PC9SZWNOdW0+PERpc3BsYXlUZXh0PihDYXNhcy1GbG9yZXMgZXQgYWwu
LCAyMDA0KTwvRGlzcGxheVRleHQ+PHJlY29yZD48cmVjLW51bWJlcj4xMDQ8L3JlYy1udW1iZXI+
PGZvcmVpZ24ta2V5cz48a2V5IGFwcD0iRU4iIGRiLWlkPSJlZmZ4ZHJ4OWw1ZTllZmV3MmFkdnR3
dzVkOWYwcnIwMDk5YWQiIHRpbWVzdGFtcD0iMTU1NDI3Njc1NCI+MTA0PC9rZXk+PGtleSBhcHA9
IkVOV2ViIiBkYi1pZD0iIj4wPC9rZXk+PC9mb3JlaWduLWtleXM+PHJlZi10eXBlIG5hbWU9Ikpv
dXJuYWwgQXJ0aWNsZSI+MTc8L3JlZi10eXBlPjxjb250cmlidXRvcnM+PGF1dGhvcnM+PGF1dGhv
cj5DYXNhcy1GbG9yZXMsIFMuPC9hdXRob3I+PGF1dGhvcj5SaW9zLU1vbWJlcmcsIE0uPC9hdXRo
b3I+PGF1dGhvcj5CaWJiaW5zLCBNLjwvYXV0aG9yPjxhdXRob3I+UG9uY2UtTm95b2xhLCBQLjwv
YXV0aG9yPjxhdXRob3I+SGVycmVyYS1Fc3RyZWxsYSwgQS48L2F1dGhvcj48L2F1dGhvcnM+PC9j
b250cmlidXRvcnM+PGF1dGgtYWRkcmVzcz5JbnN0aXR1dG8gZGUgSW52ZXN0aWdhY2lvbiBlbiBC
aW9sb2dpYSBFeHBlcmltZW50YWwsIEZhY3VsdGFkIGRlIFF1aW1pY2EsIFVuaXZlcnNpZGFkIGRl
IEd1YW5hanVhdG8sIEFwYXJ0YWRvIHBvc3RhbCAxODcsIEd1YW5hanVhdG8gMzYwNTAsIE1leGlj
by48L2F1dGgtYWRkcmVzcz48dGl0bGVzPjx0aXRsZT5CTFItMSBhbmQgQkxSLTIsIGtleSByZWd1
bGF0b3J5IGVsZW1lbnRzIG9mIHBob3RvY29uaWRpYXRpb24gYW5kIG15Y2VsaWFsIGdyb3d0aCBp
biBUcmljaG9kZXJtYSBhdHJvdmlyaWRlPC90aXRsZT48c2Vjb25kYXJ5LXRpdGxlPk1pY3JvYmlv
bG9neTwvc2Vjb25kYXJ5LXRpdGxlPjwvdGl0bGVzPjxwZXJpb2RpY2FsPjxmdWxsLXRpdGxlPk1p
Y3JvYmlvbG9neTwvZnVsbC10aXRsZT48L3BlcmlvZGljYWw+PHBhZ2VzPjM1NjEtOTwvcGFnZXM+
PHZvbHVtZT4xNTA8L3ZvbHVtZT48bnVtYmVyPlB0IDExPC9udW1iZXI+PGtleXdvcmRzPjxrZXl3
b3JkPkFtaW5vIEFjaWQgU2VxdWVuY2U8L2tleXdvcmQ+PGtleXdvcmQ+RE5BLCBGdW5nYWwvY2hl
bWlzdHJ5L2lzb2xhdGlvbiAmYW1wOyBwdXJpZmljYXRpb248L2tleXdvcmQ+PGtleXdvcmQ+RE5B
LUJpbmRpbmcgUHJvdGVpbnMvZ2VuZXRpY3M8L2tleXdvcmQ+PGtleXdvcmQ+RGVveHlyaWJvZGlw
eXJpbWlkaW5lIFBob3RvLUx5YXNlL2Jpb3N5bnRoZXNpcy9nZW5ldGljczwva2V5d29yZD48a2V5
d29yZD5GdW5nYWwgUHJvdGVpbnMvZ2VuZXRpY3M8L2tleXdvcmQ+PGtleXdvcmQ+KkdlbmUgRXhw
cmVzc2lvbiBSZWd1bGF0aW9uLCBGdW5nYWw8L2tleXdvcmQ+PGtleXdvcmQ+R2VuZXMsIEZ1bmdh
bDwva2V5d29yZD48a2V5d29yZD4qR2VuZXMsIFJlZ3VsYXRvcjwva2V5d29yZD48a2V5d29yZD5N
b2xlY3VsYXIgU2VxdWVuY2UgRGF0YTwva2V5d29yZD48a2V5d29yZD5NdXRhZ2VuZXNpcywgSW5z
ZXJ0aW9uYWw8L2tleXdvcmQ+PGtleXdvcmQ+TXljZWxpdW0vZ2VuZXRpY3MvKmdyb3d0aCAmYW1w
OyBkZXZlbG9wbWVudDwva2V5d29yZD48a2V5d29yZD5QaG90b3JlY2VwdG9ycywgTWljcm9iaWFs
LypnZW5ldGljczwva2V5d29yZD48a2V5d29yZD5QaG90b3Ryb3Bpc20vZ2VuZXRpY3M8L2tleXdv
cmQ+PGtleXdvcmQ+UHJvdGVpbiBCaW5kaW5nPC9rZXl3b3JkPjxrZXl3b3JkPlByb3RlaW4gU3Ry
dWN0dXJlLCBUZXJ0aWFyeTwva2V5d29yZD48a2V5d29yZD5TZXF1ZW5jZSBBbmFseXNpcywgRE5B
PC9rZXl3b3JkPjxrZXl3b3JkPlNlcXVlbmNlIEhvbW9sb2d5LCBBbWlubyBBY2lkPC9rZXl3b3Jk
PjxrZXl3b3JkPlRyYW5zY3JpcHRpb24gRmFjdG9ycy9nZW5ldGljczwva2V5d29yZD48a2V5d29y
ZD5UcmljaG9kZXJtYS9nZW5ldGljcy8qZ3Jvd3RoICZhbXA7IGRldmVsb3BtZW50PC9rZXl3b3Jk
Pjwva2V5d29yZHM+PGRhdGVzPjx5ZWFyPjIwMDQ8L3llYXI+PHB1Yi1kYXRlcz48ZGF0ZT5Ob3Y8
L2RhdGU+PC9wdWItZGF0ZXM+PC9kYXRlcz48aXNibj4xMzUwLTA4NzIgKFByaW50KSYjeEQ7MTM1
MC0wODcyIChMaW5raW5nKTwvaXNibj48YWNjZXNzaW9uLW51bT4xNTUyODY0NjwvYWNjZXNzaW9u
LW51bT48dXJscz48cmVsYXRlZC11cmxzPjx1cmw+aHR0cHM6Ly93d3cubmNiaS5ubG0ubmloLmdv
di9wdWJtZWQvMTU1Mjg2NDY8L3VybD48L3JlbGF0ZWQtdXJscz48L3VybHM+PGVsZWN0cm9uaWMt
cmVzb3VyY2UtbnVtPjEwLjEwOTkvbWljLjAuMjczNDYtMDwvZWxlY3Ryb25pYy1yZXNvdXJjZS1u
dW0+PC9yZWNvcmQ+PC9DaXRlPjwvRW5kTm90ZT5=
</w:fldData>
              </w:fldChar>
            </w:r>
            <w:r>
              <w:rPr>
                <w:rFonts w:eastAsia="SimSun" w:cs="Times New Roman"/>
                <w:szCs w:val="24"/>
              </w:rPr>
              <w:instrText xml:space="preserve"> ADDIN EN.CITE </w:instrText>
            </w:r>
            <w:r>
              <w:rPr>
                <w:rFonts w:eastAsia="SimSun" w:cs="Times New Roman"/>
                <w:szCs w:val="24"/>
              </w:rPr>
              <w:fldChar w:fldCharType="begin">
                <w:fldData xml:space="preserve">PEVuZE5vdGU+PENpdGU+PEF1dGhvcj5DYXNhcy1GbG9yZXM8L0F1dGhvcj48WWVhcj4yMDA0PC9Z
ZWFyPjxSZWNOdW0+MTA0PC9SZWNOdW0+PERpc3BsYXlUZXh0PihDYXNhcy1GbG9yZXMgZXQgYWwu
LCAyMDA0KTwvRGlzcGxheVRleHQ+PHJlY29yZD48cmVjLW51bWJlcj4xMDQ8L3JlYy1udW1iZXI+
PGZvcmVpZ24ta2V5cz48a2V5IGFwcD0iRU4iIGRiLWlkPSJlZmZ4ZHJ4OWw1ZTllZmV3MmFkdnR3
dzVkOWYwcnIwMDk5YWQiIHRpbWVzdGFtcD0iMTU1NDI3Njc1NCI+MTA0PC9rZXk+PGtleSBhcHA9
IkVOV2ViIiBkYi1pZD0iIj4wPC9rZXk+PC9mb3JlaWduLWtleXM+PHJlZi10eXBlIG5hbWU9Ikpv
dXJuYWwgQXJ0aWNsZSI+MTc8L3JlZi10eXBlPjxjb250cmlidXRvcnM+PGF1dGhvcnM+PGF1dGhv
cj5DYXNhcy1GbG9yZXMsIFMuPC9hdXRob3I+PGF1dGhvcj5SaW9zLU1vbWJlcmcsIE0uPC9hdXRo
b3I+PGF1dGhvcj5CaWJiaW5zLCBNLjwvYXV0aG9yPjxhdXRob3I+UG9uY2UtTm95b2xhLCBQLjwv
YXV0aG9yPjxhdXRob3I+SGVycmVyYS1Fc3RyZWxsYSwgQS48L2F1dGhvcj48L2F1dGhvcnM+PC9j
b250cmlidXRvcnM+PGF1dGgtYWRkcmVzcz5JbnN0aXR1dG8gZGUgSW52ZXN0aWdhY2lvbiBlbiBC
aW9sb2dpYSBFeHBlcmltZW50YWwsIEZhY3VsdGFkIGRlIFF1aW1pY2EsIFVuaXZlcnNpZGFkIGRl
IEd1YW5hanVhdG8sIEFwYXJ0YWRvIHBvc3RhbCAxODcsIEd1YW5hanVhdG8gMzYwNTAsIE1leGlj
by48L2F1dGgtYWRkcmVzcz48dGl0bGVzPjx0aXRsZT5CTFItMSBhbmQgQkxSLTIsIGtleSByZWd1
bGF0b3J5IGVsZW1lbnRzIG9mIHBob3RvY29uaWRpYXRpb24gYW5kIG15Y2VsaWFsIGdyb3d0aCBp
biBUcmljaG9kZXJtYSBhdHJvdmlyaWRlPC90aXRsZT48c2Vjb25kYXJ5LXRpdGxlPk1pY3JvYmlv
bG9neTwvc2Vjb25kYXJ5LXRpdGxlPjwvdGl0bGVzPjxwZXJpb2RpY2FsPjxmdWxsLXRpdGxlPk1p
Y3JvYmlvbG9neTwvZnVsbC10aXRsZT48L3BlcmlvZGljYWw+PHBhZ2VzPjM1NjEtOTwvcGFnZXM+
PHZvbHVtZT4xNTA8L3ZvbHVtZT48bnVtYmVyPlB0IDExPC9udW1iZXI+PGtleXdvcmRzPjxrZXl3
b3JkPkFtaW5vIEFjaWQgU2VxdWVuY2U8L2tleXdvcmQ+PGtleXdvcmQ+RE5BLCBGdW5nYWwvY2hl
bWlzdHJ5L2lzb2xhdGlvbiAmYW1wOyBwdXJpZmljYXRpb248L2tleXdvcmQ+PGtleXdvcmQ+RE5B
LUJpbmRpbmcgUHJvdGVpbnMvZ2VuZXRpY3M8L2tleXdvcmQ+PGtleXdvcmQ+RGVveHlyaWJvZGlw
eXJpbWlkaW5lIFBob3RvLUx5YXNlL2Jpb3N5bnRoZXNpcy9nZW5ldGljczwva2V5d29yZD48a2V5
d29yZD5GdW5nYWwgUHJvdGVpbnMvZ2VuZXRpY3M8L2tleXdvcmQ+PGtleXdvcmQ+KkdlbmUgRXhw
cmVzc2lvbiBSZWd1bGF0aW9uLCBGdW5nYWw8L2tleXdvcmQ+PGtleXdvcmQ+R2VuZXMsIEZ1bmdh
bDwva2V5d29yZD48a2V5d29yZD4qR2VuZXMsIFJlZ3VsYXRvcjwva2V5d29yZD48a2V5d29yZD5N
b2xlY3VsYXIgU2VxdWVuY2UgRGF0YTwva2V5d29yZD48a2V5d29yZD5NdXRhZ2VuZXNpcywgSW5z
ZXJ0aW9uYWw8L2tleXdvcmQ+PGtleXdvcmQ+TXljZWxpdW0vZ2VuZXRpY3MvKmdyb3d0aCAmYW1w
OyBkZXZlbG9wbWVudDwva2V5d29yZD48a2V5d29yZD5QaG90b3JlY2VwdG9ycywgTWljcm9iaWFs
LypnZW5ldGljczwva2V5d29yZD48a2V5d29yZD5QaG90b3Ryb3Bpc20vZ2VuZXRpY3M8L2tleXdv
cmQ+PGtleXdvcmQ+UHJvdGVpbiBCaW5kaW5nPC9rZXl3b3JkPjxrZXl3b3JkPlByb3RlaW4gU3Ry
dWN0dXJlLCBUZXJ0aWFyeTwva2V5d29yZD48a2V5d29yZD5TZXF1ZW5jZSBBbmFseXNpcywgRE5B
PC9rZXl3b3JkPjxrZXl3b3JkPlNlcXVlbmNlIEhvbW9sb2d5LCBBbWlubyBBY2lkPC9rZXl3b3Jk
PjxrZXl3b3JkPlRyYW5zY3JpcHRpb24gRmFjdG9ycy9nZW5ldGljczwva2V5d29yZD48a2V5d29y
ZD5UcmljaG9kZXJtYS9nZW5ldGljcy8qZ3Jvd3RoICZhbXA7IGRldmVsb3BtZW50PC9rZXl3b3Jk
Pjwva2V5d29yZHM+PGRhdGVzPjx5ZWFyPjIwMDQ8L3llYXI+PHB1Yi1kYXRlcz48ZGF0ZT5Ob3Y8
L2RhdGU+PC9wdWItZGF0ZXM+PC9kYXRlcz48aXNibj4xMzUwLTA4NzIgKFByaW50KSYjeEQ7MTM1
MC0wODcyIChMaW5raW5nKTwvaXNibj48YWNjZXNzaW9uLW51bT4xNTUyODY0NjwvYWNjZXNzaW9u
LW51bT48dXJscz48cmVsYXRlZC11cmxzPjx1cmw+aHR0cHM6Ly93d3cubmNiaS5ubG0ubmloLmdv
di9wdWJtZWQvMTU1Mjg2NDY8L3VybD48L3JlbGF0ZWQtdXJscz48L3VybHM+PGVsZWN0cm9uaWMt
cmVzb3VyY2UtbnVtPjEwLjEwOTkvbWljLjAuMjczNDYtMDwvZWxlY3Ryb25pYy1yZXNvdXJjZS1u
dW0+PC9yZWNvcmQ+PC9DaXRlPjwvRW5kTm90ZT5=
</w:fldData>
              </w:fldChar>
            </w:r>
            <w:r>
              <w:rPr>
                <w:rFonts w:eastAsia="SimSun" w:cs="Times New Roman"/>
                <w:szCs w:val="24"/>
              </w:rPr>
              <w:instrText xml:space="preserve"> ADDIN EN.CITE.DATA </w:instrText>
            </w:r>
            <w:r>
              <w:rPr>
                <w:rFonts w:eastAsia="SimSun" w:cs="Times New Roman"/>
                <w:szCs w:val="24"/>
              </w:rPr>
            </w:r>
            <w:r>
              <w:rPr>
                <w:rFonts w:eastAsia="SimSun" w:cs="Times New Roman"/>
                <w:szCs w:val="24"/>
              </w:rPr>
              <w:fldChar w:fldCharType="end"/>
            </w:r>
            <w:r>
              <w:rPr>
                <w:rFonts w:eastAsia="SimSun" w:cs="Times New Roman"/>
                <w:szCs w:val="24"/>
              </w:rPr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(Casas-Flores et al., 2004)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DD4BD2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BD2" w:rsidRPr="002D7F2C" w:rsidRDefault="00DD4BD2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BLR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2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BD2" w:rsidRPr="002D7F2C" w:rsidRDefault="00DD4BD2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CATTGCGGCTGCTAGG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BD2" w:rsidRPr="002D7F2C" w:rsidRDefault="00DD4BD2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GTCCCTTTCGCCATTC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BD2" w:rsidRPr="002D7F2C" w:rsidRDefault="00DD4BD2" w:rsidP="00CC66F5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207243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ENV1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GCCCTCTCGACTGCTCCGTC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7243" w:rsidRPr="002D7F2C" w:rsidRDefault="00207243">
            <w:pPr>
              <w:spacing w:after="0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CGACCCATGATCTCGGGGGC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7243" w:rsidRPr="002D7F2C" w:rsidRDefault="00CC66F5" w:rsidP="00CC66F5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EN.CITE &lt;EndNote&gt;&lt;Cite&gt;&lt;Author&gt;Bazafkan&lt;/Author&gt;&lt;Year&gt;2017&lt;/Year&gt;&lt;RecNum&gt;105&lt;/RecNum&gt;&lt;DisplayText&gt;(Bazafkan et al., 2017)&lt;/DisplayText&gt;&lt;record&gt;&lt;rec-number&gt;105&lt;/rec-number&gt;&lt;foreign-keys&gt;&lt;key app="EN" db-id="effxdrx9l5e9efew2advtww5d9f0rr0099ad" timestamp="1554277088"&gt;105&lt;/key&gt;&lt;/foreign-keys&gt;&lt;ref-type name="Journal Article"&gt;17&lt;/ref-type&gt;&lt;contributors&gt;&lt;authors&gt;&lt;author&gt;Bazafkan, Hoda&lt;/author&gt;&lt;author&gt;Dattenböck, Christoph&lt;/author&gt;&lt;author&gt;Stappler, Eva&lt;/author&gt;&lt;author&gt;Beier, Sabrina&lt;/author&gt;&lt;author&gt;Schmoll, Monika&lt;/author&gt;&lt;/authors&gt;&lt;/contributors&gt;&lt;titles&gt;&lt;title&gt;Interrelationships of VEL1 and ENV1 in light response and development in Trichoderma reesei&lt;/title&gt;&lt;secondary-title&gt;PLOS ONE&lt;/secondary-title&gt;&lt;/titles&gt;&lt;periodical&gt;&lt;full-title&gt;PloS one&lt;/full-title&gt;&lt;/periodical&gt;&lt;pages&gt;e0175946&lt;/pages&gt;&lt;volume&gt;12&lt;/volume&gt;&lt;number&gt;4&lt;/number&gt;&lt;dates&gt;&lt;year&gt;2017&lt;/year&gt;&lt;/dates&gt;&lt;publisher&gt;Public Library of Science&lt;/publisher&gt;&lt;urls&gt;&lt;related-urls&gt;&lt;url&gt;https://doi.org/10.1371/journal.pone.0175946&lt;/url&gt;&lt;/related-urls&gt;&lt;/urls&gt;&lt;electronic-resource-num&gt;10.1371/journal.pone.0175946&lt;/electronic-resource-num&gt;&lt;/record&gt;&lt;/Cite&gt;&lt;/EndNote&gt;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noProof/>
                <w:szCs w:val="24"/>
              </w:rPr>
              <w:t>(Bazafkan et al., 2017)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NAG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TCATTGGCGGTGAACTCG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TCGTCCCGACCACCAGAT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09468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&lt;EndNote&gt;&lt;Cite&gt;&lt;Author&gt;Yang&lt;/Author&gt;&lt;Year&gt;2017&lt;/Year&gt;&lt;RecNum&gt;106&lt;/RecNum&gt;&lt;DisplayText&gt;(Yang, 2017)&lt;/DisplayText&gt;&lt;record&gt;&lt;rec-number&gt;106&lt;/rec-number&gt;&lt;foreign-keys&gt;&lt;key app="EN" db-id="effxdrx9l5e9efew2advtww5d9f0rr0099ad" timestamp="1554286041"&gt;106&lt;/key&gt;&lt;/foreign-keys&gt;&lt;ref-type name="Journal Article"&gt;17&lt;/ref-type&gt;&lt;contributors&gt;&lt;authors&gt;&lt;author&gt;Yang, Ping&lt;/author&gt;&lt;/authors&gt;&lt;/contributors&gt;&lt;titles&gt;&lt;title&gt;The gene task1 is involved in morphological development, mycoparasitism and antibiosis of Trichoderma asperellum&lt;/title&gt;&lt;secondary-title&gt;Biocontrol Science and Technology&lt;/secondary-title&gt;&lt;/titles&gt;&lt;periodical&gt;&lt;full-title&gt;Biocontrol science and technology&lt;/full-title&gt;&lt;/periodical&gt;&lt;pages&gt;620-635&lt;/pages&gt;&lt;volume&gt;27&lt;/volume&gt;&lt;number&gt;5&lt;/number&gt;&lt;dates&gt;&lt;year&gt;2017&lt;/year&gt;&lt;pub-dates&gt;&lt;date&gt;2017/05/04&lt;/date&gt;&lt;/pub-dates&gt;&lt;/dates&gt;&lt;publisher&gt;Taylor &amp;amp; Francis&lt;/publisher&gt;&lt;isbn&gt;0958-3157&lt;/isbn&gt;&lt;urls&gt;&lt;related-urls&gt;&lt;url&gt;https://doi.org/10.1080/09583157.2017.1318824&lt;/url&gt;&lt;/related-urls&gt;&lt;/urls&gt;&lt;electronic-resource-num&gt;10.1080/09583157.2017.1318824&lt;/electronic-resource-num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(Yang, 2017)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NAG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2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CAAGAGGACCATTGACGC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GCTTAGGCAGTGAAGGGAT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BGN13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GCAGCCCTCAACAAGGTG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AGAGCCAACGGGAACCAC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BGN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16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ATGAGTCTCCTGGAATGG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GTTGGGATGTAGTTGAGGT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EG1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CTACTTCGGCCCCGGAGA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GGTGATGCTGACGAGGTTG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ECH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AGTACCCTGCCGATGACA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TAGCCTGGAGCGTATTGC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 w:rsidP="00216F50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PAP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A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TGGACAGCATCAACACCG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ACTGAGCAGATGAGACCTGGCCGTAGT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09468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&lt;EndNote&gt;&lt;Cite&gt;&lt;Author&gt;Chet&lt;/Author&gt;&lt;Year&gt;2004&lt;/Year&gt;&lt;RecNum&gt;107&lt;/RecNum&gt;&lt;DisplayText&gt;(Chet et al., 2004)&lt;/DisplayText&gt;&lt;record&gt;&lt;rec-number&gt;107&lt;/rec-number&gt;&lt;foreign-keys&gt;&lt;key app="EN" db-id="effxdrx9l5e9efew2advtww5d9f0rr0099ad" timestamp="1554286143"&gt;107&lt;/key&gt;&lt;/foreign-keys&gt;&lt;ref-type name="Journal Article"&gt;17&lt;/ref-type&gt;&lt;contributors&gt;&lt;authors&gt;&lt;author&gt;Chet, Ilan&lt;/author&gt;&lt;author&gt;Harel, Michal&lt;/author&gt;&lt;author&gt;Viterbo, Ada&lt;/author&gt;&lt;/authors&gt;&lt;/contributors&gt;&lt;titles&gt;&lt;title&gt;Isolation of two aspartyl</w:instrText>
            </w:r>
            <w:r>
              <w:rPr>
                <w:rFonts w:eastAsia="SimSun" w:cs="Times New Roman" w:hint="eastAsia"/>
                <w:szCs w:val="24"/>
              </w:rPr>
              <w:instrText xml:space="preserve"> proteases from Trichoderma asperellum expressed during colonization of cucumber roots</w:instrText>
            </w:r>
            <w:r>
              <w:rPr>
                <w:rFonts w:eastAsia="SimSun" w:cs="Times New Roman" w:hint="eastAsia"/>
                <w:szCs w:val="24"/>
              </w:rPr>
              <w:instrText>☆</w:instrText>
            </w:r>
            <w:r>
              <w:rPr>
                <w:rFonts w:eastAsia="SimSun" w:cs="Times New Roman" w:hint="eastAsia"/>
                <w:szCs w:val="24"/>
              </w:rPr>
              <w:instrText>&lt;/title&gt;&lt;secondary-title&gt;FEMS Microbiology Letters&lt;/secondary-title&gt;&lt;/titles&gt;&lt;periodical&gt;&lt;full-title&gt;FEMS Microbiology letters&lt;/full-title&gt;&lt;/periodical&gt;&lt;pages&gt;151-158&lt;/</w:instrText>
            </w:r>
            <w:r>
              <w:rPr>
                <w:rFonts w:eastAsia="SimSun" w:cs="Times New Roman"/>
                <w:szCs w:val="24"/>
              </w:rPr>
              <w:instrText>pages&gt;&lt;volume&gt;238&lt;/volume&gt;&lt;number&gt;1&lt;/number&gt;&lt;dates&gt;&lt;year&gt;2004&lt;/year&gt;&lt;/dates&gt;&lt;isbn&gt;0378-1097&lt;/isbn&gt;&lt;urls&gt;&lt;related-urls&gt;&lt;url&gt;https://doi.org/10.1111/j.1574-6968.2004.tb09750.x&lt;/url&gt;&lt;/related-urls&gt;&lt;/urls&gt;&lt;electronic-resource-num&gt;10.1111/j.1574-6968.2004.tb09750.x&lt;/electronic-resource-num&gt;&lt;access-date&gt;4/3/2019&lt;/access-date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(Chet et al., 2004)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 w:rsidP="00216F50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PAP</w:t>
            </w:r>
            <w:r w:rsidRPr="002D7F2C">
              <w:rPr>
                <w:rFonts w:cs="Times New Roman"/>
                <w:szCs w:val="24"/>
                <w:shd w:val="clear" w:color="auto" w:fill="FFFFFF"/>
              </w:rPr>
              <w:t xml:space="preserve"> B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GACAGGACATTGCCTGGACT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GACTGGAC TCCTCCGTACCA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216F50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09468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09468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AF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09468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ATGGAGCTTAAAGCACTCAG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09468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TCAGCGCTGGAGAGTTAGC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468E" w:rsidRPr="002D7F2C" w:rsidRDefault="0009468E" w:rsidP="0009468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NOX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CACCACCTGTTCATCCC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GTCAAATGGCGAGAATCC</w:t>
            </w:r>
          </w:p>
        </w:tc>
        <w:tc>
          <w:tcPr>
            <w:tcW w:w="113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&lt;EndNote&gt;&lt;Cite&gt;&lt;Author&gt;Montero-Barrientos&lt;/Author&gt;&lt;Year&gt;2011&lt;/Year&gt;&lt;RecNum&gt;108&lt;/RecNum&gt;&lt;DisplayText&gt;(Montero-Barrientos et al., 2011)&lt;/DisplayText&gt;&lt;record&gt;&lt;rec-number&gt;108&lt;/rec-number&gt;&lt;foreign-keys&gt;&lt;key app="EN" db-id="effxdrx9l5e9efew2advtww5d9f0rr0099ad" timestamp="1554286294"&gt;108&lt;/key&gt;&lt;/foreign-keys&gt;&lt;ref-type name="Journal Article"&gt;17&lt;/ref-type&gt;&lt;contributors&gt;&lt;authors&gt;&lt;author&gt;Montero-Barrientos, M.&lt;/author&gt;&lt;author&gt;Hermosa, R.&lt;/author&gt;&lt;author&gt;Cardoza, R. E.&lt;/author&gt;&lt;author&gt;Gutiérrez, S.&lt;/author&gt;&lt;author&gt;Monte, E.&lt;/author&gt;&lt;/authors&gt;&lt;/contributors&gt;&lt;titles&gt;&lt;title&gt;Functional analysis of the Trichoderma harzianum nox1 gene, encoding an NADPH oxidase, relates production of reactive oxygen species to specific biocontrol activity against Pythium ultimum&lt;/title&gt;&lt;secondary-title&gt;Applied and environmental microbiology&lt;/secondary-title&gt;&lt;/titles&gt;&lt;periodical&gt;&lt;full-title&gt;Applied and environmental microbiology&lt;/full-title&gt;&lt;/periodical&gt;&lt;pages&gt;3009-3016&lt;/pages&gt;&lt;volume&gt;77&lt;/volume&gt;&lt;number&gt;9&lt;/number&gt;&lt;dates&gt;&lt;year&gt;2011&lt;/year&gt;&lt;/dates&gt;&lt;publisher&gt;American Society for Microbiology&lt;/publisher&gt;&lt;isbn&gt;1098-5336&amp;#xD;0099-2240&lt;/isbn&gt;&lt;accession-num&gt;21421791&lt;/accession-num&gt;&lt;urls&gt;&lt;related-urls&gt;&lt;url&gt;https://www.ncbi.nlm.nih.gov/pubmed/21421791&lt;/url&gt;&lt;url&gt;https://www.ncbi.nlm.nih.gov/pmc/PMC3126390/&lt;/url&gt;&lt;/related-urls&gt;&lt;/urls&gt;&lt;electronic-resource-num&gt;10.1128/AEM.02486-10&lt;/electronic-resource-num&gt;&lt;remote-database-name&gt;PubMed&lt;/remote-database-name&gt;&lt;language&gt;eng&lt;/language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(Montero-Barrientos et al., 2011)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lastRenderedPageBreak/>
              <w:t>CAT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ACTGCATTGTCCGTTTCT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AGTTGCCCTCCTCTGTG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lastRenderedPageBreak/>
              <w:t>ACC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GACCTGCTCCACCATCTTCC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CAGTGGAGTTGCCGACAAAG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&lt;EndNote&gt;&lt;Cite&gt;&lt;Author&gt;Viterbo&lt;/Author&gt;&lt;Year&gt;2010&lt;/Year&gt;&lt;RecNum&gt;109&lt;/RecNum&gt;&lt;DisplayText&gt;(Viterbo et al., 2010)&lt;/DisplayText&gt;&lt;record&gt;&lt;rec-number&gt;109&lt;/rec-number&gt;&lt;foreign-keys&gt;&lt;key app="EN" db-id="effxdrx9l5e9efew2advtww5d9f0rr0099ad" timestamp="1554286526"&gt;109&lt;/key&gt;&lt;/foreign-keys&gt;&lt;ref-type name="Journal Article"&gt;17&lt;/ref-type&gt;&lt;contributors&gt;&lt;authors&gt;&lt;author&gt;Viterbo, Ada&lt;/author&gt;&lt;author&gt;Landau, Udi&lt;/author&gt;&lt;author&gt;Kim, Sofia&lt;/author&gt;&lt;author&gt;Chernin, Leonid&lt;/author&gt;&lt;author&gt;Chet, Ilan&lt;/author&gt;&lt;/authors&gt;&lt;/contributors&gt;&lt;titles&gt;&lt;title&gt;Characterization of ACC deaminase from the biocontrol and plant growth-promoting agent Trichoderma asperellum T203&lt;/title&gt;&lt;secondary-title&gt;FEMS Microbiology Letters&lt;/secondary-title&gt;&lt;/titles&gt;&lt;periodical&gt;&lt;full-title&gt;FEMS Microbiology letters&lt;/full-title&gt;&lt;/periodical&gt;&lt;pages&gt;42-48&lt;/pages&gt;&lt;volume&gt;305&lt;/volume&gt;&lt;number&gt;1&lt;/number&gt;&lt;dates&gt;&lt;year&gt;2010&lt;/year&gt;&lt;/dates&gt;&lt;isbn&gt;0378-1097&lt;/isbn&gt;&lt;urls&gt;&lt;related-urls&gt;&lt;url&gt;https://onlinelibrary.wiley.com/doi/abs/10.1111/j.1574-6968.2010.01910.x&lt;/url&gt;&lt;/related-urls&gt;&lt;/urls&gt;&lt;electronic-resource-num&gt;10.1111/j.1574-6968.2010.01910.x&lt;/electronic-resource-num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(Viterbo et al., 2010)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NP1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GCGAATCAGAACAACAGCC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CATAGCCGTTCAGCCCATC 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&lt;EndNote&gt;&lt;Cite&gt;&lt;Author&gt;Mukherjee&lt;/Author&gt;&lt;Year&gt;2010&lt;/Year&gt;&lt;RecNum&gt;110&lt;/RecNum&gt;&lt;DisplayText&gt;(Mukherjee and Kenerley, 2010)&lt;/DisplayText&gt;&lt;record&gt;&lt;rec-number&gt;110&lt;/rec-number&gt;&lt;foreign-keys&gt;&lt;key app="EN" db-id="effxdrx9l5e9efew2advtww5d9f0rr0099ad" timestamp="1554286802"&gt;110&lt;/key&gt;&lt;/foreign-keys&gt;&lt;ref-type name="Journal Article"&gt;17&lt;/ref-type&gt;&lt;contributors&gt;&lt;authors&gt;&lt;author&gt;Mukherjee, Prasun K.&lt;/author&gt;&lt;author&gt;Kenerley, Charles M.&lt;/author&gt;&lt;/authors&gt;&lt;/contributors&gt;&lt;titles&gt;&lt;title&gt;Regulation of Morphogenesis and Biocontrol Properties in &amp;lt;em&amp;gt;Trichoderma virens&amp;lt;/em&amp;gt; by a VELVET Protein, Vel1&lt;/title&gt;&lt;secondary-title&gt;Applied and Environmental Microbiology&lt;/secondary-title&gt;&lt;/titles&gt;&lt;periodical&gt;&lt;full-title&gt;Applied and environmental microbiology&lt;/full-title&gt;&lt;/periodical&gt;&lt;pages&gt;2345-2352&lt;/pages&gt;&lt;volume&gt;76&lt;/volume&gt;&lt;number&gt;7&lt;/number&gt;&lt;dates&gt;&lt;year&gt;2010&lt;/year&gt;&lt;/dates&gt;&lt;urls&gt;&lt;related-urls&gt;&lt;url&gt;https://aem.asm.org/content/aem/76/7/2345.full.pdf&lt;/url&gt;&lt;/related-urls&gt;&lt;/urls&gt;&lt;electronic-resource-num&gt;10.1128/aem.02391-09&lt;/electronic-resource-num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(Mukherjee and Kenerley, 2010)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NP2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CGTCCGTGGATATCCAGGC 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GCCATCCGTATAGCCTGAC 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NP3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CAAGACGCGTTTCACCTTCTTG 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CGCTGTCCATTTGATCTCGC 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Tri</w:t>
            </w:r>
            <w:r w:rsidRPr="002D7F2C">
              <w:rPr>
                <w:rFonts w:cs="Times New Roman"/>
                <w:szCs w:val="24"/>
              </w:rPr>
              <w:t xml:space="preserve"> 13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CATGGATGCAATCTGGGCCATTGT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TGGCCGCCCATAATAAATCCGAGA 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OMT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CACTGTTGCACAGGCTGTTCCATT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AAGTTGTACCACTGCTCCTCGGTT 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PK1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AAGACAATCCAACCTATCGGGCCA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TCTGCAACATCACAAGGCACAACG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</w:rPr>
              <w:t>PK2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CGCGCAACTTCAACGCTCTTACAA 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TCATAGGCACAAATACCTCCCGCA 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2D7F2C">
              <w:rPr>
                <w:rFonts w:cs="Times New Roman"/>
                <w:i/>
                <w:szCs w:val="24"/>
                <w:shd w:val="clear" w:color="auto" w:fill="FFFFFF"/>
              </w:rPr>
              <w:t>18S rRNA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GGTGGAGTGATTTGTCTG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CTTACTAGGGATTCCTCG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&lt;EndNote&gt;&lt;Cite&gt;&lt;Author&gt;Tisch&lt;/Author&gt;&lt;Year&gt;2011&lt;/Year&gt;&lt;RecNum&gt;111&lt;/RecNum&gt;&lt;DisplayText&gt;(Tisch et al., 2011)&lt;/DisplayText&gt;&lt;record&gt;&lt;rec-number&gt;111&lt;/rec-number&gt;&lt;foreign-keys&gt;&lt;key app="EN" db-id="effxdrx9l5e9efew2advtww5d9f0rr0099ad" timestamp="1554287110"&gt;111&lt;/key&gt;&lt;/foreign-keys&gt;&lt;ref-type name="Journal Article"&gt;17&lt;/ref-type&gt;&lt;contributors&gt;&lt;authors&gt;&lt;author&gt;Tisch, Doris&lt;/author&gt;&lt;author&gt;Kubicek, Christian P.&lt;/author&gt;&lt;author&gt;Schmoll, Monika&lt;/author&gt;&lt;/authors&gt;&lt;/contributors&gt;&lt;titles&gt;&lt;title&gt;New insights into the mechanism of light modulated signaling by heterotrimeric G-proteins: ENVOY acts on gna1 and gna3 and adjusts cAMP levels in Trichoderma reesei (Hypocrea jecorina)&lt;/title&gt;&lt;secondary-title&gt;Fungal Genetics and Biology&lt;/secondary-title&gt;&lt;/titles&gt;&lt;periodical&gt;&lt;full-title&gt;Fungal Genetics and Biology&lt;/full-title&gt;&lt;/periodical&gt;&lt;pages&gt;631-640&lt;/pages&gt;&lt;volume&gt;48&lt;/volume&gt;&lt;number&gt;6&lt;/number&gt;&lt;keywords&gt;&lt;keyword&gt;Heterotrimeric G-proteins&lt;/keyword&gt;&lt;keyword&gt;cAMP pathway&lt;/keyword&gt;&lt;keyword&gt;Cellulase gene expression&lt;/keyword&gt;&lt;keyword&gt;Light response&lt;/keyword&gt;&lt;/keywords&gt;&lt;dates&gt;&lt;year&gt;2011&lt;/year&gt;&lt;pub-dates&gt;&lt;date&gt;2011/06/01/&lt;/date&gt;&lt;/pub-dates&gt;&lt;/dates&gt;&lt;isbn&gt;1087-1845&lt;/isbn&gt;&lt;urls&gt;&lt;related-urls&gt;&lt;url&gt;http://www.sciencedirect.com/science/article/pii/S1087184510002458&lt;/url&gt;&lt;/related-urls&gt;&lt;/urls&gt;&lt;electronic-resource-num&gt;https://doi.org/10.1016/j.fgb.2010.12.009&lt;/electronic-resource-num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(Tisch et al., 2011)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>LoaP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GCAGGCTCTCTACTCAATCATAC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CAGCACATATCCCGGAAACA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>
                <w:fldData xml:space="preserve">PEVuZE5vdGU+PENpdGU+PEF1dGhvcj5Hb29kc29uPC9BdXRob3I+PFllYXI+MjAxNzwvWWVhcj48
UmVjTnVtPjExMjwvUmVjTnVtPjxEaXNwbGF5VGV4dD4oR29vZHNvbiBldCBhbC4sIDIwMTcpPC9E
aXNwbGF5VGV4dD48cmVjb3JkPjxyZWMtbnVtYmVyPjExMjwvcmVjLW51bWJlcj48Zm9yZWlnbi1r
ZXlzPjxrZXkgYXBwPSJFTiIgZGItaWQ9ImVmZnhkcng5bDVlOWVmZXcyYWR2dHd3NWQ5ZjBycjAw
OTlhZCIgdGltZXN0YW1wPSIxNTU0Mjg3Mjc2Ij4xMTI8L2tleT48L2ZvcmVpZ24ta2V5cz48cmVm
LXR5cGUgbmFtZT0iSm91cm5hbCBBcnRpY2xlIj4xNzwvcmVmLXR5cGU+PGNvbnRyaWJ1dG9ycz48
YXV0aG9ycz48YXV0aG9yPkdvb2Rzb24sIEouIFIuPC9hdXRob3I+PGF1dGhvcj5LbHVwdCwgUy48
L2F1dGhvcj48YXV0aG9yPlpoYW5nLCBDLjwvYXV0aG9yPjxhdXRob3I+U3RyYWlnaHQsIFAuPC9h
dXRob3I+PGF1dGhvcj5XaW5rbGVyLCBXLiBDLjwvYXV0aG9yPjwvYXV0aG9ycz48L2NvbnRyaWJ1
dG9ycz48YXV0aC1hZGRyZXNzPkRlcGFydG1lbnQgb2YgQ2VsbCBCaW9sb2d5IGFuZCBNb2xlY3Vs
YXIgR2VuZXRpY3MsIFRoZSBVbml2ZXJzaXR5IG9mIE1hcnlsYW5kLCAzMTEyIEJpb3NjaWVuY2Vz
IFJlc2VhcmNoIEJ1aWxkaW5nLCBDb2xsZWdlIFBhcmssIE1hcnlsYW5kIDIwNzQyLCBVU0EuJiN4
RDtEZXBhcnRtZW50IG9mIEJpb2NoZW1pc3RyeSBhbmQgQmlvcGh5c2ljcywgVGV4YXMgQSZhbXA7
TSBVbml2ZXJzaXR5LCBUQU1VIDIxMjggLSBSbSA0MzUsIENvbGxlZ2UgU3RhdGlvbiwgVGV4YXMg
Nzc4NDMsIFVTQS48L2F1dGgtYWRkcmVzcz48dGl0bGVzPjx0aXRsZT5Mb2FQIGlzIGEgYnJvYWRs
eSBjb25zZXJ2ZWQgYW50aXRlcm1pbmF0b3IgcHJvdGVpbiB0aGF0IHJlZ3VsYXRlcyBhbnRpYmlv
dGljIGdlbmUgY2x1c3RlcnMgaW4gQmFjaWxsdXMgYW15bG9saXF1ZWZhY2llbnM8L3RpdGxlPjxz
ZWNvbmRhcnktdGl0bGU+TmF0IE1pY3JvYmlvbDwvc2Vjb25kYXJ5LXRpdGxlPjxhbHQtdGl0bGU+
TmF0dXJlIG1pY3JvYmlvbG9neTwvYWx0LXRpdGxlPjwvdGl0bGVzPjxwZXJpb2RpY2FsPjxmdWxs
LXRpdGxlPk5hdCBNaWNyb2Jpb2w8L2Z1bGwtdGl0bGU+PGFiYnItMT5OYXR1cmUgbWljcm9iaW9s
b2d5PC9hYmJyLTE+PC9wZXJpb2RpY2FsPjxhbHQtcGVyaW9kaWNhbD48ZnVsbC10aXRsZT5OYXQg
TWljcm9iaW9sPC9mdWxsLXRpdGxlPjxhYmJyLTE+TmF0dXJlIG1pY3JvYmlvbG9neTwvYWJici0x
PjwvYWx0LXBlcmlvZGljYWw+PHBhZ2VzPjE3MDAzPC9wYWdlcz48dm9sdW1lPjI8L3ZvbHVtZT48
ZWRpdGlvbj4yMDE3LzAyLzE0PC9lZGl0aW9uPjxrZXl3b3Jkcz48a2V5d29yZD5BbnRpLUJhY3Rl
cmlhbCBBZ2VudHMvKmJpb3N5bnRoZXNpczwva2V5d29yZD48a2V5d29yZD5CYWNpbGx1cyBhbXls
b2xpcXVlZmFjaWVucy8qZ2VuZXRpY3M8L2tleXdvcmQ+PGtleXdvcmQ+QmFjdGVyaWFsIFByb3Rl
aW5zLypnZW5ldGljczwva2V5d29yZD48a2V5d29yZD4qR2VuZSBFeHByZXNzaW9uIFJlZ3VsYXRp
b24sIEJhY3RlcmlhbDwva2V5d29yZD48a2V5d29yZD5MYWN0b25lcy9tZXRhYm9saXNtPC9rZXl3
b3JkPjxrZXl3b3JkPk1ldGFib2xpYyBOZXR3b3JrcyBhbmQgUGF0aHdheXMvZ2VuZXRpY3M8L2tl
eXdvcmQ+PGtleXdvcmQ+TXVsdGlnZW5lIEZhbWlseTwva2V5d29yZD48a2V5d29yZD5PcGVyb248
L2tleXdvcmQ+PGtleXdvcmQ+UGh5bG9nZW55PC9rZXl3b3JkPjxrZXl3b3JkPlBvbHlrZXRpZGUg
U3ludGhhc2VzL2dlbmV0aWNzPC9rZXl3b3JkPjxrZXl3b3JkPlJOQS1CaW5kaW5nIFByb3RlaW5z
LypnZW5ldGljczwva2V5d29yZD48a2V5d29yZD5SZWd1bG9uPC9rZXl3b3JkPjxrZXl3b3JkPipU
cmFuc2NyaXB0aW9uIEVsb25nYXRpb24sIEdlbmV0aWM8L2tleXdvcmQ+PGtleXdvcmQ+VHJhbnNj
cmlwdGlvbiBGYWN0b3JzL2dlbmV0aWNzPC9rZXl3b3JkPjxrZXl3b3JkPlRyYW5zY3JpcHRpb24g
VGVybWluYXRpb24sIEdlbmV0aWM8L2tleXdvcmQ+PC9rZXl3b3Jkcz48ZGF0ZXM+PHllYXI+MjAx
NzwveWVhcj48cHViLWRhdGVzPjxkYXRlPkZlYiAxMzwvZGF0ZT48L3B1Yi1kYXRlcz48L2RhdGVz
Pjxpc2JuPjIwNTgtNTI3NjwvaXNibj48YWNjZXNzaW9uLW51bT4yODE5MTg4MzwvYWNjZXNzaW9u
LW51bT48dXJscz48L3VybHM+PGN1c3RvbTI+UE1DNTkxMzY1NzwvY3VzdG9tMj48Y3VzdG9tNj5O
SUhNUzk1OTE1NTwvY3VzdG9tNj48ZWxlY3Ryb25pYy1yZXNvdXJjZS1udW0+MTAuMTAzOC9ubWlj
cm9iaW9sLjIwMTcuMzwvZWxlY3Ryb25pYy1yZXNvdXJjZS1udW0+PHJlbW90ZS1kYXRhYmFzZS1w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eastAsia="SimSun" w:cs="Times New Roman"/>
                <w:szCs w:val="24"/>
              </w:rPr>
              <w:instrText xml:space="preserve"> ADDIN EN.CITE </w:instrText>
            </w:r>
            <w:r>
              <w:rPr>
                <w:rFonts w:eastAsia="SimSun" w:cs="Times New Roman"/>
                <w:szCs w:val="24"/>
              </w:rPr>
              <w:fldChar w:fldCharType="begin">
                <w:fldData xml:space="preserve">PEVuZE5vdGU+PENpdGU+PEF1dGhvcj5Hb29kc29uPC9BdXRob3I+PFllYXI+MjAxNzwvWWVhcj48
UmVjTnVtPjExMjwvUmVjTnVtPjxEaXNwbGF5VGV4dD4oR29vZHNvbiBldCBhbC4sIDIwMTcpPC9E
aXNwbGF5VGV4dD48cmVjb3JkPjxyZWMtbnVtYmVyPjExMjwvcmVjLW51bWJlcj48Zm9yZWlnbi1r
ZXlzPjxrZXkgYXBwPSJFTiIgZGItaWQ9ImVmZnhkcng5bDVlOWVmZXcyYWR2dHd3NWQ5ZjBycjAw
OTlhZCIgdGltZXN0YW1wPSIxNTU0Mjg3Mjc2Ij4xMTI8L2tleT48L2ZvcmVpZ24ta2V5cz48cmVm
LXR5cGUgbmFtZT0iSm91cm5hbCBBcnRpY2xlIj4xNzwvcmVmLXR5cGU+PGNvbnRyaWJ1dG9ycz48
YXV0aG9ycz48YXV0aG9yPkdvb2Rzb24sIEouIFIuPC9hdXRob3I+PGF1dGhvcj5LbHVwdCwgUy48
L2F1dGhvcj48YXV0aG9yPlpoYW5nLCBDLjwvYXV0aG9yPjxhdXRob3I+U3RyYWlnaHQsIFAuPC9h
dXRob3I+PGF1dGhvcj5XaW5rbGVyLCBXLiBDLjwvYXV0aG9yPjwvYXV0aG9ycz48L2NvbnRyaWJ1
dG9ycz48YXV0aC1hZGRyZXNzPkRlcGFydG1lbnQgb2YgQ2VsbCBCaW9sb2d5IGFuZCBNb2xlY3Vs
YXIgR2VuZXRpY3MsIFRoZSBVbml2ZXJzaXR5IG9mIE1hcnlsYW5kLCAzMTEyIEJpb3NjaWVuY2Vz
IFJlc2VhcmNoIEJ1aWxkaW5nLCBDb2xsZWdlIFBhcmssIE1hcnlsYW5kIDIwNzQyLCBVU0EuJiN4
RDtEZXBhcnRtZW50IG9mIEJpb2NoZW1pc3RyeSBhbmQgQmlvcGh5c2ljcywgVGV4YXMgQSZhbXA7
TSBVbml2ZXJzaXR5LCBUQU1VIDIxMjggLSBSbSA0MzUsIENvbGxlZ2UgU3RhdGlvbiwgVGV4YXMg
Nzc4NDMsIFVTQS48L2F1dGgtYWRkcmVzcz48dGl0bGVzPjx0aXRsZT5Mb2FQIGlzIGEgYnJvYWRs
eSBjb25zZXJ2ZWQgYW50aXRlcm1pbmF0b3IgcHJvdGVpbiB0aGF0IHJlZ3VsYXRlcyBhbnRpYmlv
dGljIGdlbmUgY2x1c3RlcnMgaW4gQmFjaWxsdXMgYW15bG9saXF1ZWZhY2llbnM8L3RpdGxlPjxz
ZWNvbmRhcnktdGl0bGU+TmF0IE1pY3JvYmlvbDwvc2Vjb25kYXJ5LXRpdGxlPjxhbHQtdGl0bGU+
TmF0dXJlIG1pY3JvYmlvbG9neTwvYWx0LXRpdGxlPjwvdGl0bGVzPjxwZXJpb2RpY2FsPjxmdWxs
LXRpdGxlPk5hdCBNaWNyb2Jpb2w8L2Z1bGwtdGl0bGU+PGFiYnItMT5OYXR1cmUgbWljcm9iaW9s
b2d5PC9hYmJyLTE+PC9wZXJpb2RpY2FsPjxhbHQtcGVyaW9kaWNhbD48ZnVsbC10aXRsZT5OYXQg
TWljcm9iaW9sPC9mdWxsLXRpdGxlPjxhYmJyLTE+TmF0dXJlIG1pY3JvYmlvbG9neTwvYWJici0x
PjwvYWx0LXBlcmlvZGljYWw+PHBhZ2VzPjE3MDAzPC9wYWdlcz48dm9sdW1lPjI8L3ZvbHVtZT48
ZWRpdGlvbj4yMDE3LzAyLzE0PC9lZGl0aW9uPjxrZXl3b3Jkcz48a2V5d29yZD5BbnRpLUJhY3Rl
cmlhbCBBZ2VudHMvKmJpb3N5bnRoZXNpczwva2V5d29yZD48a2V5d29yZD5CYWNpbGx1cyBhbXls
b2xpcXVlZmFjaWVucy8qZ2VuZXRpY3M8L2tleXdvcmQ+PGtleXdvcmQ+QmFjdGVyaWFsIFByb3Rl
aW5zLypnZW5ldGljczwva2V5d29yZD48a2V5d29yZD4qR2VuZSBFeHByZXNzaW9uIFJlZ3VsYXRp
b24sIEJhY3RlcmlhbDwva2V5d29yZD48a2V5d29yZD5MYWN0b25lcy9tZXRhYm9saXNtPC9rZXl3
b3JkPjxrZXl3b3JkPk1ldGFib2xpYyBOZXR3b3JrcyBhbmQgUGF0aHdheXMvZ2VuZXRpY3M8L2tl
eXdvcmQ+PGtleXdvcmQ+TXVsdGlnZW5lIEZhbWlseTwva2V5d29yZD48a2V5d29yZD5PcGVyb248
L2tleXdvcmQ+PGtleXdvcmQ+UGh5bG9nZW55PC9rZXl3b3JkPjxrZXl3b3JkPlBvbHlrZXRpZGUg
U3ludGhhc2VzL2dlbmV0aWNzPC9rZXl3b3JkPjxrZXl3b3JkPlJOQS1CaW5kaW5nIFByb3RlaW5z
LypnZW5ldGljczwva2V5d29yZD48a2V5d29yZD5SZWd1bG9uPC9rZXl3b3JkPjxrZXl3b3JkPipU
cmFuc2NyaXB0aW9uIEVsb25nYXRpb24sIEdlbmV0aWM8L2tleXdvcmQ+PGtleXdvcmQ+VHJhbnNj
cmlwdGlvbiBGYWN0b3JzL2dlbmV0aWNzPC9rZXl3b3JkPjxrZXl3b3JkPlRyYW5zY3JpcHRpb24g
VGVybWluYXRpb24sIEdlbmV0aWM8L2tleXdvcmQ+PC9rZXl3b3Jkcz48ZGF0ZXM+PHllYXI+MjAx
NzwveWVhcj48cHViLWRhdGVzPjxkYXRlPkZlYiAxMzwvZGF0ZT48L3B1Yi1kYXRlcz48L2RhdGVz
Pjxpc2JuPjIwNTgtNTI3NjwvaXNibj48YWNjZXNzaW9uLW51bT4yODE5MTg4MzwvYWNjZXNzaW9u
LW51bT48dXJscz48L3VybHM+PGN1c3RvbTI+UE1DNTkxMzY1NzwvY3VzdG9tMj48Y3VzdG9tNj5O
SUhNUzk1OTE1NTwvY3VzdG9tNj48ZWxlY3Ryb25pYy1yZXNvdXJjZS1udW0+MTAuMTAzOC9ubWlj
cm9iaW9sLjIwMTcuMzwvZWxlY3Ryb25pYy1yZXNvdXJjZS1udW0+PHJlbW90ZS1kYXRhYmFzZS1w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eastAsia="SimSun" w:cs="Times New Roman"/>
                <w:szCs w:val="24"/>
              </w:rPr>
              <w:instrText xml:space="preserve"> ADDIN EN.CITE.DATA </w:instrText>
            </w:r>
            <w:r>
              <w:rPr>
                <w:rFonts w:eastAsia="SimSun" w:cs="Times New Roman"/>
                <w:szCs w:val="24"/>
              </w:rPr>
            </w:r>
            <w:r>
              <w:rPr>
                <w:rFonts w:eastAsia="SimSun" w:cs="Times New Roman"/>
                <w:szCs w:val="24"/>
              </w:rPr>
              <w:fldChar w:fldCharType="end"/>
            </w:r>
            <w:r>
              <w:rPr>
                <w:rFonts w:eastAsia="SimSun" w:cs="Times New Roman"/>
                <w:szCs w:val="24"/>
              </w:rPr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(Goodson et al., 2017)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>DfnA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CCCATTACCTATGCCGAAAGA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TCTTCGTTCCCTAATCTCATTCC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 xml:space="preserve">DfnG 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ACAGCGAACTGACGGAATAC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GGCTGAGCTCAAGCTGATAA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>DfnM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GGGCTGTCAGAAGAGTTTGT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ATTTCCGTAACCCGTCAGAAG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 xml:space="preserve">DlnA 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 xml:space="preserve">TGATGCTGTTGCAGGACATAG 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CTCGGAAGCCTCACTCATTAAC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>DlnD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TTGGAAACGGAAGAAGGGATAG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ACGAACCGGAAGCGTATTT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BA1D8E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>DlnI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GAAGGCACCTTCTCACATCTT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ACGGCATGAGGATGAAACTC</w:t>
            </w:r>
          </w:p>
        </w:tc>
        <w:tc>
          <w:tcPr>
            <w:tcW w:w="11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</w:p>
        </w:tc>
      </w:tr>
      <w:tr w:rsidR="00595B4E" w:rsidRPr="002D7F2C" w:rsidTr="00DD4BD2"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i/>
                <w:szCs w:val="24"/>
              </w:rPr>
            </w:pPr>
            <w:r w:rsidRPr="002D7F2C">
              <w:rPr>
                <w:rFonts w:eastAsia="SimSun" w:cs="Times New Roman"/>
                <w:i/>
                <w:szCs w:val="24"/>
              </w:rPr>
              <w:t>16S rRNA</w:t>
            </w:r>
          </w:p>
        </w:tc>
        <w:tc>
          <w:tcPr>
            <w:tcW w:w="3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TCGCGGTTTCGCTGCCCTTT</w:t>
            </w:r>
          </w:p>
        </w:tc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</w:rPr>
              <w:t>AAGTCCCGCAACGAGCGCAA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B4E" w:rsidRPr="002D7F2C" w:rsidRDefault="00595B4E" w:rsidP="00595B4E">
            <w:pPr>
              <w:spacing w:after="0"/>
              <w:rPr>
                <w:rFonts w:eastAsia="SimSun" w:cs="Times New Roman"/>
                <w:szCs w:val="24"/>
              </w:rPr>
            </w:pPr>
            <w:r>
              <w:rPr>
                <w:rFonts w:eastAsia="SimSun" w:cs="Times New Roman"/>
                <w:szCs w:val="24"/>
              </w:rPr>
              <w:fldChar w:fldCharType="begin"/>
            </w:r>
            <w:r>
              <w:rPr>
                <w:rFonts w:eastAsia="SimSun" w:cs="Times New Roman"/>
                <w:szCs w:val="24"/>
              </w:rPr>
              <w:instrText xml:space="preserve"> ADDIN EN.CITE &lt;EndNote&gt;&lt;Cite&gt;&lt;Author&gt;Cui&lt;/Author&gt;&lt;Year&gt;2018&lt;/Year&gt;&lt;RecNum&gt;113&lt;/RecNum&gt;&lt;DisplayText&gt;(Cui et al., 2018)&lt;/DisplayText&gt;&lt;record&gt;&lt;rec-number&gt;113&lt;/rec-number&gt;&lt;foreign-keys&gt;&lt;key app="EN" db-id="effxdrx9l5e9efew2advtww5d9f0rr0099ad" timestamp="1554287419"&gt;113&lt;/key&gt;&lt;/foreign-keys&gt;&lt;ref-type name="Journal Article"&gt;17&lt;/ref-type&gt;&lt;contributors&gt;&lt;authors&gt;&lt;author&gt;Cui, Wenjing&lt;/author&gt;&lt;author&gt;Suo, Feiya&lt;/author&gt;&lt;author&gt;Cheng, Jintao&lt;/author&gt;&lt;author&gt;Han, Laichuang&lt;/author&gt;&lt;author&gt;Hao, Wenliang&lt;/author&gt;&lt;author&gt;Guo, Junling&lt;/author&gt;&lt;author&gt;Zhou, Zhemin&lt;/author&gt;&lt;/authors&gt;&lt;/contributors&gt;&lt;titles&gt;&lt;title&gt;Stepwise modifications of genetic parts reinforce the secretory production of nattokinase in Bacillus subtilis&lt;/title&gt;&lt;secondary-title&gt;Microbial biotechnology&lt;/secondary-title&gt;&lt;/titles&gt;&lt;periodical&gt;&lt;full-title&gt;Microbial biotechnology&lt;/full-title&gt;&lt;/periodical&gt;&lt;pages&gt;930-942&lt;/pages&gt;&lt;volume&gt;11&lt;/volume&gt;&lt;number&gt;5&lt;/number&gt;&lt;dates&gt;&lt;year&gt;2018&lt;/year&gt;&lt;/dates&gt;&lt;publisher&gt;John Wiley and Sons Inc.&lt;/publisher&gt;&lt;isbn&gt;1751-7915&lt;/isbn&gt;&lt;accession-num&gt;29984489&lt;/accession-num&gt;&lt;urls&gt;&lt;related-urls&gt;&lt;url&gt;https://www.ncbi.nlm.nih.gov/pubmed/29984489&lt;/url&gt;&lt;url&gt;https://www.ncbi.nlm.nih.gov/pmc/PMC6116739/&lt;/url&gt;&lt;/related-urls&gt;&lt;/urls&gt;&lt;electronic-resource-num&gt;10.1111/1751-7915.13298&lt;/electronic-resource-num&gt;&lt;remote-database-name&gt;PubMed&lt;/remote-database-name&gt;&lt;language&gt;eng&lt;/language&gt;&lt;/record&gt;&lt;/Cite&gt;&lt;/EndNote&gt;</w:instrText>
            </w:r>
            <w:r>
              <w:rPr>
                <w:rFonts w:eastAsia="SimSun" w:cs="Times New Roman"/>
                <w:szCs w:val="24"/>
              </w:rPr>
              <w:fldChar w:fldCharType="separate"/>
            </w:r>
            <w:r>
              <w:rPr>
                <w:rFonts w:eastAsia="SimSun" w:cs="Times New Roman"/>
                <w:noProof/>
                <w:szCs w:val="24"/>
              </w:rPr>
              <w:t>(Cui et al., 2018)</w:t>
            </w:r>
            <w:r>
              <w:rPr>
                <w:rFonts w:eastAsia="SimSun" w:cs="Times New Roman"/>
                <w:szCs w:val="24"/>
              </w:rPr>
              <w:fldChar w:fldCharType="end"/>
            </w:r>
          </w:p>
        </w:tc>
      </w:tr>
    </w:tbl>
    <w:p w:rsidR="002D7F2C" w:rsidRPr="002D7F2C" w:rsidRDefault="002D7F2C" w:rsidP="002D7F2C">
      <w:pPr>
        <w:spacing w:after="0"/>
        <w:rPr>
          <w:rFonts w:cs="Times New Roman"/>
          <w:szCs w:val="24"/>
        </w:rPr>
      </w:pPr>
    </w:p>
    <w:p w:rsidR="002D7F2C" w:rsidRPr="002D7F2C" w:rsidRDefault="002D7F2C" w:rsidP="002D7F2C">
      <w:pPr>
        <w:spacing w:after="0"/>
        <w:rPr>
          <w:rFonts w:cs="Times New Roman"/>
          <w:szCs w:val="24"/>
        </w:rPr>
      </w:pPr>
      <w:r w:rsidRPr="002D7F2C">
        <w:rPr>
          <w:rFonts w:cs="Times New Roman"/>
          <w:szCs w:val="24"/>
        </w:rPr>
        <w:br w:type="page"/>
      </w:r>
    </w:p>
    <w:p w:rsidR="002D7F2C" w:rsidRPr="002D7F2C" w:rsidRDefault="002D7F2C" w:rsidP="002D7F2C">
      <w:pPr>
        <w:spacing w:after="0"/>
        <w:rPr>
          <w:rFonts w:cs="Times New Roman"/>
          <w:b/>
          <w:szCs w:val="24"/>
        </w:rPr>
      </w:pPr>
      <w:r w:rsidRPr="002D7F2C">
        <w:rPr>
          <w:rFonts w:cs="Times New Roman"/>
          <w:b/>
          <w:szCs w:val="24"/>
        </w:rPr>
        <w:lastRenderedPageBreak/>
        <w:t xml:space="preserve">Supplementary Table 2. The metabolites identified from the axenic and co- culture of </w:t>
      </w:r>
      <w:r w:rsidRPr="002D7F2C">
        <w:rPr>
          <w:rFonts w:cs="Times New Roman"/>
          <w:b/>
          <w:i/>
          <w:szCs w:val="24"/>
        </w:rPr>
        <w:t>T.asperellum</w:t>
      </w:r>
      <w:r w:rsidRPr="002D7F2C">
        <w:rPr>
          <w:rFonts w:cs="Times New Roman"/>
          <w:b/>
          <w:szCs w:val="24"/>
        </w:rPr>
        <w:t xml:space="preserve"> and </w:t>
      </w:r>
      <w:r w:rsidRPr="002D7F2C">
        <w:rPr>
          <w:rFonts w:cs="Times New Roman"/>
          <w:b/>
          <w:i/>
          <w:iCs/>
          <w:szCs w:val="24"/>
        </w:rPr>
        <w:t xml:space="preserve">B. amyloliquefaciens </w:t>
      </w:r>
      <w:r w:rsidRPr="002D7F2C">
        <w:rPr>
          <w:rFonts w:cs="Times New Roman"/>
          <w:b/>
          <w:iCs/>
          <w:szCs w:val="24"/>
        </w:rPr>
        <w:t>Using GC-MS.</w:t>
      </w:r>
    </w:p>
    <w:tbl>
      <w:tblPr>
        <w:tblStyle w:val="TableGrid"/>
        <w:tblW w:w="9480" w:type="dxa"/>
        <w:tblLayout w:type="fixed"/>
        <w:tblLook w:val="04A0" w:firstRow="1" w:lastRow="0" w:firstColumn="1" w:lastColumn="0" w:noHBand="0" w:noVBand="1"/>
      </w:tblPr>
      <w:tblGrid>
        <w:gridCol w:w="1242"/>
        <w:gridCol w:w="3544"/>
        <w:gridCol w:w="567"/>
        <w:gridCol w:w="567"/>
        <w:gridCol w:w="1134"/>
        <w:gridCol w:w="2426"/>
      </w:tblGrid>
      <w:tr w:rsidR="002D7F2C" w:rsidRPr="002D7F2C" w:rsidTr="002D7F2C">
        <w:trPr>
          <w:trHeight w:val="838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b/>
                <w:szCs w:val="24"/>
              </w:rPr>
            </w:pPr>
            <w:r w:rsidRPr="002D7F2C">
              <w:rPr>
                <w:rFonts w:cs="Times New Roman"/>
                <w:b/>
                <w:szCs w:val="24"/>
              </w:rPr>
              <w:t>Retention Time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b/>
                <w:szCs w:val="24"/>
              </w:rPr>
            </w:pPr>
            <w:r w:rsidRPr="002D7F2C">
              <w:rPr>
                <w:rFonts w:cs="Times New Roman"/>
                <w:b/>
                <w:szCs w:val="24"/>
              </w:rPr>
              <w:t>Compound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b/>
                <w:szCs w:val="24"/>
              </w:rPr>
            </w:pPr>
            <w:r w:rsidRPr="002D7F2C">
              <w:rPr>
                <w:rFonts w:cs="Times New Roman"/>
                <w:b/>
                <w:i/>
                <w:szCs w:val="24"/>
              </w:rPr>
              <w:t>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b/>
                <w:szCs w:val="24"/>
              </w:rPr>
            </w:pPr>
            <w:r w:rsidRPr="002D7F2C">
              <w:rPr>
                <w:rFonts w:cs="Times New Roman"/>
                <w:b/>
                <w:i/>
                <w:szCs w:val="24"/>
              </w:rPr>
              <w:t>BA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b/>
                <w:szCs w:val="24"/>
              </w:rPr>
            </w:pPr>
            <w:r w:rsidRPr="002D7F2C">
              <w:rPr>
                <w:rFonts w:cs="Times New Roman"/>
                <w:b/>
                <w:szCs w:val="24"/>
              </w:rPr>
              <w:t>TA+BA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b/>
                <w:szCs w:val="24"/>
              </w:rPr>
            </w:pPr>
            <w:r w:rsidRPr="002D7F2C">
              <w:rPr>
                <w:rFonts w:cs="Times New Roman"/>
                <w:b/>
                <w:szCs w:val="24"/>
              </w:rPr>
              <w:t>Classification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11.895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Cyclobutane, methylene 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Nitrogen containing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16.496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Undecanoic acid, 11-amino-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Amino fatty acids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17.528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4-Spirohexanone, 5,5-dichloro-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18.242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2-Butenethioic acid, S-[2-(acetylamino)ethyl] ester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Sulphur containing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19.273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Ethylene oxide 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Ethers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19.590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1,5-Pentanediol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Alcohols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20.780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Propane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Alkanes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21.256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1-Hexanamine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trike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22.446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Hexanenitrile, 6-amino- 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Cyclic peptide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23.002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Dimetridazole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25.644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2-Coumaranone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vertAlign w:val="subscript"/>
              </w:rPr>
            </w:pPr>
            <w:r w:rsidRPr="002D7F2C">
              <w:rPr>
                <w:rFonts w:cs="Times New Roman"/>
                <w:szCs w:val="24"/>
                <w:vertAlign w:val="subscript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26.437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4-Methoxycarbonyl-4- butanolide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27.127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1,3-Dioxolane, 2-ethyl-2,4,5-trimethyl-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27.921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Ethylene oxide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Ethers 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28.341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dl-Mevalonic acid lactone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highlight w:val="yellow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highlight w:val="yellow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28.555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Benzenepropanamide, N-(4-aminobutyl)-3,4-dihydroxy-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29.134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4(1H)-Pyridone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29.349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4H-[1,2,4]Triazolo[1,5-a]pyrimidin-7-one, 5-methyl-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29.904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1-Piperazinecarboxylic acid, 4-(2-furanylcarbonyl)-, ethyl este</w:t>
            </w:r>
            <w:r w:rsidRPr="002D7F2C">
              <w:rPr>
                <w:rFonts w:cs="Times New Roman"/>
                <w:szCs w:val="24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Fonts w:cs="Times New Roman"/>
                <w:szCs w:val="24"/>
              </w:rPr>
              <w:t>Nitrosamines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30.063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3-Methyl-3,5--(cyanoethyl)tetrahydro-4-thiopyranone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30.166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Cyclohexasiloxane, dodecamethyl-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Polymers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30.483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Phenol, 2-methyl-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31.038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Phenol, 2,6-dimethoxy-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31.435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2H-Pyran-2-one, 3-acetyl-4-hydroxy-6-methyl-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31.594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6-Pentyl-2H-Pyran-2-One</w:t>
            </w: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Fonts w:cs="Times New Roman"/>
                <w:szCs w:val="24"/>
                <w:shd w:val="clear" w:color="auto" w:fill="FFFFFF"/>
              </w:rPr>
              <w:t>Pyrone derivative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31.911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Benzenepropanoic acid, .alpha.-hydroxy-, methyl ester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32.149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8-Dodecenoic acid, 11-hydroxy-, methyl ester, [s-(E)]-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32.387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3-Hydroxy-1,7-dioxaspiro[5.5]undecane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vertAlign w:val="subscript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 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Polyketides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32.863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Phenelzine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33.316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Silane, 9-anthracenyltrimethyl-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Halogenated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33.815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5,7-Dimethylenebicyclo[2.2.2]oct-2-ene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EA73B7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34.847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Piperidine, 1-methyl-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35.402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trans-7-Carboxy-bicyclo[4.3.0]non-3-ene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35.378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(1R,4R,4aS,8aR)-4,7-Dimethyl-1-(prop-1-en-2-yl)-1,2,3,4,4a,5,6,8a-octahydronaphthalene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36.251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alpha.-Cuprenene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36.354 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Phthalic acid, hexyl 2,2,2-trifluoro-1-phenylethyl ester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36.751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Cyclohexene, 3-bromo-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Alkane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36.886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eastAsia="SimSun" w:cs="Times New Roman"/>
                <w:szCs w:val="24"/>
                <w:lang w:eastAsia="en-IN"/>
              </w:rPr>
              <w:t xml:space="preserve">1H-3a,7-Methanoazulene, 2,3,4,7,8,8a-hexahydro-3,6,8,8-tetramethyl-,[3R-(3. alpha., 3a. beta., 7.beta., 8a. alpha.)]-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eastAsia="SimSun" w:cs="Times New Roman"/>
                <w:szCs w:val="24"/>
                <w:lang w:eastAsia="en-IN"/>
              </w:rPr>
            </w:pPr>
            <w:r w:rsidRPr="002D7F2C">
              <w:rPr>
                <w:rFonts w:eastAsia="SimSun" w:cs="Times New Roman"/>
                <w:szCs w:val="24"/>
                <w:lang w:eastAsia="en-IN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37.703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Phenol, 2,4-bis(1,1-dimethylethyl)-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38.258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Acetamide, N-(2-phenylethyl)-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38.575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D-Alloisoleucine, N-acetyl-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Amino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39.028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Fonts w:cs="Times New Roman"/>
                <w:szCs w:val="24"/>
              </w:rPr>
              <w:t>(3R,6S)-3-Hydroxy-1,7-dioxaspiro[5.5]undecane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 w:rsidP="002D7F2C">
            <w:pPr>
              <w:numPr>
                <w:ilvl w:val="0"/>
                <w:numId w:val="21"/>
              </w:numPr>
              <w:shd w:val="clear" w:color="auto" w:fill="FFFFFF"/>
              <w:spacing w:before="0" w:after="0"/>
              <w:ind w:left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 w:rsidP="002D7F2C">
            <w:pPr>
              <w:numPr>
                <w:ilvl w:val="0"/>
                <w:numId w:val="21"/>
              </w:numPr>
              <w:shd w:val="clear" w:color="auto" w:fill="FFFFFF"/>
              <w:spacing w:before="0" w:after="0"/>
              <w:ind w:left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  <w:shd w:val="clear" w:color="auto" w:fill="FFFFFF"/>
              </w:rPr>
              <w:t>Polyketides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39.765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beta.-Bisabolene 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40.162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Fonts w:eastAsia="Times New Roman" w:cs="Times New Roman"/>
                <w:szCs w:val="24"/>
                <w:lang w:eastAsia="en-IN"/>
              </w:rPr>
              <w:t xml:space="preserve">1H-Cycloprop[e]azulene, 1a,2,3,5,6,7,7a,7b-octahydro-1,1,4,7-tetramethyl-, [1aR-(1a.alpha.,7.alpha.,7a.beta.,7b. alpha.)]- 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eastAsia="Times New Roman" w:cs="Times New Roman"/>
                <w:szCs w:val="24"/>
                <w:lang w:eastAsia="en-IN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40.638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5-Octadecene, (E)-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Alkenes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40.955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N-Formylmorpholine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vertAlign w:val="subscript"/>
              </w:rPr>
            </w:pPr>
            <w:r w:rsidRPr="002D7F2C">
              <w:rPr>
                <w:rFonts w:cs="Times New Roman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40.876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Benzene, 1,2,4,5-tetramethyl-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41.273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3-Hydroxy-4-methoxybenzoic acid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Ethers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41.590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2-Propen-1-ol, 3-phenyl-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EA73B7">
            <w:pPr>
              <w:spacing w:after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Alcohols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41.408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1,3,5,7-Cyclooctatetraene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41.884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Phenol, 3,4,5-trimethoxy-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Ether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41.908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Benzeneacetic acid, 4-hydroxy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+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42.519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3-((1S,5S,6R)-2,6-Dimethylbicyclo[3.1.1]hept-2-en-6-yl)propanal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Aldehyde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42.836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Benzofuran, 2,3-dihydro-2-methyl-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Peptide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43.098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2(3H)-Furanone, dihydro-5-(2-octenyl)-, (Z)-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43.256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L-Histidine, 1-methyl-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Amino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43.574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Pyrrolidine, 3,3-dimethyl-4-[(2-methoxycarbonyl)ethyl]-2,5-dione-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43.709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Benzene, 1-(1,5-dimethyl-4-hexenyl)-4-methyl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43.970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Cyclohexanone, 3-(4-hydroxybutyl)-2-methyl-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44.288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Methyl tetradecanoate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44.526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9-Decenoic acid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44.684 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N,N'-Di-p-tolyl-formamidine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Sulfenamides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44.843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beta.-curcumene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Aliphatic compound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45.160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L-Phenylalanine, N-acetyl-, methyl ester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Aminoacid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45.636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Methyl tetradecanoate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EA73B7">
            <w:pPr>
              <w:spacing w:after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45.716 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1,4-Benzenediol, 2,5-bis(1,1-dimethylethyl)-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46.351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Naphthalene, 1,1'-(1,2-ethanediyl)bis[decahydro-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46.327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(6R,7R)-Bisabolone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+ 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47.065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Anthracene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47.279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Benzene, 1-(1,5-dimethyl-4-hexenyl)-4-methyl-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47.937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5-Octadecene, (E)-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Alkenes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48.37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Methyl 9-methyltetradecanoate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48.71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2,3-Diaminophenol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Halogen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48.810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Benzonitrile, 4-[(2-hydroxyphenylimino)methyl]-benzylidenamino)-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50.214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L-Proline, N-pivaloyl-, ethyl ester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Amino acid 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50.397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Pentadecanoic acid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49.841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Phenol, 3,5-dimethoxy-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51.190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Hexadecanoic acid, methyl ester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vertAlign w:val="subscript"/>
              </w:rPr>
            </w:pPr>
            <w:r w:rsidRPr="002D7F2C">
              <w:rPr>
                <w:rFonts w:cs="Times New Roman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51.960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Cyclohexanone, 5-methyl-2-(1-methyl-1-phenylethyl)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5823A9">
            <w:pPr>
              <w:spacing w:after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51.984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1,3-Dithiane, 2-octyl-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Halogens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52.277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2,5-Cyclohexadien-1-one, 2,6-bis(1,1-dimethylethyl)-4-ethylidene-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  <w:vertAlign w:val="subscript"/>
              </w:rPr>
            </w:pPr>
            <w:r w:rsidRPr="002D7F2C">
              <w:rPr>
                <w:rFonts w:cs="Times New Roman"/>
                <w:szCs w:val="24"/>
                <w:vertAlign w:val="subscript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Ketones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52.595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Pentadecanoic acid, 14-methyl-, methyl ester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Compounds containing nitrogen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52.301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7,9-Di-tert-butyl-1-oxaspiro(4,5)deca-6,9-diene-2,8-dione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Lactone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52.697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Methyl palmitate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53.150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Benzaldehyde, 4-methoxy-3-(4-methylphenylthiomethyl)-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53.174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L-Proline, N-valeryl-, octyl ester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54.602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n-Hexadecanoic acid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55.316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3,5-Dimethoxytoluene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Ethers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55.950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Heptadecanoic acid, methyl ester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esters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56.585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Naphthalene, 6-decyl-1,2,3,4-tetrahydro-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56.323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Tetradecanoic acid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57.14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Heptadecanoic acid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57.537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1-Octadecene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Alkenes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57.775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9-Octadecenoic acid, methyl ester, (E)-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58.64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Methyl stearate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59.838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6-Octadecenoic acid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Fonts w:cs="Times New Roman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59.20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Oleic Acid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59.83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Octadecanoic acid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61.34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1,3-Cyclohexadiene-1-carboxaldehyde, 2,6,6-trimethyl-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Acyclic hydrocarbons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62.13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2,5-Bis(1,1-dimethylbutyl)-4-methoxyphenol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Aromatic hydrocarbon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62.93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Eicosanoic acid, methyl ester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63.15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Carbonic acid, octadecyl 2,2,2-trichloroethyl ester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63.42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cis-4-Hydroxy-3-methyldecanoic acid lactone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63.64</w:t>
            </w:r>
          </w:p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n-Propyl 9,12-octadecadienoate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Fonts w:cs="Times New Roman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 ester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63.72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Eicosanoic acid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Fatty acid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64.28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Cyclotetracosane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Carbo 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64.33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1,2-Benzisothiazol-3(2H)-one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65.20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oxazepam, 2TMS derivative 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65.60</w:t>
            </w:r>
          </w:p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5-Isoxazolepropanamide, 3-chloro-N-(2,3-dihydro-1,4-benzodioxin-6-yl)-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Hetrocyclic compounds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66.82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2(1H)-Phenanthrenone, 3,4,4a,9,10,10a-hexahydro-7-hydroxy-1,1,4a-trimethyl-8-(1-methylethyl)-, (4aS-trans)-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Terpenes</w:t>
            </w:r>
          </w:p>
        </w:tc>
      </w:tr>
      <w:tr w:rsidR="002D7F2C" w:rsidRPr="002D7F2C" w:rsidTr="002D7F2C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66.87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1-(3,3-Dimethylbutyn-1-yl)-2,2-dimethylcyclopropene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7F2C" w:rsidRPr="002D7F2C" w:rsidRDefault="002D7F2C">
            <w:pPr>
              <w:spacing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7F2C" w:rsidRPr="002D7F2C" w:rsidRDefault="002D7F2C">
            <w:pPr>
              <w:spacing w:after="0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7F2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Organophosphorus</w:t>
            </w:r>
          </w:p>
        </w:tc>
      </w:tr>
    </w:tbl>
    <w:p w:rsidR="002D7F2C" w:rsidRPr="002D7F2C" w:rsidRDefault="002D7F2C" w:rsidP="002D7F2C">
      <w:pPr>
        <w:spacing w:after="0"/>
        <w:jc w:val="both"/>
        <w:rPr>
          <w:rFonts w:cs="Times New Roman"/>
          <w:szCs w:val="24"/>
        </w:rPr>
      </w:pPr>
    </w:p>
    <w:p w:rsidR="002D7F2C" w:rsidRPr="002D7F2C" w:rsidRDefault="002D7F2C" w:rsidP="002D7F2C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1</w:t>
      </w:r>
      <w:r w:rsidRPr="002D7F2C">
        <w:rPr>
          <w:rFonts w:cs="Times New Roman"/>
          <w:b/>
          <w:szCs w:val="24"/>
        </w:rPr>
        <w:t xml:space="preserve">. Inhibitory activities of axenic and coculture of </w:t>
      </w:r>
      <w:r w:rsidRPr="002D7F2C">
        <w:rPr>
          <w:rFonts w:cs="Times New Roman"/>
          <w:b/>
          <w:i/>
          <w:szCs w:val="24"/>
        </w:rPr>
        <w:t>T. asperellum</w:t>
      </w:r>
      <w:r w:rsidRPr="002D7F2C">
        <w:rPr>
          <w:rFonts w:cs="Times New Roman"/>
          <w:b/>
          <w:szCs w:val="24"/>
        </w:rPr>
        <w:t xml:space="preserve"> and </w:t>
      </w:r>
      <w:r w:rsidRPr="002D7F2C">
        <w:rPr>
          <w:rFonts w:cs="Times New Roman"/>
          <w:b/>
          <w:i/>
          <w:szCs w:val="24"/>
        </w:rPr>
        <w:t>B. amyloliquefaciens</w:t>
      </w:r>
      <w:r w:rsidRPr="002D7F2C">
        <w:rPr>
          <w:rFonts w:cs="Times New Roman"/>
          <w:b/>
          <w:szCs w:val="24"/>
        </w:rPr>
        <w:t xml:space="preserve"> fermentation liquor against plant pathogenic fungi. Where (TA) culture filtrate of </w:t>
      </w:r>
      <w:r w:rsidRPr="002D7F2C">
        <w:rPr>
          <w:rFonts w:cs="Times New Roman"/>
          <w:b/>
          <w:i/>
          <w:szCs w:val="24"/>
        </w:rPr>
        <w:t>T. asperellum</w:t>
      </w:r>
      <w:r w:rsidRPr="002D7F2C">
        <w:rPr>
          <w:rFonts w:cs="Times New Roman"/>
          <w:b/>
          <w:szCs w:val="24"/>
        </w:rPr>
        <w:t xml:space="preserve">; (BA) culture filtrate of </w:t>
      </w:r>
      <w:r w:rsidRPr="002D7F2C">
        <w:rPr>
          <w:rFonts w:cs="Times New Roman"/>
          <w:b/>
          <w:i/>
          <w:szCs w:val="24"/>
        </w:rPr>
        <w:t>B. amyloliquefaciens</w:t>
      </w:r>
      <w:r w:rsidRPr="002D7F2C">
        <w:rPr>
          <w:rFonts w:cs="Times New Roman"/>
          <w:b/>
          <w:szCs w:val="24"/>
        </w:rPr>
        <w:t xml:space="preserve">, and (TA+BA) culture filtrate of </w:t>
      </w:r>
      <w:r w:rsidRPr="002D7F2C">
        <w:rPr>
          <w:rFonts w:cs="Times New Roman"/>
          <w:b/>
          <w:i/>
          <w:szCs w:val="24"/>
        </w:rPr>
        <w:t>T. asperellum</w:t>
      </w:r>
      <w:r w:rsidRPr="002D7F2C">
        <w:rPr>
          <w:rFonts w:cs="Times New Roman"/>
          <w:b/>
          <w:szCs w:val="24"/>
        </w:rPr>
        <w:t xml:space="preserve"> and </w:t>
      </w:r>
      <w:r w:rsidRPr="002D7F2C">
        <w:rPr>
          <w:rFonts w:cs="Times New Roman"/>
          <w:b/>
          <w:i/>
          <w:szCs w:val="24"/>
        </w:rPr>
        <w:t>B. amyloliquefaciens</w:t>
      </w:r>
      <w:r w:rsidRPr="002D7F2C">
        <w:rPr>
          <w:rFonts w:cs="Times New Roman"/>
          <w:szCs w:val="24"/>
        </w:rPr>
        <w:t>.</w:t>
      </w:r>
    </w:p>
    <w:p w:rsidR="002D7F2C" w:rsidRPr="002D7F2C" w:rsidRDefault="002D7F2C" w:rsidP="002D7F2C">
      <w:pPr>
        <w:spacing w:line="360" w:lineRule="auto"/>
        <w:jc w:val="both"/>
        <w:rPr>
          <w:rFonts w:cs="Times New Roman"/>
          <w:szCs w:val="24"/>
        </w:rPr>
      </w:pPr>
      <w:r w:rsidRPr="002D7F2C">
        <w:rPr>
          <w:rFonts w:cs="Times New Roman"/>
          <w:noProof/>
          <w:szCs w:val="24"/>
        </w:rPr>
        <w:drawing>
          <wp:inline distT="0" distB="0" distL="0" distR="0">
            <wp:extent cx="5735955" cy="5284470"/>
            <wp:effectExtent l="0" t="0" r="0" b="0"/>
            <wp:docPr id="1" name="Picture 3" descr="TA B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 BA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2C" w:rsidRPr="002D7F2C" w:rsidRDefault="002D7F2C" w:rsidP="002D7F2C">
      <w:pPr>
        <w:spacing w:line="360" w:lineRule="auto"/>
        <w:jc w:val="both"/>
        <w:rPr>
          <w:rFonts w:cs="Times New Roman"/>
          <w:szCs w:val="24"/>
        </w:rPr>
      </w:pPr>
    </w:p>
    <w:p w:rsidR="002D7F2C" w:rsidRPr="002D7F2C" w:rsidRDefault="002D7F2C" w:rsidP="002D7F2C">
      <w:pPr>
        <w:spacing w:after="0"/>
        <w:rPr>
          <w:rFonts w:cs="Times New Roman"/>
          <w:szCs w:val="24"/>
        </w:rPr>
      </w:pPr>
    </w:p>
    <w:p w:rsidR="00B75B0E" w:rsidRDefault="00B75B0E" w:rsidP="002D7F2C">
      <w:pPr>
        <w:pStyle w:val="Title"/>
        <w:rPr>
          <w:sz w:val="24"/>
          <w:szCs w:val="24"/>
        </w:rPr>
      </w:pPr>
    </w:p>
    <w:p w:rsidR="00BA1D8E" w:rsidRDefault="00BA1D8E">
      <w:pPr>
        <w:spacing w:before="0" w:after="200" w:line="276" w:lineRule="auto"/>
        <w:rPr>
          <w:rFonts w:cs="Times New Roman"/>
          <w:b/>
          <w:szCs w:val="24"/>
        </w:rPr>
      </w:pPr>
      <w:r>
        <w:rPr>
          <w:szCs w:val="24"/>
        </w:rPr>
        <w:br w:type="page"/>
      </w:r>
    </w:p>
    <w:p w:rsidR="00B75B0E" w:rsidRPr="00BA1D8E" w:rsidRDefault="00BA1D8E" w:rsidP="00BA1D8E">
      <w:pPr>
        <w:pStyle w:val="Title"/>
        <w:jc w:val="both"/>
        <w:rPr>
          <w:sz w:val="24"/>
          <w:szCs w:val="24"/>
        </w:rPr>
      </w:pPr>
      <w:r w:rsidRPr="00BA1D8E">
        <w:rPr>
          <w:sz w:val="24"/>
          <w:szCs w:val="24"/>
        </w:rPr>
        <w:lastRenderedPageBreak/>
        <w:t>References</w:t>
      </w:r>
    </w:p>
    <w:p w:rsidR="0092194F" w:rsidRPr="0092194F" w:rsidRDefault="00B75B0E" w:rsidP="00647358">
      <w:pPr>
        <w:pStyle w:val="EndNoteBibliography"/>
        <w:spacing w:after="0"/>
        <w:ind w:left="720" w:hanging="720"/>
        <w:jc w:val="both"/>
      </w:pPr>
      <w:r w:rsidRPr="00BA1D8E">
        <w:rPr>
          <w:sz w:val="24"/>
          <w:szCs w:val="24"/>
        </w:rPr>
        <w:fldChar w:fldCharType="begin"/>
      </w:r>
      <w:r w:rsidRPr="00BA1D8E">
        <w:rPr>
          <w:sz w:val="24"/>
          <w:szCs w:val="24"/>
        </w:rPr>
        <w:instrText xml:space="preserve"> ADDIN EN.REFLIST </w:instrText>
      </w:r>
      <w:r w:rsidRPr="00BA1D8E">
        <w:rPr>
          <w:sz w:val="24"/>
          <w:szCs w:val="24"/>
        </w:rPr>
        <w:fldChar w:fldCharType="separate"/>
      </w:r>
      <w:r w:rsidR="0092194F" w:rsidRPr="0092194F">
        <w:t xml:space="preserve">Bazafkan, H., Dattenböck, C., Stappler, E., Beier, S., and Schmoll, M. (2017). Interrelationships of VEL1 and ENV1 in light response and development in Trichoderma reesei. </w:t>
      </w:r>
      <w:r w:rsidR="0092194F" w:rsidRPr="0092194F">
        <w:rPr>
          <w:i/>
        </w:rPr>
        <w:t>PLOS ONE</w:t>
      </w:r>
      <w:r w:rsidR="0092194F" w:rsidRPr="0092194F">
        <w:t xml:space="preserve"> 12</w:t>
      </w:r>
      <w:r w:rsidR="0092194F" w:rsidRPr="0092194F">
        <w:rPr>
          <w:b/>
        </w:rPr>
        <w:t>,</w:t>
      </w:r>
      <w:r w:rsidR="0092194F" w:rsidRPr="0092194F">
        <w:t xml:space="preserve"> e0175946.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Brunner, K., Omann, M., Pucher, M.E., Delic, M., Lehner, S.M., Domnanich, P., Kratochwill, K., Druzhinina, I., Denk, D., and Zeilinger, S. (2008). Trichoderma G protein-coupled receptors: functional characterisation of a cAMP receptor-like protein from Trichoderma atroviride. </w:t>
      </w:r>
      <w:r w:rsidRPr="0092194F">
        <w:rPr>
          <w:i/>
        </w:rPr>
        <w:t>Current genetics</w:t>
      </w:r>
      <w:r w:rsidRPr="0092194F">
        <w:t xml:space="preserve"> 54</w:t>
      </w:r>
      <w:r w:rsidRPr="0092194F">
        <w:rPr>
          <w:b/>
        </w:rPr>
        <w:t>,</w:t>
      </w:r>
      <w:r w:rsidRPr="0092194F">
        <w:t xml:space="preserve"> 283-299.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Casas-Flores, S., Rios-Momberg, M., Bibbins, M., Ponce-Noyola, P., and Herrera-Estrella, A. (2004). BLR-1 and BLR-2, key regulatory elements of photoconidiation and mycelial growth in Trichoderma atroviride. </w:t>
      </w:r>
      <w:r w:rsidRPr="0092194F">
        <w:rPr>
          <w:i/>
        </w:rPr>
        <w:t>Microbiology</w:t>
      </w:r>
      <w:r w:rsidRPr="0092194F">
        <w:t xml:space="preserve"> 150</w:t>
      </w:r>
      <w:r w:rsidRPr="0092194F">
        <w:rPr>
          <w:b/>
        </w:rPr>
        <w:t>,</w:t>
      </w:r>
      <w:r w:rsidRPr="0092194F">
        <w:t xml:space="preserve"> 3561-3569.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>Chet, I., Harel, M., and Viterbo, A. (2004). Isolation of two aspartyl proteases from Trichoderma asperellum expressed during colonization of cucumber roots</w:t>
      </w:r>
      <w:r w:rsidRPr="0092194F">
        <w:rPr>
          <w:rFonts w:ascii="Segoe UI Symbol" w:hAnsi="Segoe UI Symbol" w:cs="Segoe UI Symbol"/>
        </w:rPr>
        <w:t>☆</w:t>
      </w:r>
      <w:r w:rsidRPr="0092194F">
        <w:t xml:space="preserve">. </w:t>
      </w:r>
      <w:r w:rsidRPr="0092194F">
        <w:rPr>
          <w:i/>
        </w:rPr>
        <w:t>FEMS Microbiology Letters</w:t>
      </w:r>
      <w:r w:rsidRPr="0092194F">
        <w:t xml:space="preserve"> 238</w:t>
      </w:r>
      <w:r w:rsidRPr="0092194F">
        <w:rPr>
          <w:b/>
        </w:rPr>
        <w:t>,</w:t>
      </w:r>
      <w:r w:rsidRPr="0092194F">
        <w:t xml:space="preserve"> 151-158.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Cui, W., Suo, F., Cheng, J., Han, L., Hao, W., Guo, J., and Zhou, Z. (2018). Stepwise modifications of genetic parts reinforce the secretory production of nattokinase in Bacillus subtilis. </w:t>
      </w:r>
      <w:r w:rsidRPr="0092194F">
        <w:rPr>
          <w:i/>
        </w:rPr>
        <w:t>Microbial biotechnology</w:t>
      </w:r>
      <w:r w:rsidRPr="0092194F">
        <w:t xml:space="preserve"> 11</w:t>
      </w:r>
      <w:r w:rsidRPr="0092194F">
        <w:rPr>
          <w:b/>
        </w:rPr>
        <w:t>,</w:t>
      </w:r>
      <w:r w:rsidRPr="0092194F">
        <w:t xml:space="preserve"> 930-942.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Goodson, J.R., Klupt, S., Zhang, C., Straight, P., and Winkler, W.C. (2017). LoaP is a broadly conserved antiterminator protein that regulates antibiotic gene clusters in Bacillus amyloliquefaciens. </w:t>
      </w:r>
      <w:r w:rsidRPr="0092194F">
        <w:rPr>
          <w:i/>
        </w:rPr>
        <w:t>Nat Microbiol</w:t>
      </w:r>
      <w:r w:rsidRPr="0092194F">
        <w:t xml:space="preserve"> 2</w:t>
      </w:r>
      <w:r w:rsidRPr="0092194F">
        <w:rPr>
          <w:b/>
        </w:rPr>
        <w:t>,</w:t>
      </w:r>
      <w:r w:rsidRPr="0092194F">
        <w:t xml:space="preserve"> 17003.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Montero-Barrientos, M., Hermosa, R., Cardoza, R.E., Gutiérrez, S., and Monte, E. (2011). Functional analysis of the Trichoderma harzianum nox1 gene, encoding an NADPH oxidase, relates production of reactive oxygen species to specific biocontrol activity against Pythium ultimum. </w:t>
      </w:r>
      <w:r w:rsidRPr="0092194F">
        <w:rPr>
          <w:i/>
        </w:rPr>
        <w:t>Applied and environmental microbiology</w:t>
      </w:r>
      <w:r w:rsidRPr="0092194F">
        <w:t xml:space="preserve"> 77</w:t>
      </w:r>
      <w:r w:rsidRPr="0092194F">
        <w:rPr>
          <w:b/>
        </w:rPr>
        <w:t>,</w:t>
      </w:r>
      <w:r w:rsidRPr="0092194F">
        <w:t xml:space="preserve"> 3009-3016.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Mukherjee, P.K., and Kenerley, C.M. (2010). Regulation of Morphogenesis and Biocontrol Properties in Trichoderma virens by a VELVET </w:t>
      </w:r>
      <w:r w:rsidRPr="0092194F">
        <w:lastRenderedPageBreak/>
        <w:t xml:space="preserve">Protein, Vel1. </w:t>
      </w:r>
      <w:r w:rsidRPr="0092194F">
        <w:rPr>
          <w:i/>
        </w:rPr>
        <w:t>Applied and Environmental Microbiology</w:t>
      </w:r>
      <w:r w:rsidRPr="0092194F">
        <w:t xml:space="preserve"> 76</w:t>
      </w:r>
      <w:r w:rsidRPr="0092194F">
        <w:rPr>
          <w:b/>
        </w:rPr>
        <w:t>,</w:t>
      </w:r>
      <w:r w:rsidRPr="0092194F">
        <w:t xml:space="preserve"> 2345-2352.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Mukherjee, P.K., Latha, J., Hadar, R., and Horwitz, B.A. (2003). TmkA, a mitogen-activated protein kinase of Trichoderma virens, is involved in biocontrol properties and repression of conidiation in the dark. </w:t>
      </w:r>
      <w:r w:rsidRPr="0092194F">
        <w:rPr>
          <w:i/>
        </w:rPr>
        <w:t>Eukaryotic cell</w:t>
      </w:r>
      <w:r w:rsidRPr="0092194F">
        <w:t xml:space="preserve"> 2</w:t>
      </w:r>
      <w:r w:rsidRPr="0092194F">
        <w:rPr>
          <w:b/>
        </w:rPr>
        <w:t>,</w:t>
      </w:r>
      <w:r w:rsidRPr="0092194F">
        <w:t xml:space="preserve"> 446-455.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Tisch, D., Kubicek, C.P., and Schmoll, M. (2011). New insights into the mechanism of light modulated signaling by heterotrimeric G-proteins: ENVOY acts on gna1 and gna3 and adjusts cAMP levels in Trichoderma reesei (Hypocrea jecorina). </w:t>
      </w:r>
      <w:r w:rsidRPr="0092194F">
        <w:rPr>
          <w:i/>
        </w:rPr>
        <w:t>Fungal Genetics and Biology</w:t>
      </w:r>
      <w:r w:rsidRPr="0092194F">
        <w:t xml:space="preserve"> 48</w:t>
      </w:r>
      <w:r w:rsidRPr="0092194F">
        <w:rPr>
          <w:b/>
        </w:rPr>
        <w:t>,</w:t>
      </w:r>
      <w:r w:rsidRPr="0092194F">
        <w:t xml:space="preserve"> 631-640.</w:t>
      </w:r>
    </w:p>
    <w:p w:rsidR="0092194F" w:rsidRPr="0092194F" w:rsidRDefault="0092194F" w:rsidP="00647358">
      <w:pPr>
        <w:pStyle w:val="EndNoteBibliography"/>
        <w:spacing w:after="0"/>
        <w:ind w:left="720" w:hanging="720"/>
        <w:jc w:val="both"/>
      </w:pPr>
      <w:r w:rsidRPr="0092194F">
        <w:t xml:space="preserve">Viterbo, A., Landau, U., Kim, S., Chernin, L., and Chet, I. (2010). Characterization of ACC deaminase from the biocontrol and plant growth-promoting agent Trichoderma asperellum T203. </w:t>
      </w:r>
      <w:r w:rsidRPr="0092194F">
        <w:rPr>
          <w:i/>
        </w:rPr>
        <w:t>FEMS Microbiology Letters</w:t>
      </w:r>
      <w:r w:rsidRPr="0092194F">
        <w:t xml:space="preserve"> 305</w:t>
      </w:r>
      <w:r w:rsidRPr="0092194F">
        <w:rPr>
          <w:b/>
        </w:rPr>
        <w:t>,</w:t>
      </w:r>
      <w:r w:rsidRPr="0092194F">
        <w:t xml:space="preserve"> 42-48.</w:t>
      </w:r>
    </w:p>
    <w:p w:rsidR="0092194F" w:rsidRPr="0092194F" w:rsidRDefault="0092194F" w:rsidP="00647358">
      <w:pPr>
        <w:pStyle w:val="EndNoteBibliography"/>
        <w:ind w:left="720" w:hanging="720"/>
        <w:jc w:val="both"/>
      </w:pPr>
      <w:r w:rsidRPr="0092194F">
        <w:t xml:space="preserve">Yang, P. (2017). The gene task1 is involved in morphological development, mycoparasitism and antibiosis of Trichoderma asperellum. </w:t>
      </w:r>
      <w:r w:rsidRPr="0092194F">
        <w:rPr>
          <w:i/>
        </w:rPr>
        <w:t>Biocontrol Science and Technology</w:t>
      </w:r>
      <w:r w:rsidRPr="0092194F">
        <w:t xml:space="preserve"> 27</w:t>
      </w:r>
      <w:r w:rsidRPr="0092194F">
        <w:rPr>
          <w:b/>
        </w:rPr>
        <w:t>,</w:t>
      </w:r>
      <w:r w:rsidRPr="0092194F">
        <w:t xml:space="preserve"> 620-635.</w:t>
      </w:r>
    </w:p>
    <w:p w:rsidR="002D7F2C" w:rsidRPr="002D7F2C" w:rsidRDefault="00B75B0E" w:rsidP="00647358">
      <w:pPr>
        <w:pStyle w:val="Title"/>
        <w:jc w:val="both"/>
        <w:rPr>
          <w:sz w:val="24"/>
          <w:szCs w:val="24"/>
        </w:rPr>
      </w:pPr>
      <w:r w:rsidRPr="00BA1D8E">
        <w:rPr>
          <w:sz w:val="24"/>
          <w:szCs w:val="24"/>
        </w:rPr>
        <w:fldChar w:fldCharType="end"/>
      </w:r>
      <w:bookmarkStart w:id="0" w:name="_GoBack"/>
      <w:bookmarkEnd w:id="0"/>
    </w:p>
    <w:sectPr w:rsidR="002D7F2C" w:rsidRPr="002D7F2C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464" w:rsidRDefault="003C7464" w:rsidP="00117666">
      <w:pPr>
        <w:spacing w:after="0"/>
      </w:pPr>
      <w:r>
        <w:separator/>
      </w:r>
    </w:p>
  </w:endnote>
  <w:endnote w:type="continuationSeparator" w:id="0">
    <w:p w:rsidR="003C7464" w:rsidRDefault="003C746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25" w:rsidRPr="00577C4C" w:rsidRDefault="007666A3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85925" w:rsidRPr="00577C4C" w:rsidRDefault="00C8592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90F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mXPA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ipyNKNFNI&#10;0Ua0nnyDlgxDdxrjMgStDcJ8i8/IcqzUmRXwd4eQ5ALTGThEh260pVXhi3USNEQCjuemhyg8eJuk&#10;tzdTVHHUje8m12lkJfmwNtb57wIUCUJOLZIaM2CHlfMhPstOkBBMw7KWMhIrNWlyOr2epNHgrEEL&#10;qQNWxBHp3YQyusyD5Ntt29e/heKI5VvoxscZvqwxlRVz/oVZnBfMHnfAP+NRSsCQ0EuUVGB//e09&#10;4JFG1FLS4Pzl1P3cMysokT80Enw3HI/DwMbLeHIzwou91GwvNXqvHgBHfIjbZngUA97Lk1haUG+4&#10;KosQFVVMc4ydU38SH3y3FbhqXCwWEYQjaphf6bXhJ9ZDozftG7OmZ8Mjj09wmlSWfSKlw4ZWO7PY&#10;e6QmMhYa3HW1Hx8c70hkv4phfy7vEfXxw5j/BgAA//8DAFBLAwQUAAYACAAAACEAnrtpudwAAAAE&#10;AQAADwAAAGRycy9kb3ducmV2LnhtbEyPQUsDMRCF74L/IYzgpdjEiu2ybraIIAVBwSq03qabcXc1&#10;mSybtI3/3uhFLwOP93jvm2qZnBUHGkPvWcPlVIEgbrzpudXw+nJ/UYAIEdmg9UwavijAsj49qbA0&#10;/sjPdFjHVuQSDiVq6GIcSilD05HDMPUDcfbe/egwZjm20ox4zOXOyplSc+mw57zQ4UB3HTWf673T&#10;UFxjeph84JsNavOUJtuV4ceV1udn6fYGRKQU/8Lwg5/Roc5MO79nE4TVkB+Jvzd7s6vFHMROw6JQ&#10;IOtK/oevvwEAAP//AwBQSwECLQAUAAYACAAAACEAtoM4kv4AAADhAQAAEwAAAAAAAAAAAAAAAAAA&#10;AAAAW0NvbnRlbnRfVHlwZXNdLnhtbFBLAQItABQABgAIAAAAIQA4/SH/1gAAAJQBAAALAAAAAAAA&#10;AAAAAAAAAC8BAABfcmVscy8ucmVsc1BLAQItABQABgAIAAAAIQAUG1mXPAIAAHgEAAAOAAAAAAAA&#10;AAAAAAAAAC4CAABkcnMvZTJvRG9jLnhtbFBLAQItABQABgAIAAAAIQCeu2m53AAAAAQBAAAPAAAA&#10;AAAAAAAAAAAAAJYEAABkcnMvZG93bnJldi54bWxQSwUGAAAAAAQABADzAAAAnwUAAAAA&#10;" filled="f" stroked="f" strokeweight=".5pt">
              <v:path arrowok="t"/>
              <v:textbox style="mso-fit-shape-to-text:t">
                <w:txbxContent>
                  <w:p w:rsidR="00C85925" w:rsidRPr="00577C4C" w:rsidRDefault="00C8592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90F86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25" w:rsidRPr="00577C4C" w:rsidRDefault="007666A3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85925" w:rsidRPr="00577C4C" w:rsidRDefault="00C8592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90F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    <v:path arrowok="t"/>
              <v:textbox style="mso-fit-shape-to-text:t">
                <w:txbxContent>
                  <w:p w:rsidR="00C85925" w:rsidRPr="00577C4C" w:rsidRDefault="00C8592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90F86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464" w:rsidRDefault="003C7464" w:rsidP="00117666">
      <w:pPr>
        <w:spacing w:after="0"/>
      </w:pPr>
      <w:r>
        <w:separator/>
      </w:r>
    </w:p>
  </w:footnote>
  <w:footnote w:type="continuationSeparator" w:id="0">
    <w:p w:rsidR="003C7464" w:rsidRDefault="003C746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25" w:rsidRPr="009151AA" w:rsidRDefault="00C8592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25" w:rsidRPr="002D7F2C" w:rsidRDefault="00C85925" w:rsidP="002D7F2C">
    <w:pPr>
      <w:pStyle w:val="Heading3"/>
      <w:numPr>
        <w:ilvl w:val="0"/>
        <w:numId w:val="0"/>
      </w:numPr>
      <w:shd w:val="clear" w:color="auto" w:fill="FFFFFF"/>
      <w:tabs>
        <w:tab w:val="left" w:pos="720"/>
      </w:tabs>
      <w:spacing w:before="0" w:after="25" w:line="238" w:lineRule="atLeast"/>
      <w:ind w:right="-46"/>
      <w:rPr>
        <w:szCs w:val="20"/>
        <w:shd w:val="clear" w:color="auto" w:fill="FFFFFF"/>
      </w:rPr>
    </w:pPr>
    <w:r w:rsidRPr="005A1D84">
      <w:rPr>
        <w:b w:val="0"/>
        <w:noProof/>
        <w:color w:val="A6A6A6" w:themeColor="background1" w:themeShade="A6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D7F2C">
      <w:rPr>
        <w:rFonts w:cs="Times New Roman"/>
        <w:color w:val="222222"/>
      </w:rPr>
      <w:t xml:space="preserve"> </w:t>
    </w:r>
    <w:r>
      <w:rPr>
        <w:rFonts w:cs="Times New Roman"/>
        <w:color w:val="222222"/>
      </w:rPr>
      <w:t xml:space="preserve">Co-cultivation of </w:t>
    </w:r>
    <w:r>
      <w:rPr>
        <w:rFonts w:cs="Times New Roman"/>
        <w:i/>
      </w:rPr>
      <w:t xml:space="preserve">Trichoderma asperellum </w:t>
    </w:r>
    <w:r>
      <w:rPr>
        <w:rFonts w:cs="Times New Roman"/>
      </w:rPr>
      <w:t>GDFS1009 and</w:t>
    </w:r>
    <w:r>
      <w:rPr>
        <w:rFonts w:cs="Times New Roman"/>
        <w:i/>
      </w:rPr>
      <w:t xml:space="preserve"> </w:t>
    </w:r>
    <w:r>
      <w:rPr>
        <w:rFonts w:cs="Times New Roman"/>
        <w:i/>
        <w:iCs/>
        <w:shd w:val="clear" w:color="auto" w:fill="FFFFFF"/>
      </w:rPr>
      <w:t xml:space="preserve">Bacillus amyloliquefaciens </w:t>
    </w:r>
    <w:r>
      <w:rPr>
        <w:rFonts w:cs="Times New Roman"/>
        <w:iCs/>
        <w:shd w:val="clear" w:color="auto" w:fill="FFFFFF"/>
      </w:rPr>
      <w:t>1841</w:t>
    </w:r>
    <w:r>
      <w:rPr>
        <w:rFonts w:cs="Times New Roman"/>
        <w:i/>
        <w:iCs/>
        <w:shd w:val="clear" w:color="auto" w:fill="FFFFFF"/>
      </w:rPr>
      <w:t xml:space="preserve"> </w:t>
    </w:r>
    <w:r>
      <w:rPr>
        <w:rFonts w:cs="Times New Roman"/>
        <w:iCs/>
        <w:shd w:val="clear" w:color="auto" w:fill="FFFFFF"/>
      </w:rPr>
      <w:t>causes differential gene expression and improvement in the wheat growth and biocontrol activity</w:t>
    </w:r>
    <w:r w:rsidRPr="007E3148"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A1423B"/>
    <w:multiLevelType w:val="multilevel"/>
    <w:tmpl w:val="6A84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fxdrx9l5e9efew2advtww5d9f0rr0099ad&quot;&gt;My EndNote Library-valli Copy&lt;record-ids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8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9468E"/>
    <w:rsid w:val="00105FD9"/>
    <w:rsid w:val="00117666"/>
    <w:rsid w:val="001549D3"/>
    <w:rsid w:val="00160065"/>
    <w:rsid w:val="00177D84"/>
    <w:rsid w:val="001A403D"/>
    <w:rsid w:val="001B0AAC"/>
    <w:rsid w:val="00207243"/>
    <w:rsid w:val="00216CA3"/>
    <w:rsid w:val="00216F50"/>
    <w:rsid w:val="00267D18"/>
    <w:rsid w:val="00274347"/>
    <w:rsid w:val="002868E2"/>
    <w:rsid w:val="002869C3"/>
    <w:rsid w:val="002936E4"/>
    <w:rsid w:val="002B4A57"/>
    <w:rsid w:val="002C74CA"/>
    <w:rsid w:val="002D7F2C"/>
    <w:rsid w:val="003123F4"/>
    <w:rsid w:val="003544FB"/>
    <w:rsid w:val="003C746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823A9"/>
    <w:rsid w:val="00593EEA"/>
    <w:rsid w:val="00595B4E"/>
    <w:rsid w:val="005A5EEE"/>
    <w:rsid w:val="006375C7"/>
    <w:rsid w:val="00647358"/>
    <w:rsid w:val="00654E8F"/>
    <w:rsid w:val="00660D05"/>
    <w:rsid w:val="006820B1"/>
    <w:rsid w:val="006B7D14"/>
    <w:rsid w:val="00701727"/>
    <w:rsid w:val="0070566C"/>
    <w:rsid w:val="00714C50"/>
    <w:rsid w:val="00725A7D"/>
    <w:rsid w:val="007317F3"/>
    <w:rsid w:val="007501BE"/>
    <w:rsid w:val="007648D3"/>
    <w:rsid w:val="007666A3"/>
    <w:rsid w:val="00790BB3"/>
    <w:rsid w:val="00790F86"/>
    <w:rsid w:val="007C206C"/>
    <w:rsid w:val="00817DD6"/>
    <w:rsid w:val="0083759F"/>
    <w:rsid w:val="00885156"/>
    <w:rsid w:val="0089606D"/>
    <w:rsid w:val="009151AA"/>
    <w:rsid w:val="0092194F"/>
    <w:rsid w:val="0093429D"/>
    <w:rsid w:val="00943573"/>
    <w:rsid w:val="009512F2"/>
    <w:rsid w:val="00964134"/>
    <w:rsid w:val="00970F7D"/>
    <w:rsid w:val="009863C8"/>
    <w:rsid w:val="00994A3D"/>
    <w:rsid w:val="009C2B12"/>
    <w:rsid w:val="00A174D9"/>
    <w:rsid w:val="00A51F8E"/>
    <w:rsid w:val="00A55343"/>
    <w:rsid w:val="00AA4D24"/>
    <w:rsid w:val="00AA737F"/>
    <w:rsid w:val="00AB6715"/>
    <w:rsid w:val="00B131F8"/>
    <w:rsid w:val="00B1671E"/>
    <w:rsid w:val="00B25EB8"/>
    <w:rsid w:val="00B37F4D"/>
    <w:rsid w:val="00B75B0E"/>
    <w:rsid w:val="00BA1D8E"/>
    <w:rsid w:val="00BD0E5A"/>
    <w:rsid w:val="00C52A7B"/>
    <w:rsid w:val="00C56BAF"/>
    <w:rsid w:val="00C679AA"/>
    <w:rsid w:val="00C75972"/>
    <w:rsid w:val="00C85925"/>
    <w:rsid w:val="00CC66F5"/>
    <w:rsid w:val="00CD066B"/>
    <w:rsid w:val="00CE4FEE"/>
    <w:rsid w:val="00CE71C6"/>
    <w:rsid w:val="00D060CF"/>
    <w:rsid w:val="00DB59C3"/>
    <w:rsid w:val="00DC259A"/>
    <w:rsid w:val="00DD4BD2"/>
    <w:rsid w:val="00DE23E8"/>
    <w:rsid w:val="00E52377"/>
    <w:rsid w:val="00E537AD"/>
    <w:rsid w:val="00E64E17"/>
    <w:rsid w:val="00E866C9"/>
    <w:rsid w:val="00EA29B9"/>
    <w:rsid w:val="00EA3D3C"/>
    <w:rsid w:val="00EA73B7"/>
    <w:rsid w:val="00EC090A"/>
    <w:rsid w:val="00ED20B5"/>
    <w:rsid w:val="00ED751A"/>
    <w:rsid w:val="00F46900"/>
    <w:rsid w:val="00F61D89"/>
    <w:rsid w:val="00F80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BCED34-CCC3-4489-BACC-88809618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DefaultParagraphFont"/>
    <w:rsid w:val="002D7F2C"/>
    <w:rPr>
      <w:rFonts w:ascii="Courier" w:hAnsi="Courier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B75B0E"/>
    <w:pPr>
      <w:spacing w:after="0"/>
      <w:jc w:val="center"/>
    </w:pPr>
    <w:rPr>
      <w:rFonts w:cs="Times New Roman"/>
      <w:noProof/>
      <w:sz w:val="3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75B0E"/>
    <w:rPr>
      <w:rFonts w:ascii="Times New Roman" w:hAnsi="Times New Roman" w:cs="Times New Roman"/>
      <w:noProof/>
      <w:sz w:val="32"/>
    </w:rPr>
  </w:style>
  <w:style w:type="paragraph" w:customStyle="1" w:styleId="EndNoteBibliography">
    <w:name w:val="EndNote Bibliography"/>
    <w:basedOn w:val="Normal"/>
    <w:link w:val="EndNoteBibliographyChar"/>
    <w:rsid w:val="00B75B0E"/>
    <w:pPr>
      <w:jc w:val="center"/>
    </w:pPr>
    <w:rPr>
      <w:rFonts w:cs="Times New Roman"/>
      <w:noProof/>
      <w:sz w:val="32"/>
    </w:rPr>
  </w:style>
  <w:style w:type="character" w:customStyle="1" w:styleId="EndNoteBibliographyChar">
    <w:name w:val="EndNote Bibliography Char"/>
    <w:basedOn w:val="DefaultParagraphFont"/>
    <w:link w:val="EndNoteBibliography"/>
    <w:rsid w:val="00B75B0E"/>
    <w:rPr>
      <w:rFonts w:ascii="Times New Roman" w:hAnsi="Times New Roman" w:cs="Times New Roman"/>
      <w:noProof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7D962B7-35AE-4F19-B2A7-E2F79226C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11</Pages>
  <Words>3960</Words>
  <Characters>22572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Windows User</cp:lastModifiedBy>
  <cp:revision>2</cp:revision>
  <cp:lastPrinted>2013-10-03T12:51:00Z</cp:lastPrinted>
  <dcterms:created xsi:type="dcterms:W3CDTF">2019-05-03T08:33:00Z</dcterms:created>
  <dcterms:modified xsi:type="dcterms:W3CDTF">2019-05-03T08:33:00Z</dcterms:modified>
</cp:coreProperties>
</file>