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93EB5" w14:textId="77777777" w:rsidR="00E04C80" w:rsidRDefault="006D6EC5" w:rsidP="005E01BA">
      <w:pPr>
        <w:contextualSpacing/>
        <w:rPr>
          <w:rFonts w:eastAsia="Times New Roman"/>
          <w:b/>
        </w:rPr>
      </w:pPr>
      <w:r>
        <w:rPr>
          <w:rFonts w:eastAsia="Times New Roman"/>
          <w:b/>
        </w:rPr>
        <w:t xml:space="preserve">Supplemental Description: </w:t>
      </w:r>
    </w:p>
    <w:p w14:paraId="410E7226" w14:textId="2BB76359" w:rsidR="006D6EC5" w:rsidRDefault="006D6EC5" w:rsidP="005E01BA">
      <w:pPr>
        <w:contextualSpacing/>
        <w:rPr>
          <w:rFonts w:eastAsia="Times New Roman"/>
          <w:b/>
        </w:rPr>
      </w:pPr>
      <w:r>
        <w:rPr>
          <w:rFonts w:eastAsia="Times New Roman"/>
          <w:b/>
        </w:rPr>
        <w:t>PCR reaction conditions</w:t>
      </w:r>
    </w:p>
    <w:p w14:paraId="4A1D6237" w14:textId="53D78D06" w:rsidR="006D6EC5" w:rsidRPr="006D6EC5" w:rsidRDefault="006D6EC5" w:rsidP="006D6EC5">
      <w:pPr>
        <w:contextualSpacing/>
        <w:rPr>
          <w:rFonts w:eastAsia="Times New Roman"/>
        </w:rPr>
      </w:pPr>
      <w:r w:rsidRPr="006D6EC5">
        <w:rPr>
          <w:rFonts w:eastAsia="Times New Roman"/>
        </w:rPr>
        <w:t xml:space="preserve">The 16S rRNA gene </w:t>
      </w:r>
      <w:r>
        <w:rPr>
          <w:rFonts w:eastAsia="Times New Roman"/>
        </w:rPr>
        <w:t>V1-</w:t>
      </w:r>
      <w:r w:rsidRPr="006D6EC5">
        <w:rPr>
          <w:rFonts w:eastAsia="Times New Roman"/>
        </w:rPr>
        <w:t>V</w:t>
      </w:r>
      <w:r>
        <w:rPr>
          <w:rFonts w:eastAsia="Times New Roman"/>
        </w:rPr>
        <w:t>3</w:t>
      </w:r>
      <w:r w:rsidRPr="006D6EC5">
        <w:rPr>
          <w:rFonts w:eastAsia="Times New Roman"/>
        </w:rPr>
        <w:t xml:space="preserve"> variable region PCR primers </w:t>
      </w:r>
      <w:r>
        <w:rPr>
          <w:rFonts w:eastAsia="Times New Roman"/>
        </w:rPr>
        <w:t>27F</w:t>
      </w:r>
      <w:r w:rsidRPr="006D6EC5">
        <w:rPr>
          <w:rFonts w:eastAsia="Times New Roman"/>
        </w:rPr>
        <w:t>/</w:t>
      </w:r>
      <w:r>
        <w:rPr>
          <w:rFonts w:eastAsia="Times New Roman"/>
        </w:rPr>
        <w:t>5</w:t>
      </w:r>
      <w:r w:rsidR="00781B12">
        <w:rPr>
          <w:rFonts w:eastAsia="Times New Roman"/>
        </w:rPr>
        <w:t>34R with the forward primer linked to the sequencing barcode</w:t>
      </w:r>
      <w:r w:rsidR="00E04C80">
        <w:rPr>
          <w:rFonts w:eastAsia="Times New Roman"/>
        </w:rPr>
        <w:t xml:space="preserve"> (8 basepairs)</w:t>
      </w:r>
      <w:r w:rsidR="00781B12">
        <w:rPr>
          <w:rFonts w:eastAsia="Times New Roman"/>
        </w:rPr>
        <w:t>.</w:t>
      </w:r>
      <w:r w:rsidRPr="006D6EC5">
        <w:rPr>
          <w:rFonts w:eastAsia="Times New Roman"/>
        </w:rPr>
        <w:t xml:space="preserve"> HotStarTaq Plus Master Mix Kit (Qiagen, USA) </w:t>
      </w:r>
      <w:r w:rsidR="00781B12">
        <w:rPr>
          <w:rFonts w:eastAsia="Times New Roman"/>
        </w:rPr>
        <w:t xml:space="preserve">was used to complete 28 PCR cycles of initial denaturation at </w:t>
      </w:r>
      <w:r w:rsidRPr="006D6EC5">
        <w:rPr>
          <w:rFonts w:eastAsia="Times New Roman"/>
        </w:rPr>
        <w:t>94°C for 3 minutes, followed by cycles of 94°C for 30</w:t>
      </w:r>
      <w:r w:rsidR="00781B12">
        <w:rPr>
          <w:rFonts w:eastAsia="Times New Roman"/>
        </w:rPr>
        <w:t>s</w:t>
      </w:r>
      <w:r w:rsidRPr="006D6EC5">
        <w:rPr>
          <w:rFonts w:eastAsia="Times New Roman"/>
        </w:rPr>
        <w:t>, 53°C for 40</w:t>
      </w:r>
      <w:r w:rsidR="00781B12">
        <w:rPr>
          <w:rFonts w:eastAsia="Times New Roman"/>
        </w:rPr>
        <w:t xml:space="preserve">s </w:t>
      </w:r>
      <w:r w:rsidRPr="006D6EC5">
        <w:rPr>
          <w:rFonts w:eastAsia="Times New Roman"/>
        </w:rPr>
        <w:t>and 72°C for 1</w:t>
      </w:r>
      <w:r w:rsidR="00781B12">
        <w:rPr>
          <w:rFonts w:eastAsia="Times New Roman"/>
        </w:rPr>
        <w:t>min</w:t>
      </w:r>
      <w:r w:rsidRPr="006D6EC5">
        <w:rPr>
          <w:rFonts w:eastAsia="Times New Roman"/>
        </w:rPr>
        <w:t xml:space="preserve">, </w:t>
      </w:r>
      <w:r w:rsidR="00781B12">
        <w:rPr>
          <w:rFonts w:eastAsia="Times New Roman"/>
        </w:rPr>
        <w:t>then</w:t>
      </w:r>
      <w:r w:rsidRPr="006D6EC5">
        <w:rPr>
          <w:rFonts w:eastAsia="Times New Roman"/>
        </w:rPr>
        <w:t xml:space="preserve"> a final elongation step at 72°C for 5</w:t>
      </w:r>
      <w:r w:rsidR="00781B12">
        <w:rPr>
          <w:rFonts w:eastAsia="Times New Roman"/>
        </w:rPr>
        <w:t>min.</w:t>
      </w:r>
    </w:p>
    <w:p w14:paraId="7F477E20" w14:textId="11738140" w:rsidR="006D6EC5" w:rsidRDefault="006D6EC5" w:rsidP="006D6EC5">
      <w:pPr>
        <w:contextualSpacing/>
        <w:rPr>
          <w:rFonts w:eastAsia="Times New Roman"/>
        </w:rPr>
      </w:pPr>
      <w:r w:rsidRPr="006D6EC5">
        <w:rPr>
          <w:rFonts w:eastAsia="Times New Roman"/>
        </w:rPr>
        <w:t xml:space="preserve">After amplification, PCR products </w:t>
      </w:r>
      <w:r w:rsidR="00781B12">
        <w:rPr>
          <w:rFonts w:eastAsia="Times New Roman"/>
        </w:rPr>
        <w:t>were</w:t>
      </w:r>
      <w:r w:rsidRPr="006D6EC5">
        <w:rPr>
          <w:rFonts w:eastAsia="Times New Roman"/>
        </w:rPr>
        <w:t xml:space="preserve"> checked in 2% agarose gel to determine </w:t>
      </w:r>
      <w:r w:rsidR="00781B12">
        <w:rPr>
          <w:rFonts w:eastAsia="Times New Roman"/>
        </w:rPr>
        <w:t>successful</w:t>
      </w:r>
      <w:r w:rsidRPr="006D6EC5">
        <w:rPr>
          <w:rFonts w:eastAsia="Times New Roman"/>
        </w:rPr>
        <w:t xml:space="preserve"> amplification. </w:t>
      </w:r>
      <w:r w:rsidR="00781B12">
        <w:rPr>
          <w:rFonts w:eastAsia="Times New Roman"/>
        </w:rPr>
        <w:t>S</w:t>
      </w:r>
      <w:r w:rsidRPr="006D6EC5">
        <w:rPr>
          <w:rFonts w:eastAsia="Times New Roman"/>
        </w:rPr>
        <w:t xml:space="preserve">amples </w:t>
      </w:r>
      <w:r w:rsidR="00781B12">
        <w:rPr>
          <w:rFonts w:eastAsia="Times New Roman"/>
        </w:rPr>
        <w:t>were</w:t>
      </w:r>
      <w:r w:rsidRPr="006D6EC5">
        <w:rPr>
          <w:rFonts w:eastAsia="Times New Roman"/>
        </w:rPr>
        <w:t xml:space="preserve"> pooled together</w:t>
      </w:r>
      <w:r w:rsidR="00781B12">
        <w:rPr>
          <w:rFonts w:eastAsia="Times New Roman"/>
        </w:rPr>
        <w:t xml:space="preserve"> </w:t>
      </w:r>
      <w:r w:rsidRPr="006D6EC5">
        <w:rPr>
          <w:rFonts w:eastAsia="Times New Roman"/>
        </w:rPr>
        <w:t>in equal proportions based on their molecular weight and DNA</w:t>
      </w:r>
      <w:r>
        <w:rPr>
          <w:rFonts w:eastAsia="Times New Roman"/>
        </w:rPr>
        <w:t xml:space="preserve"> </w:t>
      </w:r>
      <w:r w:rsidRPr="006D6EC5">
        <w:rPr>
          <w:rFonts w:eastAsia="Times New Roman"/>
        </w:rPr>
        <w:t xml:space="preserve">concentrations. Pooled samples </w:t>
      </w:r>
      <w:r w:rsidR="00781B12">
        <w:rPr>
          <w:rFonts w:eastAsia="Times New Roman"/>
        </w:rPr>
        <w:t>were</w:t>
      </w:r>
      <w:r w:rsidRPr="006D6EC5">
        <w:rPr>
          <w:rFonts w:eastAsia="Times New Roman"/>
        </w:rPr>
        <w:t xml:space="preserve"> purified using calibrated Ampure XP beads</w:t>
      </w:r>
      <w:r w:rsidR="00781B12">
        <w:rPr>
          <w:rFonts w:eastAsia="Times New Roman"/>
        </w:rPr>
        <w:t xml:space="preserve"> then</w:t>
      </w:r>
      <w:r w:rsidRPr="006D6EC5">
        <w:rPr>
          <w:rFonts w:eastAsia="Times New Roman"/>
        </w:rPr>
        <w:t xml:space="preserve"> </w:t>
      </w:r>
      <w:r w:rsidR="00781B12">
        <w:rPr>
          <w:rFonts w:eastAsia="Times New Roman"/>
        </w:rPr>
        <w:t xml:space="preserve">were considered completely </w:t>
      </w:r>
      <w:r w:rsidRPr="006D6EC5">
        <w:rPr>
          <w:rFonts w:eastAsia="Times New Roman"/>
        </w:rPr>
        <w:t>prepare</w:t>
      </w:r>
      <w:r w:rsidR="00781B12">
        <w:rPr>
          <w:rFonts w:eastAsia="Times New Roman"/>
        </w:rPr>
        <w:t>d to submit to the</w:t>
      </w:r>
      <w:r w:rsidRPr="006D6EC5">
        <w:rPr>
          <w:rFonts w:eastAsia="Times New Roman"/>
        </w:rPr>
        <w:t xml:space="preserve"> </w:t>
      </w:r>
      <w:r w:rsidR="00781B12">
        <w:rPr>
          <w:rFonts w:eastAsia="Times New Roman"/>
        </w:rPr>
        <w:t>I</w:t>
      </w:r>
      <w:r w:rsidRPr="006D6EC5">
        <w:rPr>
          <w:rFonts w:eastAsia="Times New Roman"/>
        </w:rPr>
        <w:t>llumina</w:t>
      </w:r>
      <w:r w:rsidR="00781B12">
        <w:rPr>
          <w:rFonts w:eastAsia="Times New Roman"/>
        </w:rPr>
        <w:t xml:space="preserve"> MiSeq as the project</w:t>
      </w:r>
      <w:r w:rsidRPr="006D6EC5">
        <w:rPr>
          <w:rFonts w:eastAsia="Times New Roman"/>
        </w:rPr>
        <w:t xml:space="preserve"> DNA library.</w:t>
      </w:r>
      <w:r w:rsidR="00781B12">
        <w:rPr>
          <w:rFonts w:eastAsia="Times New Roman"/>
        </w:rPr>
        <w:t xml:space="preserve"> All</w:t>
      </w:r>
      <w:r w:rsidR="00E04C80">
        <w:rPr>
          <w:rFonts w:eastAsia="Times New Roman"/>
        </w:rPr>
        <w:t xml:space="preserve"> DNA sample preparation</w:t>
      </w:r>
      <w:r w:rsidR="00781B12">
        <w:rPr>
          <w:rFonts w:eastAsia="Times New Roman"/>
        </w:rPr>
        <w:t xml:space="preserve"> </w:t>
      </w:r>
      <w:r w:rsidR="00E04C80">
        <w:rPr>
          <w:rFonts w:eastAsia="Times New Roman"/>
        </w:rPr>
        <w:t xml:space="preserve">was </w:t>
      </w:r>
      <w:r w:rsidR="000A187E">
        <w:rPr>
          <w:rFonts w:eastAsia="Times New Roman"/>
        </w:rPr>
        <w:t>completed,</w:t>
      </w:r>
      <w:r w:rsidR="00781B12">
        <w:rPr>
          <w:rFonts w:eastAsia="Times New Roman"/>
        </w:rPr>
        <w:t xml:space="preserve"> and the laboratory methods conveyed by Scot Dowd at Molecular Research Labs, Shallowater, TX.</w:t>
      </w:r>
    </w:p>
    <w:p w14:paraId="28164123" w14:textId="78CDAAB0" w:rsidR="006D6EC5" w:rsidRPr="006D6EC5" w:rsidRDefault="006D6EC5" w:rsidP="005E01BA">
      <w:pPr>
        <w:contextualSpacing/>
        <w:rPr>
          <w:rFonts w:eastAsia="Times New Roman"/>
        </w:rPr>
      </w:pPr>
    </w:p>
    <w:p w14:paraId="051A0D04" w14:textId="77777777" w:rsidR="006D6EC5" w:rsidRDefault="006D6EC5" w:rsidP="005E01BA">
      <w:pPr>
        <w:contextualSpacing/>
        <w:rPr>
          <w:rFonts w:eastAsia="Times New Roman"/>
          <w:b/>
        </w:rPr>
      </w:pPr>
    </w:p>
    <w:p w14:paraId="1779A330" w14:textId="77777777" w:rsidR="00AC1EDF" w:rsidRDefault="00AC1EDF">
      <w:pPr>
        <w:rPr>
          <w:rFonts w:eastAsia="Times New Roman"/>
          <w:b/>
        </w:rPr>
      </w:pPr>
      <w:r>
        <w:rPr>
          <w:rFonts w:eastAsia="Times New Roman"/>
          <w:b/>
        </w:rPr>
        <w:br w:type="page"/>
      </w:r>
    </w:p>
    <w:p w14:paraId="3D266A83" w14:textId="2932A892" w:rsidR="005E01BA" w:rsidRPr="001B071F" w:rsidRDefault="005E01BA" w:rsidP="005E01BA">
      <w:pPr>
        <w:contextualSpacing/>
        <w:rPr>
          <w:rFonts w:eastAsia="Times New Roman"/>
        </w:rPr>
      </w:pPr>
      <w:r w:rsidRPr="001B071F">
        <w:rPr>
          <w:rFonts w:eastAsia="Times New Roman"/>
          <w:b/>
        </w:rPr>
        <w:lastRenderedPageBreak/>
        <w:t xml:space="preserve">Supplemental Table 1. </w:t>
      </w:r>
      <w:r w:rsidRPr="001B071F">
        <w:rPr>
          <w:rFonts w:eastAsia="Times New Roman"/>
        </w:rPr>
        <w:t>Summary of biogeochemical measurements completed for each GI sample</w:t>
      </w:r>
      <w:r>
        <w:rPr>
          <w:rFonts w:eastAsia="Times New Roman"/>
        </w:rPr>
        <w:t xml:space="preserve"> </w:t>
      </w:r>
      <w:r>
        <w:rPr>
          <w:rFonts w:eastAsia="Times New Roman"/>
        </w:rPr>
        <w:fldChar w:fldCharType="begin"/>
      </w:r>
      <w:r>
        <w:rPr>
          <w:rFonts w:eastAsia="Times New Roman"/>
        </w:rPr>
        <w:instrText xml:space="preserve"> ADDIN PAPERS2_CITATIONS &lt;citation&gt;&lt;uuid&gt;BE86C592-2C46-4F1A-8320-1CACEA4C8BEE&lt;/uuid&gt;&lt;priority&gt;0&lt;/priority&gt;&lt;publications&gt;&lt;publication&gt;&lt;volume&gt;125&lt;/volume&gt;&lt;publication_date&gt;99201810251200000000222000&lt;/publication_date&gt;&lt;doi&gt;10.1016/j.ecoleng.2018.10.017&lt;/doi&gt;&lt;startpage&gt;68&lt;/startpage&gt;&lt;title&gt;Soil and microbial properties of green infrastructure stormwater management systems&lt;/title&gt;&lt;uuid&gt;56DBD076-19A6-45C6-A8C5-5179363F5C1C&lt;/uuid&gt;&lt;subtype&gt;400&lt;/subtype&gt;&lt;publisher&gt;Elsevier&lt;/publisher&gt;&lt;type&gt;400&lt;/type&gt;&lt;endpage&gt;75&lt;/endpage&gt;&lt;url&gt;https://doi.org/10.1016/j.ecoleng.2018.10.017&lt;/url&gt;&lt;bundle&gt;&lt;publication&gt;&lt;publisher&gt;Elsevier B.V.&lt;/publisher&gt;&lt;title&gt;Ecological Engineering&lt;/title&gt;&lt;type&gt;-100&lt;/type&gt;&lt;subtype&gt;-100&lt;/subtype&gt;&lt;uuid&gt;D64EAD07-88CF-4069-BB9B-1957BA13DA1A&lt;/uuid&gt;&lt;/publication&gt;&lt;/bundle&gt;&lt;authors&gt;&lt;author&gt;&lt;firstName&gt;Maha&lt;/firstName&gt;&lt;lastName&gt;Deeb&lt;/lastName&gt;&lt;/author&gt;&lt;author&gt;&lt;firstName&gt;Peter&lt;/firstName&gt;&lt;middleNames&gt;M&lt;/middleNames&gt;&lt;lastName&gt;Groffman&lt;/lastName&gt;&lt;/author&gt;&lt;author&gt;&lt;firstName&gt;Jessica&lt;/firstName&gt;&lt;middleNames&gt;L&lt;/middleNames&gt;&lt;lastName&gt;Joyner&lt;/lastName&gt;&lt;/author&gt;&lt;author&gt;&lt;firstName&gt;George&lt;/firstName&gt;&lt;lastName&gt;Lozefski&lt;/lastName&gt;&lt;/author&gt;&lt;author&gt;&lt;firstName&gt;Anna&lt;/firstName&gt;&lt;lastName&gt;Paltseva&lt;/lastName&gt;&lt;/author&gt;&lt;author&gt;&lt;firstName&gt;Beien&lt;/firstName&gt;&lt;lastName&gt;Lin&lt;/lastName&gt;&lt;/author&gt;&lt;author&gt;&lt;firstName&gt;Kathy&lt;/firstName&gt;&lt;lastName&gt;Mania&lt;/lastName&gt;&lt;/author&gt;&lt;author&gt;&lt;firstName&gt;Donna&lt;/firstName&gt;&lt;middleNames&gt;L&lt;/middleNames&gt;&lt;lastName&gt;Cao&lt;/lastName&gt;&lt;/author&gt;&lt;author&gt;&lt;firstName&gt;John&lt;/firstName&gt;&lt;lastName&gt;McLaughlin&lt;/lastName&gt;&lt;/author&gt;&lt;author&gt;&lt;firstName&gt;Theodore&lt;/firstName&gt;&lt;lastName&gt;Muth&lt;/lastName&gt;&lt;/author&gt;&lt;author&gt;&lt;firstName&gt;Bharath&lt;/firstName&gt;&lt;lastName&gt;Prithiviraj&lt;/lastName&gt;&lt;/author&gt;&lt;author&gt;&lt;firstName&gt;Jordan&lt;/firstName&gt;&lt;lastName&gt;Kerwin&lt;/lastName&gt;&lt;/author&gt;&lt;author&gt;&lt;firstName&gt;Zhongqi&lt;/firstName&gt;&lt;lastName&gt;Cheng&lt;/lastName&gt;&lt;/author&gt;&lt;/authors&gt;&lt;/publication&gt;&lt;/publications&gt;&lt;cites&gt;&lt;/cites&gt;&lt;/citation&gt;</w:instrText>
      </w:r>
      <w:r>
        <w:rPr>
          <w:rFonts w:eastAsia="Times New Roman"/>
        </w:rPr>
        <w:fldChar w:fldCharType="separate"/>
      </w:r>
      <w:r>
        <w:t>(Deeb et al. 2018)</w:t>
      </w:r>
      <w:r>
        <w:rPr>
          <w:rFonts w:eastAsia="Times New Roman"/>
        </w:rPr>
        <w:fldChar w:fldCharType="end"/>
      </w:r>
      <w:r w:rsidRPr="001B071F">
        <w:rPr>
          <w:rFonts w:eastAsia="Times New Roman"/>
        </w:rPr>
        <w:t xml:space="preserve">. </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591"/>
        <w:gridCol w:w="3870"/>
        <w:gridCol w:w="1976"/>
      </w:tblGrid>
      <w:tr w:rsidR="005E01BA" w:rsidRPr="001B071F" w14:paraId="61232A7D" w14:textId="77777777" w:rsidTr="00792A46">
        <w:trPr>
          <w:trHeight w:val="560"/>
          <w:jc w:val="center"/>
        </w:trPr>
        <w:tc>
          <w:tcPr>
            <w:tcW w:w="1916" w:type="dxa"/>
            <w:shd w:val="clear" w:color="auto" w:fill="FFF2CC" w:themeFill="accent4" w:themeFillTint="33"/>
            <w:vAlign w:val="center"/>
          </w:tcPr>
          <w:p w14:paraId="05D0FA83" w14:textId="77777777" w:rsidR="005E01BA" w:rsidRPr="001B071F" w:rsidRDefault="005E01BA" w:rsidP="00792A46">
            <w:pPr>
              <w:contextualSpacing/>
              <w:rPr>
                <w:rFonts w:eastAsia="Times New Roman"/>
                <w:b/>
              </w:rPr>
            </w:pPr>
            <w:r w:rsidRPr="001B071F">
              <w:rPr>
                <w:rFonts w:eastAsia="Times New Roman"/>
                <w:b/>
              </w:rPr>
              <w:t>Biogeochemical Measurement</w:t>
            </w:r>
          </w:p>
        </w:tc>
        <w:tc>
          <w:tcPr>
            <w:tcW w:w="1591" w:type="dxa"/>
            <w:shd w:val="clear" w:color="auto" w:fill="FFF2CC" w:themeFill="accent4" w:themeFillTint="33"/>
            <w:vAlign w:val="center"/>
          </w:tcPr>
          <w:p w14:paraId="3D271BAD" w14:textId="77777777" w:rsidR="005E01BA" w:rsidRPr="001B071F" w:rsidRDefault="005E01BA" w:rsidP="00792A46">
            <w:pPr>
              <w:contextualSpacing/>
              <w:rPr>
                <w:rFonts w:eastAsia="Times New Roman"/>
                <w:b/>
              </w:rPr>
            </w:pPr>
            <w:r w:rsidRPr="001B071F">
              <w:rPr>
                <w:rFonts w:eastAsia="Times New Roman"/>
                <w:b/>
              </w:rPr>
              <w:t>Units</w:t>
            </w:r>
          </w:p>
          <w:p w14:paraId="205D9C82" w14:textId="77777777" w:rsidR="005E01BA" w:rsidRPr="001B071F" w:rsidRDefault="005E01BA" w:rsidP="00792A46">
            <w:pPr>
              <w:contextualSpacing/>
              <w:rPr>
                <w:rFonts w:eastAsia="Times New Roman"/>
                <w:b/>
              </w:rPr>
            </w:pPr>
          </w:p>
        </w:tc>
        <w:tc>
          <w:tcPr>
            <w:tcW w:w="3870" w:type="dxa"/>
            <w:shd w:val="clear" w:color="auto" w:fill="FFF2CC" w:themeFill="accent4" w:themeFillTint="33"/>
            <w:vAlign w:val="center"/>
          </w:tcPr>
          <w:p w14:paraId="4249E6D7" w14:textId="77777777" w:rsidR="005E01BA" w:rsidRPr="001B071F" w:rsidRDefault="005E01BA" w:rsidP="00792A46">
            <w:pPr>
              <w:contextualSpacing/>
              <w:rPr>
                <w:rFonts w:eastAsia="Times New Roman"/>
                <w:b/>
              </w:rPr>
            </w:pPr>
            <w:r w:rsidRPr="001B071F">
              <w:rPr>
                <w:rFonts w:eastAsia="Times New Roman"/>
                <w:b/>
              </w:rPr>
              <w:t>Microbial Connection</w:t>
            </w:r>
          </w:p>
        </w:tc>
        <w:tc>
          <w:tcPr>
            <w:tcW w:w="1976" w:type="dxa"/>
            <w:shd w:val="clear" w:color="auto" w:fill="FFF2CC" w:themeFill="accent4" w:themeFillTint="33"/>
            <w:vAlign w:val="center"/>
          </w:tcPr>
          <w:p w14:paraId="2829A81D" w14:textId="77777777" w:rsidR="005E01BA" w:rsidRPr="001B071F" w:rsidRDefault="005E01BA" w:rsidP="00792A46">
            <w:pPr>
              <w:contextualSpacing/>
              <w:rPr>
                <w:rFonts w:eastAsia="Times New Roman"/>
                <w:b/>
              </w:rPr>
            </w:pPr>
            <w:r w:rsidRPr="001B071F">
              <w:rPr>
                <w:rFonts w:eastAsia="Times New Roman"/>
                <w:b/>
              </w:rPr>
              <w:t>Reference</w:t>
            </w:r>
          </w:p>
        </w:tc>
      </w:tr>
      <w:tr w:rsidR="005E01BA" w:rsidRPr="001B071F" w14:paraId="2E629AE1" w14:textId="77777777" w:rsidTr="00792A46">
        <w:trPr>
          <w:trHeight w:val="680"/>
          <w:jc w:val="center"/>
        </w:trPr>
        <w:tc>
          <w:tcPr>
            <w:tcW w:w="1916" w:type="dxa"/>
            <w:vAlign w:val="center"/>
          </w:tcPr>
          <w:p w14:paraId="1D21E1F7" w14:textId="77777777" w:rsidR="005E01BA" w:rsidRPr="001B071F" w:rsidRDefault="005E01BA" w:rsidP="00792A46">
            <w:pPr>
              <w:contextualSpacing/>
              <w:rPr>
                <w:rFonts w:eastAsia="Times New Roman"/>
              </w:rPr>
            </w:pPr>
            <w:r w:rsidRPr="001B071F">
              <w:rPr>
                <w:rFonts w:eastAsia="Times New Roman"/>
              </w:rPr>
              <w:t>Soil Organic Matter Content (OM %)</w:t>
            </w:r>
          </w:p>
        </w:tc>
        <w:tc>
          <w:tcPr>
            <w:tcW w:w="1591" w:type="dxa"/>
            <w:vAlign w:val="center"/>
          </w:tcPr>
          <w:p w14:paraId="37E6916E" w14:textId="77777777" w:rsidR="005E01BA" w:rsidRPr="001B071F" w:rsidRDefault="005E01BA" w:rsidP="00792A46">
            <w:pPr>
              <w:contextualSpacing/>
              <w:rPr>
                <w:rFonts w:eastAsia="Times New Roman"/>
              </w:rPr>
            </w:pPr>
          </w:p>
          <w:p w14:paraId="2365F47E" w14:textId="77777777" w:rsidR="005E01BA" w:rsidRPr="001B071F" w:rsidRDefault="005E01BA" w:rsidP="00792A46">
            <w:pPr>
              <w:contextualSpacing/>
              <w:rPr>
                <w:rFonts w:eastAsia="Times New Roman"/>
              </w:rPr>
            </w:pPr>
            <w:r w:rsidRPr="001B071F">
              <w:rPr>
                <w:rFonts w:eastAsia="Times New Roman"/>
              </w:rPr>
              <w:t>mg kg</w:t>
            </w:r>
            <w:r w:rsidRPr="001B071F">
              <w:rPr>
                <w:rFonts w:eastAsia="Times New Roman"/>
                <w:vertAlign w:val="superscript"/>
              </w:rPr>
              <w:t>-1</w:t>
            </w:r>
          </w:p>
        </w:tc>
        <w:tc>
          <w:tcPr>
            <w:tcW w:w="3870" w:type="dxa"/>
            <w:vAlign w:val="center"/>
          </w:tcPr>
          <w:p w14:paraId="19613CD9" w14:textId="77777777" w:rsidR="005E01BA" w:rsidRPr="001B071F" w:rsidRDefault="005E01BA" w:rsidP="00792A46">
            <w:pPr>
              <w:contextualSpacing/>
              <w:rPr>
                <w:rFonts w:eastAsia="Times New Roman"/>
              </w:rPr>
            </w:pPr>
            <w:r w:rsidRPr="001B071F">
              <w:t xml:space="preserve">Soil organic matter is </w:t>
            </w:r>
            <w:r>
              <w:t xml:space="preserve">highest </w:t>
            </w:r>
            <w:r w:rsidRPr="001B071F">
              <w:t>in the top 20-30cm of the soil and it functions as a main energy source for soil microorganisms</w:t>
            </w:r>
          </w:p>
        </w:tc>
        <w:tc>
          <w:tcPr>
            <w:tcW w:w="1976" w:type="dxa"/>
            <w:vAlign w:val="center"/>
          </w:tcPr>
          <w:p w14:paraId="426817B7" w14:textId="77777777" w:rsidR="005E01BA" w:rsidRPr="001B071F" w:rsidRDefault="005E01BA" w:rsidP="00792A46">
            <w:pPr>
              <w:spacing w:before="100" w:after="100"/>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5A9CDFAF-C6E8-4DDA-BB6D-25C38783960A&lt;/uuid&gt;&lt;priority&gt;0&lt;/priority&gt;&lt;publications&gt;&lt;publication&gt;&lt;uuid&gt;5015FBB3-1574-44B3-BF00-FA2F2D48A4AB&lt;/uuid&gt;&lt;volume&gt;19&lt;/volume&gt;&lt;doi&gt;10.1080/00103628809367953&lt;/doi&gt;&lt;version&gt;2&lt;/version&gt;&lt;startpage&gt;493&lt;/startpage&gt;&lt;publication_date&gt;99198803001200000000220000&lt;/publication_date&gt;&lt;url&gt;http://www.tandfonline.com/doi/abs/10.1080/00103628809367953&lt;/url&gt;&lt;type&gt;400&lt;/type&gt;&lt;title&gt;Automated instrumental analysis of carbon and nitrogen in plant and soil samples 1&lt;/title&gt;&lt;number&gt;4&lt;/number&gt;&lt;subtype&gt;400&lt;/subtype&gt;&lt;endpage&gt;505&lt;/endpage&gt;&lt;bundle&gt;&lt;publication&gt;&lt;title&gt;Communications in Soil Science and Plant Analysis&lt;/title&gt;&lt;type&gt;-100&lt;/type&gt;&lt;subtype&gt;-100&lt;/subtype&gt;&lt;uuid&gt;97377EDC-F721-4523-BB84-2F11D1E56277&lt;/uuid&gt;&lt;/publication&gt;&lt;/bundle&gt;&lt;authors&gt;&lt;author&gt;&lt;firstName&gt;S&lt;/firstName&gt;&lt;middleNames&gt;L&lt;/middleNames&gt;&lt;lastName&gt;McGeehan&lt;/lastName&gt;&lt;/author&gt;&lt;author&gt;&lt;firstName&gt;D&lt;/firstName&gt;&lt;middleNames&gt;V&lt;/middleNames&gt;&lt;lastName&gt;Naylor&lt;/lastName&gt;&lt;/author&gt;&lt;/authors&gt;&lt;/publication&gt;&lt;publication&gt;&lt;uuid&gt;4FFE0E18-12A8-4B5F-BC96-062C4B001A85&lt;/uuid&gt;&lt;volume&gt;462&lt;/volume&gt;&lt;accepted_date&gt;99200910291200000000222000&lt;/accepted_date&gt;&lt;doi&gt;10.1038/nature08632&lt;/doi&gt;&lt;startpage&gt;795&lt;/startpage&gt;&lt;publication_date&gt;99200912101200000000222000&lt;/publication_date&gt;&lt;url&gt;http://www.nature.com/articles/nature08632&lt;/url&gt;&lt;type&gt;400&lt;/type&gt;&lt;title&gt;Ecoenzymatic stoichiometry of microbial organic nutrient acquisition in soil and sediment.&lt;/title&gt;&lt;publisher&gt;Nature Publishing Group&lt;/publisher&gt;&lt;submission_date&gt;99200907031200000000222000&lt;/submission_date&gt;&lt;number&gt;7274&lt;/number&gt;&lt;institution&gt;Biology Department, University of New Mexico, Albuquerque, New Mexico 871312, USA. rlsinsab@unm.edu&lt;/institution&gt;&lt;subtype&gt;400&lt;/subtype&gt;&lt;endpage&gt;798&lt;/endpage&gt;&lt;bundle&gt;&lt;publication&gt;&lt;publisher&gt;Nature Publishing Group&lt;/publisher&gt;&lt;title&gt;Nature&lt;/title&gt;&lt;type&gt;-100&lt;/type&gt;&lt;subtype&gt;-100&lt;/subtype&gt;&lt;uuid&gt;7DE3FAA7-8CA7-4F05-941F-B6CCCD6A0AE9&lt;/uuid&gt;&lt;/publication&gt;&lt;/bundle&gt;&lt;authors&gt;&lt;author&gt;&lt;firstName&gt;Robert&lt;/firstName&gt;&lt;middleNames&gt;L&lt;/middleNames&gt;&lt;lastName&gt;Sinsabaugh&lt;/lastName&gt;&lt;/author&gt;&lt;author&gt;&lt;firstName&gt;Brian&lt;/firstName&gt;&lt;middleNames&gt;H&lt;/middleNames&gt;&lt;lastName&gt;Hill&lt;/lastName&gt;&lt;/author&gt;&lt;author&gt;&lt;firstName&gt;Jennifer&lt;/firstName&gt;&lt;middleNames&gt;J&lt;/middleNames&gt;&lt;lastName&gt;Follstad Shah&lt;/lastName&gt;&lt;/author&gt;&lt;/authors&gt;&lt;/publication&gt;&lt;/publications&gt;&lt;cites&gt;&lt;/cites&gt;&lt;/citation&gt;</w:instrText>
            </w:r>
            <w:r w:rsidRPr="001B071F">
              <w:rPr>
                <w:rFonts w:eastAsia="Times New Roman"/>
                <w:sz w:val="20"/>
                <w:szCs w:val="20"/>
              </w:rPr>
              <w:fldChar w:fldCharType="separate"/>
            </w:r>
            <w:r>
              <w:rPr>
                <w:color w:val="000000"/>
                <w:sz w:val="20"/>
                <w:szCs w:val="20"/>
              </w:rPr>
              <w:t>(McGeehan and Naylor 1988; Sinsabaugh, Hill, and Follstad Shah 2009)</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628ACBC7" w14:textId="77777777" w:rsidTr="00792A46">
        <w:trPr>
          <w:trHeight w:val="1060"/>
          <w:jc w:val="center"/>
        </w:trPr>
        <w:tc>
          <w:tcPr>
            <w:tcW w:w="1916" w:type="dxa"/>
            <w:vAlign w:val="center"/>
          </w:tcPr>
          <w:p w14:paraId="17DC6396" w14:textId="77777777" w:rsidR="005E01BA" w:rsidRPr="001B071F" w:rsidRDefault="005E01BA" w:rsidP="00792A46">
            <w:pPr>
              <w:contextualSpacing/>
              <w:rPr>
                <w:rFonts w:eastAsia="Times New Roman"/>
              </w:rPr>
            </w:pPr>
            <w:r w:rsidRPr="001B071F">
              <w:rPr>
                <w:rFonts w:eastAsia="Times New Roman"/>
              </w:rPr>
              <w:t>Microbial biomass C content</w:t>
            </w:r>
          </w:p>
        </w:tc>
        <w:tc>
          <w:tcPr>
            <w:tcW w:w="1591" w:type="dxa"/>
            <w:vAlign w:val="center"/>
          </w:tcPr>
          <w:p w14:paraId="7CE52DA8" w14:textId="77777777" w:rsidR="005E01BA" w:rsidRPr="001B071F" w:rsidRDefault="005E01BA" w:rsidP="00792A46">
            <w:pPr>
              <w:contextualSpacing/>
              <w:rPr>
                <w:rFonts w:eastAsia="Times New Roman"/>
              </w:rPr>
            </w:pPr>
            <w:r w:rsidRPr="001B071F">
              <w:rPr>
                <w:rFonts w:eastAsia="Times New Roman"/>
              </w:rPr>
              <w:t>mg C kg</w:t>
            </w:r>
            <w:r w:rsidRPr="001B071F">
              <w:rPr>
                <w:rFonts w:eastAsia="Times New Roman"/>
                <w:vertAlign w:val="superscript"/>
              </w:rPr>
              <w:t>-1</w:t>
            </w:r>
            <w:r w:rsidRPr="001B071F">
              <w:rPr>
                <w:rFonts w:eastAsia="Times New Roman"/>
              </w:rPr>
              <w:t xml:space="preserve"> soil</w:t>
            </w:r>
          </w:p>
        </w:tc>
        <w:tc>
          <w:tcPr>
            <w:tcW w:w="3870" w:type="dxa"/>
            <w:vAlign w:val="center"/>
          </w:tcPr>
          <w:p w14:paraId="7F1580C3" w14:textId="77777777" w:rsidR="005E01BA" w:rsidRPr="001B071F" w:rsidRDefault="005E01BA" w:rsidP="00792A46">
            <w:pPr>
              <w:contextualSpacing/>
              <w:rPr>
                <w:rFonts w:eastAsia="Times New Roman"/>
              </w:rPr>
            </w:pPr>
            <w:r w:rsidRPr="001B071F">
              <w:rPr>
                <w:rFonts w:eastAsia="Times New Roman"/>
              </w:rPr>
              <w:t xml:space="preserve">Measure of carbon within the living elements of soil organic matter (Bacteria, Fungi, Archaea) </w:t>
            </w:r>
          </w:p>
        </w:tc>
        <w:tc>
          <w:tcPr>
            <w:tcW w:w="1976" w:type="dxa"/>
            <w:vAlign w:val="center"/>
          </w:tcPr>
          <w:p w14:paraId="76F9A70E" w14:textId="77777777" w:rsidR="005E01BA" w:rsidRPr="001B071F" w:rsidRDefault="005E01BA" w:rsidP="00792A46">
            <w:pPr>
              <w:spacing w:before="100" w:after="100"/>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57362FB8-0925-4756-A574-C25DCFDFE4FC&lt;/uuid&gt;&lt;priority&gt;0&lt;/priority&gt;&lt;publications&gt;&lt;publication&gt;&lt;volume&gt;82&lt;/volume&gt;&lt;publication_date&gt;99200104001200000000220000&lt;/publication_date&gt;&lt;number&gt;4&lt;/number&gt;&lt;startpage&gt;965&lt;/startpage&gt;&lt;title&gt;Plant-Soil-Microbial Interactions in a Northern Hardwood Forest&lt;/title&gt;&lt;uuid&gt;BAE1180C-8566-48F3-A03F-43E4E034BED3&lt;/uuid&gt;&lt;subtype&gt;400&lt;/subtype&gt;&lt;endpage&gt;978&lt;/endpage&gt;&lt;type&gt;400&lt;/type&gt;&lt;url&gt;https://www.jstor.org/stable/pdf/2679896.pdf?casa_token=_MF2vRsM_GIAAAAA:FOK2iq2hR4bA-jIqsw39HDcpapKZZy9KMHjLZn6dWHzQXZ-veFnxluIuSP7WPc3S2Gvk-nzZu8cWfvE-csoq5NPXBQrasn_5FAY636wDknbF4Vea6L9p&lt;/url&gt;&lt;bundle&gt;&lt;publication&gt;&lt;publisher&gt;Ecological Society of America&lt;/publisher&gt;&lt;title&gt;Ecology&lt;/title&gt;&lt;type&gt;-100&lt;/type&gt;&lt;subtype&gt;-100&lt;/subtype&gt;&lt;uuid&gt;201392CB-56F8-40A7-BEA0-D5D0851107BD&lt;/uuid&gt;&lt;/publication&gt;&lt;/bundle&gt;&lt;authors&gt;&lt;author&gt;&lt;firstName&gt;Patrick&lt;/firstName&gt;&lt;middleNames&gt;J&lt;/middleNames&gt;&lt;lastName&gt;Bohlen&lt;/lastName&gt;&lt;/author&gt;&lt;author&gt;&lt;firstName&gt;Peter&lt;/firstName&gt;&lt;middleNames&gt;M&lt;/middleNames&gt;&lt;lastName&gt;Groffman&lt;/lastName&gt;&lt;/author&gt;&lt;author&gt;&lt;firstName&gt;Charles&lt;/firstName&gt;&lt;middleNames&gt;T&lt;/middleNames&gt;&lt;lastName&gt;Driscoll&lt;/lastName&gt;&lt;/author&gt;&lt;author&gt;&lt;firstName&gt;Timothy&lt;/firstName&gt;&lt;middleNames&gt;J&lt;/middleNames&gt;&lt;lastName&gt;Fahey&lt;/lastName&gt;&lt;/author&gt;&lt;author&gt;&lt;firstName&gt;Thomas&lt;/firstName&gt;&lt;middleNames&gt;G&lt;/middleNames&gt;&lt;lastName&gt;Siccama&lt;/lastName&gt;&lt;/author&gt;&lt;/authors&gt;&lt;/publication&gt;&lt;publication&gt;&lt;uuid&gt;6C111041-697C-48D4-B39D-C5CC1F4E48E9&lt;/uuid&gt;&lt;volume&gt;8&lt;/volume&gt;&lt;doi&gt;10.1016/0038-0717(76)90005-5&lt;/doi&gt;&lt;startpage&gt;209&lt;/startpage&gt;&lt;publication_date&gt;99197601011200000000222000&lt;/publication_date&gt;&lt;url&gt;http://linkinghub.elsevier.com/retrieve/pii/0038071776900055&lt;/url&gt;&lt;type&gt;400&lt;/type&gt;&lt;title&gt;The effects of biocidal treatments on metabolism in soil—V: A method for measuring soil biomass&lt;/title&gt;&lt;publisher&gt;Pergamon&lt;/publisher&gt;&lt;number&gt;3&lt;/number&gt;&lt;subtype&gt;400&lt;/subtype&gt;&lt;endpage&gt;213&lt;/endpage&gt;&lt;bundle&gt;&lt;publication&gt;&lt;publisher&gt;Elsevier&lt;/publisher&gt;&lt;title&gt;Soil Biology and Biochemistry&lt;/title&gt;&lt;type&gt;-100&lt;/type&gt;&lt;subtype&gt;-100&lt;/subtype&gt;&lt;uuid&gt;0E4DDDD6-B049-4AA3-BF5F-84E7F0A9F1F1&lt;/uuid&gt;&lt;/publication&gt;&lt;/bundle&gt;&lt;authors&gt;&lt;author&gt;&lt;firstName&gt;D&lt;/firstName&gt;&lt;middleNames&gt;S&lt;/middleNames&gt;&lt;lastName&gt;Jenkinson&lt;/lastName&gt;&lt;/author&gt;&lt;author&gt;&lt;firstName&gt;D&lt;/firstName&gt;&lt;middleNames&gt;S&lt;/middleNames&gt;&lt;lastName&gt;Powlson&lt;/lastName&gt;&lt;/author&gt;&lt;/authors&gt;&lt;/publication&gt;&lt;publication&gt;&lt;uuid&gt;92DB0644-5FB5-45C2-85B6-39EBAB3878A0&lt;/uuid&gt;&lt;volume&gt;49&lt;/volume&gt;&lt;doi&gt;10.1071/SR10203&lt;/doi&gt;&lt;startpage&gt;287&lt;/startpage&gt;&lt;publication_date&gt;99201100001200000000200000&lt;/publication_date&gt;&lt;url&gt;http://www.publish.csiro.au/?paper=SR10203&lt;/url&gt;&lt;type&gt;400&lt;/type&gt;&lt;title&gt;Soil microbial biomass—Interpretation and consideration for soil monitoring&lt;/title&gt;&lt;publisher&gt;CSIRO PUBLISHING&lt;/publisher&gt;&lt;number&gt;4&lt;/number&gt;&lt;subtype&gt;400&lt;/subtype&gt;&lt;endpage&gt;304&lt;/endpage&gt;&lt;bundle&gt;&lt;publication&gt;&lt;title&gt;Soil Research&lt;/title&gt;&lt;type&gt;-100&lt;/type&gt;&lt;subtype&gt;-100&lt;/subtype&gt;&lt;uuid&gt;798B46F8-31C5-498A-BEF1-DC9D7A7D1085&lt;/uuid&gt;&lt;/publication&gt;&lt;/bundle&gt;&lt;authors&gt;&lt;author&gt;&lt;firstName&gt;V&lt;/firstName&gt;&lt;lastName&gt;Gonzalez-Quinones&lt;/lastName&gt;&lt;/author&gt;&lt;author&gt;&lt;firstName&gt;E&lt;/firstName&gt;&lt;middleNames&gt;A&lt;/middleNames&gt;&lt;lastName&gt;Stockdale&lt;/lastName&gt;&lt;/author&gt;&lt;author&gt;&lt;firstName&gt;N&lt;/firstName&gt;&lt;middleNames&gt;C&lt;/middleNames&gt;&lt;lastName&gt;Banning&lt;/lastName&gt;&lt;/author&gt;&lt;author&gt;&lt;firstName&gt;F&lt;/firstName&gt;&lt;middleNames&gt;C&lt;/middleNames&gt;&lt;lastName&gt;Hoyle&lt;/lastName&gt;&lt;/author&gt;&lt;author&gt;&lt;firstName&gt;Y&lt;/firstName&gt;&lt;lastName&gt;Sawada&lt;/lastName&gt;&lt;/author&gt;&lt;author&gt;&lt;firstName&gt;A&lt;/firstName&gt;&lt;middleNames&gt;D&lt;/middleNames&gt;&lt;lastName&gt;Wherrett&lt;/lastName&gt;&lt;/author&gt;&lt;author&gt;&lt;firstName&gt;D&lt;/firstName&gt;&lt;middleNames&gt;L&lt;/middleNames&gt;&lt;lastName&gt;Jones&lt;/lastName&gt;&lt;/author&gt;&lt;author&gt;&lt;firstName&gt;D&lt;/firstName&gt;&lt;middleNames&gt;V&lt;/middleNames&gt;&lt;lastName&gt;Murphy&lt;/lastName&gt;&lt;/author&gt;&lt;/authors&gt;&lt;/publication&gt;&lt;/publications&gt;&lt;cites&gt;&lt;/cites&gt;&lt;/citation&gt;</w:instrText>
            </w:r>
            <w:r w:rsidRPr="001B071F">
              <w:rPr>
                <w:rFonts w:eastAsia="Times New Roman"/>
                <w:sz w:val="20"/>
                <w:szCs w:val="20"/>
              </w:rPr>
              <w:fldChar w:fldCharType="separate"/>
            </w:r>
            <w:r>
              <w:rPr>
                <w:color w:val="000000"/>
                <w:sz w:val="20"/>
                <w:szCs w:val="20"/>
              </w:rPr>
              <w:t>(Bohlen et al. 2001; Jenkinson and Powlson 1976; Gonzalez-Quinones et al. 2011)</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064B77D4" w14:textId="77777777" w:rsidTr="00792A46">
        <w:trPr>
          <w:trHeight w:val="780"/>
          <w:jc w:val="center"/>
        </w:trPr>
        <w:tc>
          <w:tcPr>
            <w:tcW w:w="1916" w:type="dxa"/>
            <w:vAlign w:val="center"/>
          </w:tcPr>
          <w:p w14:paraId="01B88FB3" w14:textId="77777777" w:rsidR="005E01BA" w:rsidRPr="001B071F" w:rsidRDefault="005E01BA" w:rsidP="00792A46">
            <w:pPr>
              <w:contextualSpacing/>
              <w:rPr>
                <w:rFonts w:eastAsia="Times New Roman"/>
              </w:rPr>
            </w:pPr>
            <w:r w:rsidRPr="001B071F">
              <w:rPr>
                <w:rFonts w:eastAsia="Times New Roman"/>
              </w:rPr>
              <w:t>Microbial biomass N content</w:t>
            </w:r>
          </w:p>
        </w:tc>
        <w:tc>
          <w:tcPr>
            <w:tcW w:w="1591" w:type="dxa"/>
            <w:vAlign w:val="center"/>
          </w:tcPr>
          <w:p w14:paraId="206D89EA" w14:textId="77777777" w:rsidR="005E01BA" w:rsidRPr="001B071F" w:rsidRDefault="005E01BA" w:rsidP="00792A46">
            <w:pPr>
              <w:contextualSpacing/>
              <w:rPr>
                <w:rFonts w:eastAsia="Times New Roman"/>
              </w:rPr>
            </w:pPr>
            <w:r w:rsidRPr="001B071F">
              <w:rPr>
                <w:rFonts w:eastAsia="Times New Roman"/>
              </w:rPr>
              <w:t>mg N kg</w:t>
            </w:r>
            <w:r w:rsidRPr="001B071F">
              <w:rPr>
                <w:rFonts w:eastAsia="Times New Roman"/>
                <w:vertAlign w:val="superscript"/>
              </w:rPr>
              <w:t xml:space="preserve">-1 </w:t>
            </w:r>
            <w:r w:rsidRPr="001B071F">
              <w:rPr>
                <w:rFonts w:eastAsia="Times New Roman"/>
              </w:rPr>
              <w:t>soil</w:t>
            </w:r>
          </w:p>
        </w:tc>
        <w:tc>
          <w:tcPr>
            <w:tcW w:w="3870" w:type="dxa"/>
            <w:vAlign w:val="center"/>
          </w:tcPr>
          <w:p w14:paraId="25509F38" w14:textId="77777777" w:rsidR="005E01BA" w:rsidRPr="001B071F" w:rsidRDefault="005E01BA" w:rsidP="00792A46">
            <w:pPr>
              <w:contextualSpacing/>
              <w:rPr>
                <w:rFonts w:eastAsia="Times New Roman"/>
              </w:rPr>
            </w:pPr>
            <w:r w:rsidRPr="001B071F">
              <w:rPr>
                <w:rFonts w:eastAsia="Times New Roman"/>
              </w:rPr>
              <w:t xml:space="preserve">Measure of </w:t>
            </w:r>
            <w:r>
              <w:rPr>
                <w:rFonts w:eastAsia="Times New Roman"/>
              </w:rPr>
              <w:t>n</w:t>
            </w:r>
            <w:r w:rsidRPr="001B071F">
              <w:rPr>
                <w:rFonts w:eastAsia="Times New Roman"/>
              </w:rPr>
              <w:t>itrogen within the living elements of soil organic matter (bacteria, fungi, archaea)</w:t>
            </w:r>
          </w:p>
        </w:tc>
        <w:tc>
          <w:tcPr>
            <w:tcW w:w="1976" w:type="dxa"/>
            <w:vAlign w:val="center"/>
          </w:tcPr>
          <w:p w14:paraId="20F8DD38" w14:textId="77777777" w:rsidR="005E01BA" w:rsidRPr="001B071F" w:rsidRDefault="005E01BA" w:rsidP="00792A46">
            <w:pPr>
              <w:spacing w:before="100" w:after="100"/>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93A01177-359C-4024-80CB-25903869E273&lt;/uuid&gt;&lt;priority&gt;0&lt;/priority&gt;&lt;publications&gt;&lt;publication&gt;&lt;uuid&gt;6C111041-697C-48D4-B39D-C5CC1F4E48E9&lt;/uuid&gt;&lt;volume&gt;8&lt;/volume&gt;&lt;doi&gt;10.1016/0038-0717(76)90005-5&lt;/doi&gt;&lt;startpage&gt;209&lt;/startpage&gt;&lt;publication_date&gt;99197601011200000000222000&lt;/publication_date&gt;&lt;url&gt;http://linkinghub.elsevier.com/retrieve/pii/0038071776900055&lt;/url&gt;&lt;type&gt;400&lt;/type&gt;&lt;title&gt;The effects of biocidal treatments on metabolism in soil—V: A method for measuring soil biomass&lt;/title&gt;&lt;publisher&gt;Pergamon&lt;/publisher&gt;&lt;number&gt;3&lt;/number&gt;&lt;subtype&gt;400&lt;/subtype&gt;&lt;endpage&gt;213&lt;/endpage&gt;&lt;bundle&gt;&lt;publication&gt;&lt;publisher&gt;Elsevier&lt;/publisher&gt;&lt;title&gt;Soil Biology and Biochemistry&lt;/title&gt;&lt;type&gt;-100&lt;/type&gt;&lt;subtype&gt;-100&lt;/subtype&gt;&lt;uuid&gt;0E4DDDD6-B049-4AA3-BF5F-84E7F0A9F1F1&lt;/uuid&gt;&lt;/publication&gt;&lt;/bundle&gt;&lt;authors&gt;&lt;author&gt;&lt;firstName&gt;D&lt;/firstName&gt;&lt;middleNames&gt;S&lt;/middleNames&gt;&lt;lastName&gt;Jenkinson&lt;/lastName&gt;&lt;/author&gt;&lt;author&gt;&lt;firstName&gt;D&lt;/firstName&gt;&lt;middleNames&gt;S&lt;/middleNames&gt;&lt;lastName&gt;Powlson&lt;/lastName&gt;&lt;/author&gt;&lt;/authors&gt;&lt;/publication&gt;&lt;/publications&gt;&lt;cites&gt;&lt;/cites&gt;&lt;/citation&gt;</w:instrText>
            </w:r>
            <w:r w:rsidRPr="001B071F">
              <w:rPr>
                <w:rFonts w:eastAsia="Times New Roman"/>
                <w:sz w:val="20"/>
                <w:szCs w:val="20"/>
              </w:rPr>
              <w:fldChar w:fldCharType="separate"/>
            </w:r>
            <w:r w:rsidRPr="001B071F">
              <w:rPr>
                <w:sz w:val="20"/>
                <w:szCs w:val="20"/>
              </w:rPr>
              <w:t>(Jenkinson and Powlson 1976)</w:t>
            </w:r>
            <w:r w:rsidRPr="001B071F">
              <w:rPr>
                <w:rFonts w:eastAsia="Times New Roman"/>
                <w:sz w:val="20"/>
                <w:szCs w:val="20"/>
              </w:rPr>
              <w:fldChar w:fldCharType="end"/>
            </w:r>
            <w:r w:rsidRPr="001B071F">
              <w:rPr>
                <w:rFonts w:eastAsia="Times New Roman"/>
                <w:sz w:val="20"/>
                <w:szCs w:val="20"/>
              </w:rPr>
              <w:t xml:space="preserve"> (Anderson and Domsch, 2010) </w:t>
            </w:r>
            <w:r w:rsidRPr="001B071F">
              <w:rPr>
                <w:rFonts w:eastAsia="Times New Roman"/>
                <w:sz w:val="20"/>
                <w:szCs w:val="20"/>
              </w:rPr>
              <w:fldChar w:fldCharType="begin"/>
            </w:r>
            <w:r>
              <w:rPr>
                <w:rFonts w:eastAsia="Times New Roman"/>
                <w:sz w:val="20"/>
                <w:szCs w:val="20"/>
              </w:rPr>
              <w:instrText xml:space="preserve"> ADDIN PAPERS2_CITATIONS &lt;citation&gt;&lt;uuid&gt;D1C6D8EA-DAD0-47D3-9709-E22B8656C673&lt;/uuid&gt;&lt;priority&gt;0&lt;/priority&gt;&lt;publications&gt;&lt;publication&gt;&lt;volume&gt;82&lt;/volume&gt;&lt;publication_date&gt;99200104001200000000220000&lt;/publication_date&gt;&lt;number&gt;4&lt;/number&gt;&lt;startpage&gt;965&lt;/startpage&gt;&lt;title&gt;Plant-Soil-Microbial Interactions in a Northern Hardwood Forest&lt;/title&gt;&lt;uuid&gt;BAE1180C-8566-48F3-A03F-43E4E034BED3&lt;/uuid&gt;&lt;subtype&gt;400&lt;/subtype&gt;&lt;endpage&gt;978&lt;/endpage&gt;&lt;type&gt;400&lt;/type&gt;&lt;url&gt;https://www.jstor.org/stable/pdf/2679896.pdf?casa_token=_MF2vRsM_GIAAAAA:FOK2iq2hR4bA-jIqsw39HDcpapKZZy9KMHjLZn6dWHzQXZ-veFnxluIuSP7WPc3S2Gvk-nzZu8cWfvE-csoq5NPXBQrasn_5FAY636wDknbF4Vea6L9p&lt;/url&gt;&lt;bundle&gt;&lt;publication&gt;&lt;publisher&gt;Ecological Society of America&lt;/publisher&gt;&lt;title&gt;Ecology&lt;/title&gt;&lt;type&gt;-100&lt;/type&gt;&lt;subtype&gt;-100&lt;/subtype&gt;&lt;uuid&gt;201392CB-56F8-40A7-BEA0-D5D0851107BD&lt;/uuid&gt;&lt;/publication&gt;&lt;/bundle&gt;&lt;authors&gt;&lt;author&gt;&lt;firstName&gt;Patrick&lt;/firstName&gt;&lt;middleNames&gt;J&lt;/middleNames&gt;&lt;lastName&gt;Bohlen&lt;/lastName&gt;&lt;/author&gt;&lt;author&gt;&lt;firstName&gt;Peter&lt;/firstName&gt;&lt;middleNames&gt;M&lt;/middleNames&gt;&lt;lastName&gt;Groffman&lt;/lastName&gt;&lt;/author&gt;&lt;author&gt;&lt;firstName&gt;Charles&lt;/firstName&gt;&lt;middleNames&gt;T&lt;/middleNames&gt;&lt;lastName&gt;Driscoll&lt;/lastName&gt;&lt;/author&gt;&lt;author&gt;&lt;firstName&gt;Timothy&lt;/firstName&gt;&lt;middleNames&gt;J&lt;/middleNames&gt;&lt;lastName&gt;Fahey&lt;/lastName&gt;&lt;/author&gt;&lt;author&gt;&lt;firstName&gt;Thomas&lt;/firstName&gt;&lt;middleNames&gt;G&lt;/middleNames&gt;&lt;lastName&gt;Siccama&lt;/lastName&gt;&lt;/author&gt;&lt;/authors&gt;&lt;/publication&gt;&lt;/publications&gt;&lt;cites&gt;&lt;/cites&gt;&lt;/citation&gt;</w:instrText>
            </w:r>
            <w:r w:rsidRPr="001B071F">
              <w:rPr>
                <w:rFonts w:eastAsia="Times New Roman"/>
                <w:sz w:val="20"/>
                <w:szCs w:val="20"/>
              </w:rPr>
              <w:fldChar w:fldCharType="separate"/>
            </w:r>
            <w:r w:rsidRPr="001B071F">
              <w:rPr>
                <w:sz w:val="20"/>
                <w:szCs w:val="20"/>
              </w:rPr>
              <w:t>(Bohlen et al. 2001)</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4A4BE457" w14:textId="77777777" w:rsidTr="00792A46">
        <w:trPr>
          <w:trHeight w:val="840"/>
          <w:jc w:val="center"/>
        </w:trPr>
        <w:tc>
          <w:tcPr>
            <w:tcW w:w="1916" w:type="dxa"/>
            <w:vAlign w:val="center"/>
          </w:tcPr>
          <w:p w14:paraId="1840A243" w14:textId="77777777" w:rsidR="005E01BA" w:rsidRPr="001B071F" w:rsidRDefault="005E01BA" w:rsidP="00792A46">
            <w:pPr>
              <w:contextualSpacing/>
              <w:rPr>
                <w:rFonts w:eastAsia="Times New Roman"/>
              </w:rPr>
            </w:pPr>
            <w:r w:rsidRPr="001B071F">
              <w:rPr>
                <w:rFonts w:eastAsia="Times New Roman"/>
              </w:rPr>
              <w:t>Potential net</w:t>
            </w:r>
          </w:p>
          <w:p w14:paraId="029D9832" w14:textId="77777777" w:rsidR="005E01BA" w:rsidRPr="001B071F" w:rsidRDefault="005E01BA" w:rsidP="00792A46">
            <w:pPr>
              <w:contextualSpacing/>
              <w:rPr>
                <w:rFonts w:eastAsia="Times New Roman"/>
              </w:rPr>
            </w:pPr>
            <w:r w:rsidRPr="001B071F">
              <w:rPr>
                <w:rFonts w:eastAsia="Times New Roman"/>
              </w:rPr>
              <w:t>N mineralization</w:t>
            </w:r>
          </w:p>
        </w:tc>
        <w:tc>
          <w:tcPr>
            <w:tcW w:w="1591" w:type="dxa"/>
            <w:vAlign w:val="center"/>
          </w:tcPr>
          <w:p w14:paraId="72E45DF3" w14:textId="77777777" w:rsidR="005E01BA" w:rsidRPr="001B071F" w:rsidRDefault="005E01BA" w:rsidP="00792A46">
            <w:pPr>
              <w:contextualSpacing/>
              <w:rPr>
                <w:rFonts w:eastAsia="Times New Roman"/>
              </w:rPr>
            </w:pPr>
            <w:r w:rsidRPr="001B071F">
              <w:rPr>
                <w:rFonts w:eastAsia="Times New Roman"/>
              </w:rPr>
              <w:t>µg N g dry soil</w:t>
            </w:r>
            <w:r w:rsidRPr="001B071F">
              <w:rPr>
                <w:rFonts w:eastAsia="Times New Roman"/>
                <w:vertAlign w:val="superscript"/>
              </w:rPr>
              <w:t xml:space="preserve">-1 </w:t>
            </w:r>
            <w:r w:rsidRPr="001B071F">
              <w:rPr>
                <w:rFonts w:eastAsia="Times New Roman"/>
              </w:rPr>
              <w:t>day</w:t>
            </w:r>
            <w:r w:rsidRPr="001B071F">
              <w:rPr>
                <w:rFonts w:eastAsia="Times New Roman"/>
                <w:vertAlign w:val="superscript"/>
              </w:rPr>
              <w:t>-1</w:t>
            </w:r>
          </w:p>
        </w:tc>
        <w:tc>
          <w:tcPr>
            <w:tcW w:w="3870" w:type="dxa"/>
            <w:vAlign w:val="center"/>
          </w:tcPr>
          <w:p w14:paraId="3DF51E6D" w14:textId="77777777" w:rsidR="005E01BA" w:rsidRPr="001B071F" w:rsidRDefault="005E01BA" w:rsidP="00792A46">
            <w:pPr>
              <w:contextualSpacing/>
              <w:rPr>
                <w:rFonts w:eastAsia="Times New Roman"/>
              </w:rPr>
            </w:pPr>
            <w:r w:rsidRPr="001B071F">
              <w:rPr>
                <w:rFonts w:eastAsia="Times New Roman"/>
              </w:rPr>
              <w:t>Microorganisms breakdown organic nitrogen into ammonium to increase plant available nitrogen, as part of the nitrogen cycle</w:t>
            </w:r>
          </w:p>
        </w:tc>
        <w:tc>
          <w:tcPr>
            <w:tcW w:w="1976" w:type="dxa"/>
            <w:vAlign w:val="center"/>
          </w:tcPr>
          <w:p w14:paraId="7F9D22C5" w14:textId="77777777" w:rsidR="005E01BA" w:rsidRPr="001B071F" w:rsidRDefault="005E01BA" w:rsidP="00792A46">
            <w:pPr>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1AD44EED-E6B9-4541-B677-BFE567D24F5C&lt;/uuid&gt;&lt;priority&gt;0&lt;/priority&gt;&lt;publications&gt;&lt;publication&gt;&lt;volume&gt;82&lt;/volume&gt;&lt;publication_date&gt;99200104001200000000220000&lt;/publication_date&gt;&lt;number&gt;4&lt;/number&gt;&lt;startpage&gt;965&lt;/startpage&gt;&lt;title&gt;Plant-Soil-Microbial Interactions in a Northern Hardwood Forest&lt;/title&gt;&lt;uuid&gt;BAE1180C-8566-48F3-A03F-43E4E034BED3&lt;/uuid&gt;&lt;subtype&gt;400&lt;/subtype&gt;&lt;endpage&gt;978&lt;/endpage&gt;&lt;type&gt;400&lt;/type&gt;&lt;url&gt;https://www.jstor.org/stable/pdf/2679896.pdf?casa_token=_MF2vRsM_GIAAAAA:FOK2iq2hR4bA-jIqsw39HDcpapKZZy9KMHjLZn6dWHzQXZ-veFnxluIuSP7WPc3S2Gvk-nzZu8cWfvE-csoq5NPXBQrasn_5FAY636wDknbF4Vea6L9p&lt;/url&gt;&lt;bundle&gt;&lt;publication&gt;&lt;publisher&gt;Ecological Society of America&lt;/publisher&gt;&lt;title&gt;Ecology&lt;/title&gt;&lt;type&gt;-100&lt;/type&gt;&lt;subtype&gt;-100&lt;/subtype&gt;&lt;uuid&gt;201392CB-56F8-40A7-BEA0-D5D0851107BD&lt;/uuid&gt;&lt;/publication&gt;&lt;/bundle&gt;&lt;authors&gt;&lt;author&gt;&lt;firstName&gt;Patrick&lt;/firstName&gt;&lt;middleNames&gt;J&lt;/middleNames&gt;&lt;lastName&gt;Bohlen&lt;/lastName&gt;&lt;/author&gt;&lt;author&gt;&lt;firstName&gt;Peter&lt;/firstName&gt;&lt;middleNames&gt;M&lt;/middleNames&gt;&lt;lastName&gt;Groffman&lt;/lastName&gt;&lt;/author&gt;&lt;author&gt;&lt;firstName&gt;Charles&lt;/firstName&gt;&lt;middleNames&gt;T&lt;/middleNames&gt;&lt;lastName&gt;Driscoll&lt;/lastName&gt;&lt;/author&gt;&lt;author&gt;&lt;firstName&gt;Timothy&lt;/firstName&gt;&lt;middleNames&gt;J&lt;/middleNames&gt;&lt;lastName&gt;Fahey&lt;/lastName&gt;&lt;/author&gt;&lt;author&gt;&lt;firstName&gt;Thomas&lt;/firstName&gt;&lt;middleNames&gt;G&lt;/middleNames&gt;&lt;lastName&gt;Siccama&lt;/lastName&gt;&lt;/author&gt;&lt;/authors&gt;&lt;/publication&gt;&lt;publication&gt;&lt;uuid&gt;67D4ECD8-328A-48F5-AD41-C5CF9750B48C&lt;/uuid&gt;&lt;volume&gt;85&lt;/volume&gt;&lt;doi&gt;10.1890/03-8002&lt;/doi&gt;&lt;startpage&gt;591&lt;/startpage&gt;&lt;publication_date&gt;99200403001200000000220000&lt;/publication_date&gt;&lt;url&gt;http://doi.wiley.com/10.1890/03-8002&lt;/url&gt;&lt;type&gt;400&lt;/type&gt;&lt;title&gt;NITROGEN MINERALIZATION: CHALLENGES OF A CHANGING PARADIGM&lt;/title&gt;&lt;publisher&gt;Wiley-Blackwell&lt;/publisher&gt;&lt;number&gt;3&lt;/number&gt;&lt;subtype&gt;400&lt;/subtype&gt;&lt;endpage&gt;602&lt;/endpage&gt;&lt;bundle&gt;&lt;publication&gt;&lt;publisher&gt;Ecological Society of America&lt;/publisher&gt;&lt;title&gt;Ecology&lt;/title&gt;&lt;type&gt;-100&lt;/type&gt;&lt;subtype&gt;-100&lt;/subtype&gt;&lt;uuid&gt;201392CB-56F8-40A7-BEA0-D5D0851107BD&lt;/uuid&gt;&lt;/publication&gt;&lt;/bundle&gt;&lt;authors&gt;&lt;author&gt;&lt;firstName&gt;Joshua&lt;/firstName&gt;&lt;middleNames&gt;P&lt;/middleNames&gt;&lt;lastName&gt;Schimel&lt;/lastName&gt;&lt;/author&gt;&lt;author&gt;&lt;firstName&gt;Jennifer&lt;/firstName&gt;&lt;lastName&gt;Bennett&lt;/lastName&gt;&lt;/author&gt;&lt;/authors&gt;&lt;/publication&gt;&lt;/publications&gt;&lt;cites&gt;&lt;/cites&gt;&lt;/citation&gt;</w:instrText>
            </w:r>
            <w:r w:rsidRPr="001B071F">
              <w:rPr>
                <w:rFonts w:eastAsia="Times New Roman"/>
                <w:sz w:val="20"/>
                <w:szCs w:val="20"/>
              </w:rPr>
              <w:fldChar w:fldCharType="separate"/>
            </w:r>
            <w:r>
              <w:rPr>
                <w:color w:val="000000"/>
                <w:sz w:val="20"/>
                <w:szCs w:val="20"/>
              </w:rPr>
              <w:t>(Bohlen et al. 2001; Schimel and Bennett 2004)</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3B32BBAD" w14:textId="77777777" w:rsidTr="00792A46">
        <w:trPr>
          <w:trHeight w:val="620"/>
          <w:jc w:val="center"/>
        </w:trPr>
        <w:tc>
          <w:tcPr>
            <w:tcW w:w="1916" w:type="dxa"/>
            <w:vAlign w:val="center"/>
          </w:tcPr>
          <w:p w14:paraId="5C83B259" w14:textId="77777777" w:rsidR="005E01BA" w:rsidRPr="001B071F" w:rsidRDefault="005E01BA" w:rsidP="00792A46">
            <w:pPr>
              <w:contextualSpacing/>
              <w:rPr>
                <w:rFonts w:eastAsia="Times New Roman"/>
              </w:rPr>
            </w:pPr>
            <w:r w:rsidRPr="001B071F">
              <w:rPr>
                <w:rFonts w:eastAsia="Times New Roman"/>
              </w:rPr>
              <w:t>Potential net nitrification</w:t>
            </w:r>
          </w:p>
        </w:tc>
        <w:tc>
          <w:tcPr>
            <w:tcW w:w="1591" w:type="dxa"/>
            <w:vAlign w:val="center"/>
          </w:tcPr>
          <w:p w14:paraId="435DEAE1" w14:textId="77777777" w:rsidR="005E01BA" w:rsidRPr="001B071F" w:rsidRDefault="005E01BA" w:rsidP="00792A46">
            <w:pPr>
              <w:contextualSpacing/>
              <w:rPr>
                <w:rFonts w:eastAsia="Times New Roman"/>
              </w:rPr>
            </w:pPr>
            <w:r w:rsidRPr="001B071F">
              <w:rPr>
                <w:rFonts w:eastAsia="Times New Roman"/>
              </w:rPr>
              <w:t>µg N g dry soil</w:t>
            </w:r>
            <w:r w:rsidRPr="001B071F">
              <w:rPr>
                <w:rFonts w:eastAsia="Times New Roman"/>
                <w:vertAlign w:val="superscript"/>
              </w:rPr>
              <w:t>-1</w:t>
            </w:r>
            <w:r w:rsidRPr="001B071F">
              <w:rPr>
                <w:rFonts w:eastAsia="Times New Roman"/>
              </w:rPr>
              <w:t xml:space="preserve"> day</w:t>
            </w:r>
            <w:r w:rsidRPr="001B071F">
              <w:rPr>
                <w:rFonts w:eastAsia="Times New Roman"/>
                <w:vertAlign w:val="superscript"/>
              </w:rPr>
              <w:t>-1</w:t>
            </w:r>
          </w:p>
        </w:tc>
        <w:tc>
          <w:tcPr>
            <w:tcW w:w="3870" w:type="dxa"/>
            <w:vAlign w:val="center"/>
          </w:tcPr>
          <w:p w14:paraId="05089ED2" w14:textId="77777777" w:rsidR="005E01BA" w:rsidRPr="001B071F" w:rsidRDefault="005E01BA" w:rsidP="00792A46">
            <w:pPr>
              <w:contextualSpacing/>
              <w:rPr>
                <w:rFonts w:eastAsia="Times New Roman"/>
              </w:rPr>
            </w:pPr>
            <w:r w:rsidRPr="001B071F">
              <w:rPr>
                <w:rFonts w:eastAsia="Times New Roman"/>
              </w:rPr>
              <w:t>Microorganisms metabolize ammonium and produce nitrate as a by-product</w:t>
            </w:r>
          </w:p>
        </w:tc>
        <w:tc>
          <w:tcPr>
            <w:tcW w:w="1976" w:type="dxa"/>
            <w:vAlign w:val="center"/>
          </w:tcPr>
          <w:p w14:paraId="36C1930A" w14:textId="77777777" w:rsidR="005E01BA" w:rsidRPr="001B071F" w:rsidRDefault="005E01BA" w:rsidP="00792A46">
            <w:pPr>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D4F470FF-4DA0-4090-A979-6AEDA5F80764&lt;/uuid&gt;&lt;priority&gt;0&lt;/priority&gt;&lt;publications&gt;&lt;publication&gt;&lt;volume&gt;82&lt;/volume&gt;&lt;publication_date&gt;99200104001200000000220000&lt;/publication_date&gt;&lt;number&gt;4&lt;/number&gt;&lt;startpage&gt;965&lt;/startpage&gt;&lt;title&gt;Plant-Soil-Microbial Interactions in a Northern Hardwood Forest&lt;/title&gt;&lt;uuid&gt;BAE1180C-8566-48F3-A03F-43E4E034BED3&lt;/uuid&gt;&lt;subtype&gt;400&lt;/subtype&gt;&lt;endpage&gt;978&lt;/endpage&gt;&lt;type&gt;400&lt;/type&gt;&lt;url&gt;https://www.jstor.org/stable/pdf/2679896.pdf?casa_token=_MF2vRsM_GIAAAAA:FOK2iq2hR4bA-jIqsw39HDcpapKZZy9KMHjLZn6dWHzQXZ-veFnxluIuSP7WPc3S2Gvk-nzZu8cWfvE-csoq5NPXBQrasn_5FAY636wDknbF4Vea6L9p&lt;/url&gt;&lt;bundle&gt;&lt;publication&gt;&lt;publisher&gt;Ecological Society of America&lt;/publisher&gt;&lt;title&gt;Ecology&lt;/title&gt;&lt;type&gt;-100&lt;/type&gt;&lt;subtype&gt;-100&lt;/subtype&gt;&lt;uuid&gt;201392CB-56F8-40A7-BEA0-D5D0851107BD&lt;/uuid&gt;&lt;/publication&gt;&lt;/bundle&gt;&lt;authors&gt;&lt;author&gt;&lt;firstName&gt;Patrick&lt;/firstName&gt;&lt;middleNames&gt;J&lt;/middleNames&gt;&lt;lastName&gt;Bohlen&lt;/lastName&gt;&lt;/author&gt;&lt;author&gt;&lt;firstName&gt;Peter&lt;/firstName&gt;&lt;middleNames&gt;M&lt;/middleNames&gt;&lt;lastName&gt;Groffman&lt;/lastName&gt;&lt;/author&gt;&lt;author&gt;&lt;firstName&gt;Charles&lt;/firstName&gt;&lt;middleNames&gt;T&lt;/middleNames&gt;&lt;lastName&gt;Driscoll&lt;/lastName&gt;&lt;/author&gt;&lt;author&gt;&lt;firstName&gt;Timothy&lt;/firstName&gt;&lt;middleNames&gt;J&lt;/middleNames&gt;&lt;lastName&gt;Fahey&lt;/lastName&gt;&lt;/author&gt;&lt;author&gt;&lt;firstName&gt;Thomas&lt;/firstName&gt;&lt;middleNames&gt;G&lt;/middleNames&gt;&lt;lastName&gt;Siccama&lt;/lastName&gt;&lt;/author&gt;&lt;/authors&gt;&lt;/publication&gt;&lt;publication&gt;&lt;publication_date&gt;99201400001200000000200000&lt;/publication_date&gt;&lt;number&gt;24&lt;/number&gt;&lt;doi&gt;10.1016/B978-0-12-800021-2.00024-8&lt;/doi&gt;&lt;startpage&gt;539&lt;/startpage&gt;&lt;title&gt;Bioremediation of Aquaculture Effluents&lt;/title&gt;&lt;uuid&gt;38AF4905-16F3-40D1-B9B5-54631DD61C93&lt;/uuid&gt;&lt;subtype&gt;-1000&lt;/subtype&gt;&lt;publisher&gt;Elsevier Inc.&lt;/publisher&gt;&lt;type&gt;-1000&lt;/type&gt;&lt;endpage&gt;553&lt;/endpage&gt;&lt;url&gt;http://dx.doi.org/10.1016/B978-0-12-800021-2.00024-8&lt;/url&gt;&lt;bundle&gt;&lt;publication&gt;&lt;uuid&gt;799A9952-E1D9-45C6-A277-5133608E08E2&lt;/uuid&gt;&lt;title&gt;Microbial Biodegradation and Bioremediation&lt;/title&gt;&lt;type&gt;0&lt;/type&gt;&lt;subtype&gt;0&lt;/subtype&gt;&lt;publisher&gt;Elsevier Inc.&lt;/publisher&gt;&lt;/publication&gt;&lt;/bundle&gt;&lt;authors&gt;&lt;author&gt;&lt;firstName&gt;Marcel&lt;/firstName&gt;&lt;lastName&gt;Martinez-Porchas&lt;/lastName&gt;&lt;/author&gt;&lt;author&gt;&lt;firstName&gt;Luis&lt;/firstName&gt;&lt;middleNames&gt;Rafael&lt;/middleNames&gt;&lt;lastName&gt;Martinez-Cordova&lt;/lastName&gt;&lt;/author&gt;&lt;author&gt;&lt;firstName&gt;Jose&lt;/firstName&gt;&lt;middleNames&gt;Antonio&lt;/middleNames&gt;&lt;lastName&gt;Lopez-Elias&lt;/lastName&gt;&lt;/author&gt;&lt;author&gt;&lt;firstName&gt;Marco&lt;/firstName&gt;&lt;middleNames&gt;Antonio&lt;/middleNames&gt;&lt;lastName&gt;Porchas-Cornejo&lt;/lastName&gt;&lt;/author&gt;&lt;/authors&gt;&lt;/publication&gt;&lt;/publications&gt;&lt;cites&gt;&lt;/cites&gt;&lt;/citation&gt;</w:instrText>
            </w:r>
            <w:r w:rsidRPr="001B071F">
              <w:rPr>
                <w:rFonts w:eastAsia="Times New Roman"/>
                <w:sz w:val="20"/>
                <w:szCs w:val="20"/>
              </w:rPr>
              <w:fldChar w:fldCharType="separate"/>
            </w:r>
            <w:r>
              <w:rPr>
                <w:color w:val="000000"/>
                <w:sz w:val="20"/>
                <w:szCs w:val="20"/>
              </w:rPr>
              <w:t>(Bohlen et al. 2001; Martinez-Porchas et al. 2014)</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625E4703" w14:textId="77777777" w:rsidTr="00792A46">
        <w:trPr>
          <w:trHeight w:val="520"/>
          <w:jc w:val="center"/>
        </w:trPr>
        <w:tc>
          <w:tcPr>
            <w:tcW w:w="1916" w:type="dxa"/>
            <w:vAlign w:val="center"/>
          </w:tcPr>
          <w:p w14:paraId="2456BBE8" w14:textId="77777777" w:rsidR="005E01BA" w:rsidRPr="001B071F" w:rsidRDefault="005E01BA" w:rsidP="00792A46">
            <w:pPr>
              <w:contextualSpacing/>
              <w:rPr>
                <w:rFonts w:eastAsia="Times New Roman"/>
              </w:rPr>
            </w:pPr>
            <w:r w:rsidRPr="001B071F">
              <w:rPr>
                <w:rFonts w:eastAsia="Times New Roman"/>
              </w:rPr>
              <w:t>Microbial respiration</w:t>
            </w:r>
          </w:p>
        </w:tc>
        <w:tc>
          <w:tcPr>
            <w:tcW w:w="1591" w:type="dxa"/>
            <w:vAlign w:val="center"/>
          </w:tcPr>
          <w:p w14:paraId="2E7387E0" w14:textId="77777777" w:rsidR="005E01BA" w:rsidRPr="001B071F" w:rsidRDefault="005E01BA" w:rsidP="00792A46">
            <w:pPr>
              <w:contextualSpacing/>
              <w:rPr>
                <w:rFonts w:eastAsia="Times New Roman"/>
              </w:rPr>
            </w:pPr>
            <w:r w:rsidRPr="001B071F">
              <w:rPr>
                <w:rFonts w:eastAsia="Times New Roman"/>
              </w:rPr>
              <w:t>µg C g</w:t>
            </w:r>
            <w:r w:rsidRPr="001B071F">
              <w:rPr>
                <w:rFonts w:eastAsia="Times New Roman"/>
                <w:vertAlign w:val="superscript"/>
              </w:rPr>
              <w:t>-1</w:t>
            </w:r>
            <w:r w:rsidRPr="001B071F">
              <w:rPr>
                <w:rFonts w:eastAsia="Times New Roman"/>
              </w:rPr>
              <w:t xml:space="preserve"> soil day</w:t>
            </w:r>
            <w:r w:rsidRPr="001B071F">
              <w:rPr>
                <w:rFonts w:eastAsia="Times New Roman"/>
                <w:vertAlign w:val="superscript"/>
              </w:rPr>
              <w:t>-1</w:t>
            </w:r>
          </w:p>
        </w:tc>
        <w:tc>
          <w:tcPr>
            <w:tcW w:w="3870" w:type="dxa"/>
            <w:vAlign w:val="center"/>
          </w:tcPr>
          <w:p w14:paraId="213078FD" w14:textId="77777777" w:rsidR="005E01BA" w:rsidRPr="001B071F" w:rsidRDefault="005E01BA" w:rsidP="00792A46">
            <w:pPr>
              <w:contextualSpacing/>
              <w:rPr>
                <w:rFonts w:eastAsia="Times New Roman"/>
              </w:rPr>
            </w:pPr>
            <w:r w:rsidRPr="001B071F">
              <w:rPr>
                <w:rFonts w:eastAsia="Times New Roman"/>
              </w:rPr>
              <w:t>Conversion of soil organic C to CO</w:t>
            </w:r>
            <w:r w:rsidRPr="001B071F">
              <w:rPr>
                <w:rFonts w:eastAsia="Times New Roman"/>
                <w:vertAlign w:val="subscript"/>
              </w:rPr>
              <w:t>2</w:t>
            </w:r>
            <w:r w:rsidRPr="001B071F">
              <w:rPr>
                <w:rFonts w:eastAsia="Times New Roman"/>
              </w:rPr>
              <w:t xml:space="preserve"> by soil microorganisms</w:t>
            </w:r>
          </w:p>
        </w:tc>
        <w:tc>
          <w:tcPr>
            <w:tcW w:w="1976" w:type="dxa"/>
            <w:vAlign w:val="center"/>
          </w:tcPr>
          <w:p w14:paraId="5B9E48DE" w14:textId="77777777" w:rsidR="005E01BA" w:rsidRPr="001B071F" w:rsidRDefault="005E01BA" w:rsidP="00792A46">
            <w:pPr>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2C429C1A-3224-4948-A6D5-37727FF5EB34&lt;/uuid&gt;&lt;priority&gt;0&lt;/priority&gt;&lt;publications&gt;&lt;publication&gt;&lt;uuid&gt;5015FBB3-1574-44B3-BF00-FA2F2D48A4AB&lt;/uuid&gt;&lt;volume&gt;19&lt;/volume&gt;&lt;doi&gt;10.1080/00103628809367953&lt;/doi&gt;&lt;version&gt;2&lt;/version&gt;&lt;startpage&gt;493&lt;/startpage&gt;&lt;publication_date&gt;99198803001200000000220000&lt;/publication_date&gt;&lt;url&gt;http://www.tandfonline.com/doi/abs/10.1080/00103628809367953&lt;/url&gt;&lt;type&gt;400&lt;/type&gt;&lt;title&gt;Automated instrumental analysis of carbon and nitrogen in plant and soil samples 1&lt;/title&gt;&lt;number&gt;4&lt;/number&gt;&lt;subtype&gt;400&lt;/subtype&gt;&lt;endpage&gt;505&lt;/endpage&gt;&lt;bundle&gt;&lt;publication&gt;&lt;title&gt;Communications in Soil Science and Plant Analysis&lt;/title&gt;&lt;type&gt;-100&lt;/type&gt;&lt;subtype&gt;-100&lt;/subtype&gt;&lt;uuid&gt;97377EDC-F721-4523-BB84-2F11D1E56277&lt;/uuid&gt;&lt;/publication&gt;&lt;/bundle&gt;&lt;authors&gt;&lt;author&gt;&lt;firstName&gt;S&lt;/firstName&gt;&lt;middleNames&gt;L&lt;/middleNames&gt;&lt;lastName&gt;McGeehan&lt;/lastName&gt;&lt;/author&gt;&lt;author&gt;&lt;firstName&gt;D&lt;/firstName&gt;&lt;middleNames&gt;V&lt;/middleNames&gt;&lt;lastName&gt;Naylor&lt;/lastName&gt;&lt;/author&gt;&lt;/authors&gt;&lt;/publication&gt;&lt;publication&gt;&lt;volume&gt;82&lt;/volume&gt;&lt;publication_date&gt;99200104001200000000220000&lt;/publication_date&gt;&lt;number&gt;4&lt;/number&gt;&lt;startpage&gt;965&lt;/startpage&gt;&lt;title&gt;Plant-Soil-Microbial Interactions in a Northern Hardwood Forest&lt;/title&gt;&lt;uuid&gt;BAE1180C-8566-48F3-A03F-43E4E034BED3&lt;/uuid&gt;&lt;subtype&gt;400&lt;/subtype&gt;&lt;endpage&gt;978&lt;/endpage&gt;&lt;type&gt;400&lt;/type&gt;&lt;url&gt;https://www.jstor.org/stable/pdf/2679896.pdf?casa_token=_MF2vRsM_GIAAAAA:FOK2iq2hR4bA-jIqsw39HDcpapKZZy9KMHjLZn6dWHzQXZ-veFnxluIuSP7WPc3S2Gvk-nzZu8cWfvE-csoq5NPXBQrasn_5FAY636wDknbF4Vea6L9p&lt;/url&gt;&lt;bundle&gt;&lt;publication&gt;&lt;publisher&gt;Ecological Society of America&lt;/publisher&gt;&lt;title&gt;Ecology&lt;/title&gt;&lt;type&gt;-100&lt;/type&gt;&lt;subtype&gt;-100&lt;/subtype&gt;&lt;uuid&gt;201392CB-56F8-40A7-BEA0-D5D0851107BD&lt;/uuid&gt;&lt;/publication&gt;&lt;/bundle&gt;&lt;authors&gt;&lt;author&gt;&lt;firstName&gt;Patrick&lt;/firstName&gt;&lt;middleNames&gt;J&lt;/middleNames&gt;&lt;lastName&gt;Bohlen&lt;/lastName&gt;&lt;/author&gt;&lt;author&gt;&lt;firstName&gt;Peter&lt;/firstName&gt;&lt;middleNames&gt;M&lt;/middleNames&gt;&lt;lastName&gt;Groffman&lt;/lastName&gt;&lt;/author&gt;&lt;author&gt;&lt;firstName&gt;Charles&lt;/firstName&gt;&lt;middleNames&gt;T&lt;/middleNames&gt;&lt;lastName&gt;Driscoll&lt;/lastName&gt;&lt;/author&gt;&lt;author&gt;&lt;firstName&gt;Timothy&lt;/firstName&gt;&lt;middleNames&gt;J&lt;/middleNames&gt;&lt;lastName&gt;Fahey&lt;/lastName&gt;&lt;/author&gt;&lt;author&gt;&lt;firstName&gt;Thomas&lt;/firstName&gt;&lt;middleNames&gt;G&lt;/middleNames&gt;&lt;lastName&gt;Siccama&lt;/lastName&gt;&lt;/author&gt;&lt;/authors&gt;&lt;/publication&gt;&lt;/publications&gt;&lt;cites&gt;&lt;/cites&gt;&lt;/citation&gt;</w:instrText>
            </w:r>
            <w:r w:rsidRPr="001B071F">
              <w:rPr>
                <w:rFonts w:eastAsia="Times New Roman"/>
                <w:sz w:val="20"/>
                <w:szCs w:val="20"/>
              </w:rPr>
              <w:fldChar w:fldCharType="separate"/>
            </w:r>
            <w:r w:rsidRPr="001B071F">
              <w:rPr>
                <w:sz w:val="20"/>
                <w:szCs w:val="20"/>
              </w:rPr>
              <w:t>(McGeehan and Naylor 1988; Bohlen et al. 2001)</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78D57B46" w14:textId="77777777" w:rsidTr="00792A46">
        <w:trPr>
          <w:trHeight w:val="280"/>
          <w:jc w:val="center"/>
        </w:trPr>
        <w:tc>
          <w:tcPr>
            <w:tcW w:w="1916" w:type="dxa"/>
            <w:vAlign w:val="center"/>
          </w:tcPr>
          <w:p w14:paraId="55D71A2D" w14:textId="77777777" w:rsidR="005E01BA" w:rsidRPr="001B071F" w:rsidRDefault="005E01BA" w:rsidP="00792A46">
            <w:pPr>
              <w:contextualSpacing/>
              <w:rPr>
                <w:rFonts w:eastAsia="Times New Roman"/>
              </w:rPr>
            </w:pPr>
            <w:r w:rsidRPr="001B071F">
              <w:rPr>
                <w:rFonts w:eastAsia="Times New Roman"/>
              </w:rPr>
              <w:t>Soil Organic Carbon</w:t>
            </w:r>
          </w:p>
          <w:p w14:paraId="38141341" w14:textId="77777777" w:rsidR="005E01BA" w:rsidRPr="001B071F" w:rsidRDefault="005E01BA" w:rsidP="00792A46">
            <w:pPr>
              <w:contextualSpacing/>
              <w:rPr>
                <w:rFonts w:eastAsia="Times New Roman"/>
              </w:rPr>
            </w:pPr>
            <w:r w:rsidRPr="001B071F">
              <w:rPr>
                <w:rFonts w:eastAsia="Times New Roman"/>
              </w:rPr>
              <w:t>(SOC%)</w:t>
            </w:r>
          </w:p>
        </w:tc>
        <w:tc>
          <w:tcPr>
            <w:tcW w:w="1591" w:type="dxa"/>
            <w:vAlign w:val="center"/>
          </w:tcPr>
          <w:p w14:paraId="75337575" w14:textId="77777777" w:rsidR="005E01BA" w:rsidRPr="001B071F" w:rsidRDefault="005E01BA" w:rsidP="00792A46">
            <w:pPr>
              <w:contextualSpacing/>
              <w:rPr>
                <w:rFonts w:eastAsia="Times New Roman"/>
              </w:rPr>
            </w:pPr>
            <w:r w:rsidRPr="001B071F">
              <w:rPr>
                <w:rFonts w:eastAsia="Times New Roman"/>
              </w:rPr>
              <w:t>mg kg</w:t>
            </w:r>
            <w:r w:rsidRPr="001B071F">
              <w:rPr>
                <w:rFonts w:eastAsia="Times New Roman"/>
                <w:vertAlign w:val="superscript"/>
              </w:rPr>
              <w:t>-1</w:t>
            </w:r>
          </w:p>
        </w:tc>
        <w:tc>
          <w:tcPr>
            <w:tcW w:w="3870" w:type="dxa"/>
            <w:vAlign w:val="center"/>
          </w:tcPr>
          <w:p w14:paraId="522E0955" w14:textId="77777777" w:rsidR="005E01BA" w:rsidRPr="001B071F" w:rsidRDefault="005E01BA" w:rsidP="00792A46">
            <w:pPr>
              <w:contextualSpacing/>
              <w:rPr>
                <w:rFonts w:eastAsia="Times New Roman"/>
              </w:rPr>
            </w:pPr>
            <w:r w:rsidRPr="001B071F">
              <w:rPr>
                <w:rFonts w:eastAsia="Times New Roman"/>
              </w:rPr>
              <w:t>Microorganis</w:t>
            </w:r>
            <w:r>
              <w:rPr>
                <w:rFonts w:eastAsia="Times New Roman"/>
              </w:rPr>
              <w:t xml:space="preserve">ms break down soil organic </w:t>
            </w:r>
            <w:r w:rsidRPr="001B071F">
              <w:rPr>
                <w:rFonts w:eastAsia="Times New Roman"/>
              </w:rPr>
              <w:t xml:space="preserve">C for energy utilization </w:t>
            </w:r>
          </w:p>
        </w:tc>
        <w:tc>
          <w:tcPr>
            <w:tcW w:w="1976" w:type="dxa"/>
            <w:vAlign w:val="center"/>
          </w:tcPr>
          <w:p w14:paraId="4B28D739" w14:textId="77777777" w:rsidR="005E01BA" w:rsidRPr="001B071F" w:rsidRDefault="005E01BA" w:rsidP="00792A46">
            <w:pPr>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990916EB-53E8-4C7A-A3E6-3346E16E2EDF&lt;/uuid&gt;&lt;priority&gt;0&lt;/priority&gt;&lt;publications&gt;&lt;publication&gt;&lt;uuid&gt;5015FBB3-1574-44B3-BF00-FA2F2D48A4AB&lt;/uuid&gt;&lt;volume&gt;19&lt;/volume&gt;&lt;doi&gt;10.1080/00103628809367953&lt;/doi&gt;&lt;version&gt;2&lt;/version&gt;&lt;startpage&gt;493&lt;/startpage&gt;&lt;publication_date&gt;99198803001200000000220000&lt;/publication_date&gt;&lt;url&gt;http://www.tandfonline.com/doi/abs/10.1080/00103628809367953&lt;/url&gt;&lt;type&gt;400&lt;/type&gt;&lt;title&gt;Automated instrumental analysis of carbon and nitrogen in plant and soil samples 1&lt;/title&gt;&lt;number&gt;4&lt;/number&gt;&lt;subtype&gt;400&lt;/subtype&gt;&lt;endpage&gt;505&lt;/endpage&gt;&lt;bundle&gt;&lt;publication&gt;&lt;title&gt;Communications in Soil Science and Plant Analysis&lt;/title&gt;&lt;type&gt;-100&lt;/type&gt;&lt;subtype&gt;-100&lt;/subtype&gt;&lt;uuid&gt;97377EDC-F721-4523-BB84-2F11D1E56277&lt;/uuid&gt;&lt;/publication&gt;&lt;/bundle&gt;&lt;authors&gt;&lt;author&gt;&lt;firstName&gt;S&lt;/firstName&gt;&lt;middleNames&gt;L&lt;/middleNames&gt;&lt;lastName&gt;McGeehan&lt;/lastName&gt;&lt;/author&gt;&lt;author&gt;&lt;firstName&gt;D&lt;/firstName&gt;&lt;middleNames&gt;V&lt;/middleNames&gt;&lt;lastName&gt;Naylor&lt;/lastName&gt;&lt;/author&gt;&lt;/authors&gt;&lt;/publication&gt;&lt;/publications&gt;&lt;cites&gt;&lt;/cites&gt;&lt;/citation&gt;</w:instrText>
            </w:r>
            <w:r w:rsidRPr="001B071F">
              <w:rPr>
                <w:rFonts w:eastAsia="Times New Roman"/>
                <w:sz w:val="20"/>
                <w:szCs w:val="20"/>
              </w:rPr>
              <w:fldChar w:fldCharType="separate"/>
            </w:r>
            <w:r w:rsidRPr="001B071F">
              <w:rPr>
                <w:sz w:val="20"/>
                <w:szCs w:val="20"/>
              </w:rPr>
              <w:t>(McGeehan and Naylor 1988)</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5801E3F1" w14:textId="77777777" w:rsidTr="00792A46">
        <w:trPr>
          <w:trHeight w:val="280"/>
          <w:jc w:val="center"/>
        </w:trPr>
        <w:tc>
          <w:tcPr>
            <w:tcW w:w="1916" w:type="dxa"/>
            <w:vAlign w:val="center"/>
          </w:tcPr>
          <w:p w14:paraId="30E716E7" w14:textId="77777777" w:rsidR="005E01BA" w:rsidRPr="001B071F" w:rsidRDefault="005E01BA" w:rsidP="00792A46">
            <w:pPr>
              <w:contextualSpacing/>
              <w:rPr>
                <w:rFonts w:eastAsia="Times New Roman"/>
              </w:rPr>
            </w:pPr>
            <w:r w:rsidRPr="001B071F">
              <w:rPr>
                <w:rFonts w:eastAsia="Times New Roman"/>
              </w:rPr>
              <w:t>Total Nitrogen</w:t>
            </w:r>
          </w:p>
          <w:p w14:paraId="2C667A1B" w14:textId="77777777" w:rsidR="005E01BA" w:rsidRPr="001B071F" w:rsidRDefault="005E01BA" w:rsidP="00792A46">
            <w:pPr>
              <w:contextualSpacing/>
              <w:rPr>
                <w:rFonts w:eastAsia="Times New Roman"/>
              </w:rPr>
            </w:pPr>
            <w:r w:rsidRPr="001B071F">
              <w:rPr>
                <w:rFonts w:eastAsia="Times New Roman"/>
              </w:rPr>
              <w:t>(N total %)</w:t>
            </w:r>
          </w:p>
        </w:tc>
        <w:tc>
          <w:tcPr>
            <w:tcW w:w="1591" w:type="dxa"/>
            <w:vAlign w:val="center"/>
          </w:tcPr>
          <w:p w14:paraId="72671DA5" w14:textId="77777777" w:rsidR="005E01BA" w:rsidRPr="001B071F" w:rsidRDefault="005E01BA" w:rsidP="00792A46">
            <w:pPr>
              <w:contextualSpacing/>
              <w:rPr>
                <w:rFonts w:eastAsia="Times New Roman"/>
              </w:rPr>
            </w:pPr>
          </w:p>
          <w:p w14:paraId="78E939D9" w14:textId="77777777" w:rsidR="005E01BA" w:rsidRPr="001B071F" w:rsidRDefault="005E01BA" w:rsidP="00792A46">
            <w:pPr>
              <w:contextualSpacing/>
              <w:rPr>
                <w:rFonts w:eastAsia="Times New Roman"/>
              </w:rPr>
            </w:pPr>
            <w:r w:rsidRPr="001B071F">
              <w:rPr>
                <w:rFonts w:eastAsia="Times New Roman"/>
              </w:rPr>
              <w:t>mg kg</w:t>
            </w:r>
            <w:r w:rsidRPr="001B071F">
              <w:rPr>
                <w:rFonts w:eastAsia="Times New Roman"/>
                <w:vertAlign w:val="superscript"/>
              </w:rPr>
              <w:t>-1</w:t>
            </w:r>
          </w:p>
        </w:tc>
        <w:tc>
          <w:tcPr>
            <w:tcW w:w="3870" w:type="dxa"/>
            <w:vAlign w:val="center"/>
          </w:tcPr>
          <w:p w14:paraId="265D443A" w14:textId="77777777" w:rsidR="005E01BA" w:rsidRPr="001B071F" w:rsidRDefault="005E01BA" w:rsidP="00792A46">
            <w:pPr>
              <w:contextualSpacing/>
              <w:rPr>
                <w:rFonts w:eastAsia="Times New Roman"/>
              </w:rPr>
            </w:pPr>
            <w:r>
              <w:rPr>
                <w:rFonts w:eastAsia="Times New Roman"/>
              </w:rPr>
              <w:t>The total nitrogen content of the soil</w:t>
            </w:r>
          </w:p>
        </w:tc>
        <w:tc>
          <w:tcPr>
            <w:tcW w:w="1976" w:type="dxa"/>
            <w:vAlign w:val="center"/>
          </w:tcPr>
          <w:p w14:paraId="630F2B6D" w14:textId="77777777" w:rsidR="005E01BA" w:rsidRPr="001B071F" w:rsidRDefault="005E01BA" w:rsidP="00792A46">
            <w:pPr>
              <w:contextualSpacing/>
              <w:rPr>
                <w:rFonts w:eastAsia="Times New Roman"/>
                <w:sz w:val="20"/>
                <w:szCs w:val="20"/>
              </w:rPr>
            </w:pPr>
            <w:r w:rsidRPr="001B071F">
              <w:rPr>
                <w:rFonts w:eastAsia="Times New Roman"/>
                <w:sz w:val="20"/>
                <w:szCs w:val="20"/>
              </w:rPr>
              <w:fldChar w:fldCharType="begin"/>
            </w:r>
            <w:r>
              <w:rPr>
                <w:rFonts w:eastAsia="Times New Roman"/>
                <w:sz w:val="20"/>
                <w:szCs w:val="20"/>
              </w:rPr>
              <w:instrText xml:space="preserve"> ADDIN PAPERS2_CITATIONS &lt;citation&gt;&lt;uuid&gt;F0DDD8AF-32F7-47B8-8761-2FD79A52604E&lt;/uuid&gt;&lt;priority&gt;0&lt;/priority&gt;&lt;publications&gt;&lt;publication&gt;&lt;uuid&gt;5015FBB3-1574-44B3-BF00-FA2F2D48A4AB&lt;/uuid&gt;&lt;volume&gt;19&lt;/volume&gt;&lt;doi&gt;10.1080/00103628809367953&lt;/doi&gt;&lt;version&gt;2&lt;/version&gt;&lt;startpage&gt;493&lt;/startpage&gt;&lt;publication_date&gt;99198803001200000000220000&lt;/publication_date&gt;&lt;url&gt;http://www.tandfonline.com/doi/abs/10.1080/00103628809367953&lt;/url&gt;&lt;type&gt;400&lt;/type&gt;&lt;title&gt;Automated instrumental analysis of carbon and nitrogen in plant and soil samples 1&lt;/title&gt;&lt;number&gt;4&lt;/number&gt;&lt;subtype&gt;400&lt;/subtype&gt;&lt;endpage&gt;505&lt;/endpage&gt;&lt;bundle&gt;&lt;publication&gt;&lt;title&gt;Communications in Soil Science and Plant Analysis&lt;/title&gt;&lt;type&gt;-100&lt;/type&gt;&lt;subtype&gt;-100&lt;/subtype&gt;&lt;uuid&gt;97377EDC-F721-4523-BB84-2F11D1E56277&lt;/uuid&gt;&lt;/publication&gt;&lt;/bundle&gt;&lt;authors&gt;&lt;author&gt;&lt;firstName&gt;S&lt;/firstName&gt;&lt;middleNames&gt;L&lt;/middleNames&gt;&lt;lastName&gt;McGeehan&lt;/lastName&gt;&lt;/author&gt;&lt;author&gt;&lt;firstName&gt;D&lt;/firstName&gt;&lt;middleNames&gt;V&lt;/middleNames&gt;&lt;lastName&gt;Naylor&lt;/lastName&gt;&lt;/author&gt;&lt;/authors&gt;&lt;/publication&gt;&lt;/publications&gt;&lt;cites&gt;&lt;/cites&gt;&lt;/citation&gt;</w:instrText>
            </w:r>
            <w:r w:rsidRPr="001B071F">
              <w:rPr>
                <w:rFonts w:eastAsia="Times New Roman"/>
                <w:sz w:val="20"/>
                <w:szCs w:val="20"/>
              </w:rPr>
              <w:fldChar w:fldCharType="separate"/>
            </w:r>
            <w:r w:rsidRPr="001B071F">
              <w:rPr>
                <w:sz w:val="20"/>
                <w:szCs w:val="20"/>
              </w:rPr>
              <w:t>(McGeehan and Naylor 1988)</w:t>
            </w:r>
            <w:r w:rsidRPr="001B071F">
              <w:rPr>
                <w:rFonts w:eastAsia="Times New Roman"/>
                <w:sz w:val="20"/>
                <w:szCs w:val="20"/>
              </w:rPr>
              <w:fldChar w:fldCharType="end"/>
            </w:r>
            <w:r w:rsidRPr="001B071F">
              <w:rPr>
                <w:rFonts w:eastAsia="Times New Roman"/>
                <w:sz w:val="20"/>
                <w:szCs w:val="20"/>
              </w:rPr>
              <w:t xml:space="preserve"> </w:t>
            </w:r>
          </w:p>
        </w:tc>
      </w:tr>
      <w:tr w:rsidR="005E01BA" w:rsidRPr="001B071F" w14:paraId="382E9D83" w14:textId="77777777" w:rsidTr="00792A46">
        <w:trPr>
          <w:trHeight w:val="1124"/>
          <w:jc w:val="center"/>
        </w:trPr>
        <w:tc>
          <w:tcPr>
            <w:tcW w:w="1916" w:type="dxa"/>
            <w:vAlign w:val="center"/>
          </w:tcPr>
          <w:p w14:paraId="5B926B3E" w14:textId="77777777" w:rsidR="005E01BA" w:rsidRPr="001B071F" w:rsidRDefault="005E01BA" w:rsidP="00792A46">
            <w:pPr>
              <w:contextualSpacing/>
              <w:rPr>
                <w:rFonts w:eastAsia="Times New Roman"/>
              </w:rPr>
            </w:pPr>
            <w:r w:rsidRPr="001B071F">
              <w:rPr>
                <w:rFonts w:eastAsia="Times New Roman"/>
              </w:rPr>
              <w:t>Total Petroleum Hydrocarbons (TPH)</w:t>
            </w:r>
          </w:p>
          <w:p w14:paraId="1B29096F" w14:textId="77777777" w:rsidR="005E01BA" w:rsidRPr="001B071F" w:rsidRDefault="005E01BA" w:rsidP="00792A46">
            <w:pPr>
              <w:contextualSpacing/>
              <w:rPr>
                <w:rFonts w:eastAsia="Times New Roman"/>
              </w:rPr>
            </w:pPr>
          </w:p>
        </w:tc>
        <w:tc>
          <w:tcPr>
            <w:tcW w:w="1591" w:type="dxa"/>
            <w:vAlign w:val="center"/>
          </w:tcPr>
          <w:p w14:paraId="105BADFC" w14:textId="77777777" w:rsidR="005E01BA" w:rsidRPr="001B071F" w:rsidRDefault="005E01BA" w:rsidP="00792A46">
            <w:pPr>
              <w:contextualSpacing/>
              <w:rPr>
                <w:rFonts w:eastAsia="Times New Roman"/>
              </w:rPr>
            </w:pPr>
            <w:r w:rsidRPr="001B071F">
              <w:rPr>
                <w:rFonts w:eastAsia="Times New Roman"/>
              </w:rPr>
              <w:t>mg kg</w:t>
            </w:r>
            <w:r w:rsidRPr="001B071F">
              <w:rPr>
                <w:rFonts w:eastAsia="Times New Roman"/>
                <w:vertAlign w:val="superscript"/>
              </w:rPr>
              <w:t>-1</w:t>
            </w:r>
          </w:p>
        </w:tc>
        <w:tc>
          <w:tcPr>
            <w:tcW w:w="3870" w:type="dxa"/>
            <w:vAlign w:val="center"/>
          </w:tcPr>
          <w:p w14:paraId="282E5B0A" w14:textId="77777777" w:rsidR="005E01BA" w:rsidRPr="001B071F" w:rsidRDefault="005E01BA" w:rsidP="00792A46">
            <w:pPr>
              <w:contextualSpacing/>
              <w:rPr>
                <w:rFonts w:eastAsia="Times New Roman"/>
              </w:rPr>
            </w:pPr>
            <w:r w:rsidRPr="001B071F">
              <w:t>Certain microorganisms can degrade hydrocarbons, aiding in bioremediation efforts</w:t>
            </w:r>
          </w:p>
        </w:tc>
        <w:tc>
          <w:tcPr>
            <w:tcW w:w="1976" w:type="dxa"/>
            <w:vAlign w:val="center"/>
          </w:tcPr>
          <w:p w14:paraId="156754D8" w14:textId="77777777" w:rsidR="005E01BA" w:rsidRPr="001B071F" w:rsidRDefault="005E01BA" w:rsidP="00792A46">
            <w:pPr>
              <w:contextualSpacing/>
              <w:rPr>
                <w:rFonts w:eastAsia="Times New Roman"/>
                <w:sz w:val="20"/>
                <w:szCs w:val="20"/>
              </w:rPr>
            </w:pPr>
            <w:r w:rsidRPr="001B071F">
              <w:rPr>
                <w:rFonts w:eastAsia="Times New Roman"/>
                <w:sz w:val="20"/>
                <w:szCs w:val="20"/>
              </w:rPr>
              <w:t xml:space="preserve"> (EPA method 8015-B)</w:t>
            </w:r>
            <w:r>
              <w:rPr>
                <w:rFonts w:eastAsia="Times New Roman"/>
                <w:sz w:val="20"/>
                <w:szCs w:val="20"/>
              </w:rPr>
              <w:fldChar w:fldCharType="begin"/>
            </w:r>
            <w:r>
              <w:rPr>
                <w:rFonts w:eastAsia="Times New Roman"/>
                <w:sz w:val="20"/>
                <w:szCs w:val="20"/>
              </w:rPr>
              <w:instrText xml:space="preserve"> ADDIN PAPERS2_CITATIONS &lt;citation&gt;&lt;uuid&gt;BD9F48C1-62B5-464E-8130-74959DCD660E&lt;/uuid&gt;&lt;priority&gt;0&lt;/priority&gt;&lt;publications&gt;&lt;publication&gt;&lt;volume&gt;2&lt;/volume&gt;&lt;publication_date&gt;99201302221200000000222000&lt;/publication_date&gt;&lt;number&gt;2&lt;/number&gt;&lt;startpage&gt;48&lt;/startpage&gt;&lt;title&gt;Isolation, Characterization and Identification of Diesel Engine Oil Degrading Bacteria from Garage Soil and Comparison of their Bioremediation Potential&lt;/title&gt;&lt;uuid&gt;2392DBDC-B49A-498B-8E91-4164F9D67E5A&lt;/uuid&gt;&lt;subtype&gt;400&lt;/subtype&gt;&lt;endpage&gt;52&lt;/endpage&gt;&lt;type&gt;400&lt;/type&gt;&lt;url&gt;https://www.researchgate.net/profile/Deepa_Verma3/publication/256114815_Isolation_Characterization_and_Identification_of_Diesel_Engine_Oil_Degrading_Bacteria_from_Garage_Soil_and_Comparison_of_their_Bioremediation_Potential/links/00b49521caf7f6977b000000.pdf&lt;/url&gt;&lt;bundle&gt;&lt;publication&gt;&lt;title&gt;International Research Journal of Environment Sciences&lt;/title&gt;&lt;type&gt;-100&lt;/type&gt;&lt;subtype&gt;-100&lt;/subtype&gt;&lt;uuid&gt;B090839B-0B3E-4E8C-BB54-649488640795&lt;/uuid&gt;&lt;/publication&gt;&lt;/bundle&gt;&lt;authors&gt;&lt;author&gt;&lt;firstName&gt;Teli&lt;/firstName&gt;&lt;lastName&gt;Nikhil&lt;/lastName&gt;&lt;/author&gt;&lt;author&gt;&lt;firstName&gt;Verma&lt;/firstName&gt;&lt;lastName&gt;Deepa&lt;/lastName&gt;&lt;/author&gt;&lt;author&gt;&lt;firstName&gt;Gavankar&lt;/firstName&gt;&lt;lastName&gt;Rohan&lt;/lastName&gt;&lt;/author&gt;&lt;author&gt;&lt;firstName&gt;Bhalerao&lt;/firstName&gt;&lt;lastName&gt;Satish&lt;/lastName&gt;&lt;/author&gt;&lt;/authors&gt;&lt;/publication&gt;&lt;/publications&gt;&lt;cites&gt;&lt;/cites&gt;&lt;/citation&gt;</w:instrText>
            </w:r>
            <w:r>
              <w:rPr>
                <w:rFonts w:eastAsia="Times New Roman"/>
                <w:sz w:val="20"/>
                <w:szCs w:val="20"/>
              </w:rPr>
              <w:fldChar w:fldCharType="separate"/>
            </w:r>
            <w:r>
              <w:rPr>
                <w:color w:val="000000"/>
                <w:sz w:val="20"/>
                <w:szCs w:val="20"/>
              </w:rPr>
              <w:t>(Nikhil et al. 2013)</w:t>
            </w:r>
            <w:r>
              <w:rPr>
                <w:rFonts w:eastAsia="Times New Roman"/>
                <w:sz w:val="20"/>
                <w:szCs w:val="20"/>
              </w:rPr>
              <w:fldChar w:fldCharType="end"/>
            </w:r>
          </w:p>
        </w:tc>
      </w:tr>
    </w:tbl>
    <w:p w14:paraId="6F5D8985" w14:textId="77777777" w:rsidR="005E01BA" w:rsidRDefault="005E01BA" w:rsidP="005E01BA">
      <w:pPr>
        <w:contextualSpacing/>
        <w:rPr>
          <w:b/>
        </w:rPr>
      </w:pPr>
    </w:p>
    <w:p w14:paraId="7271B8D6" w14:textId="77777777" w:rsidR="005E01BA" w:rsidRDefault="005E01BA" w:rsidP="005E01BA">
      <w:pPr>
        <w:rPr>
          <w:b/>
        </w:rPr>
      </w:pPr>
      <w:r>
        <w:rPr>
          <w:b/>
        </w:rPr>
        <w:br w:type="page"/>
      </w:r>
    </w:p>
    <w:p w14:paraId="416BCF5A" w14:textId="1310E075" w:rsidR="005E01BA" w:rsidRPr="001B071F" w:rsidRDefault="005E01BA" w:rsidP="005E01BA">
      <w:pPr>
        <w:contextualSpacing/>
        <w:rPr>
          <w:rFonts w:eastAsia="Times New Roman"/>
          <w:b/>
        </w:rPr>
      </w:pPr>
      <w:r w:rsidRPr="001B071F">
        <w:rPr>
          <w:b/>
        </w:rPr>
        <w:lastRenderedPageBreak/>
        <w:t xml:space="preserve">Supplemental Table 2. </w:t>
      </w:r>
      <w:r w:rsidR="00E5574C" w:rsidRPr="00E5574C">
        <w:t xml:space="preserve">Sequence </w:t>
      </w:r>
      <w:r w:rsidR="00E5574C">
        <w:t>count for each sample following significant stages in the analysis pipeline.  After demultiplexing the samples, the average number of sequences for a sample was 72,345. Following the assignment of sequences as OTUs the average number of sequences for a sample were 60,828. Finally following the removal of non-target sequences there was an average of 59,263 sequences remaining for analysis of community composition and diversity.</w:t>
      </w:r>
    </w:p>
    <w:tbl>
      <w:tblPr>
        <w:tblW w:w="7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812"/>
        <w:gridCol w:w="2250"/>
        <w:gridCol w:w="2250"/>
      </w:tblGrid>
      <w:tr w:rsidR="00D3007E" w:rsidRPr="001B071F" w14:paraId="35114862" w14:textId="356789B5" w:rsidTr="00D3007E">
        <w:trPr>
          <w:trHeight w:val="280"/>
          <w:jc w:val="center"/>
        </w:trPr>
        <w:tc>
          <w:tcPr>
            <w:tcW w:w="1243" w:type="dxa"/>
            <w:shd w:val="clear" w:color="auto" w:fill="FFF2CC" w:themeFill="accent4" w:themeFillTint="33"/>
            <w:vAlign w:val="bottom"/>
          </w:tcPr>
          <w:p w14:paraId="5FFE973F" w14:textId="31DB99A8" w:rsidR="00D3007E" w:rsidRPr="001B071F" w:rsidRDefault="00D3007E" w:rsidP="00D3007E">
            <w:pPr>
              <w:contextualSpacing/>
              <w:rPr>
                <w:rFonts w:eastAsia="Times New Roman"/>
              </w:rPr>
            </w:pPr>
            <w:r>
              <w:rPr>
                <w:rFonts w:ascii="Calibri" w:hAnsi="Calibri" w:cs="Calibri"/>
                <w:color w:val="000000"/>
              </w:rPr>
              <w:t>Site</w:t>
            </w:r>
          </w:p>
        </w:tc>
        <w:tc>
          <w:tcPr>
            <w:tcW w:w="1812" w:type="dxa"/>
            <w:shd w:val="clear" w:color="auto" w:fill="FFF2CC" w:themeFill="accent4" w:themeFillTint="33"/>
            <w:vAlign w:val="bottom"/>
          </w:tcPr>
          <w:p w14:paraId="44FD26C6" w14:textId="29AE48DB" w:rsidR="00D3007E" w:rsidRPr="001B071F" w:rsidRDefault="00D3007E" w:rsidP="00D3007E">
            <w:pPr>
              <w:contextualSpacing/>
              <w:rPr>
                <w:rFonts w:eastAsia="Times New Roman"/>
              </w:rPr>
            </w:pPr>
            <w:r>
              <w:rPr>
                <w:rFonts w:ascii="Calibri" w:hAnsi="Calibri" w:cs="Calibri"/>
                <w:color w:val="000000"/>
              </w:rPr>
              <w:t>Demultiplexed</w:t>
            </w:r>
          </w:p>
        </w:tc>
        <w:tc>
          <w:tcPr>
            <w:tcW w:w="2250" w:type="dxa"/>
            <w:shd w:val="clear" w:color="auto" w:fill="FFF2CC" w:themeFill="accent4" w:themeFillTint="33"/>
          </w:tcPr>
          <w:p w14:paraId="3EC5606F" w14:textId="12B36AAE" w:rsidR="00D3007E" w:rsidRPr="001B071F" w:rsidRDefault="00D3007E" w:rsidP="00D3007E">
            <w:pPr>
              <w:contextualSpacing/>
              <w:rPr>
                <w:rFonts w:eastAsia="Times New Roman"/>
              </w:rPr>
            </w:pPr>
            <w:r>
              <w:rPr>
                <w:rFonts w:eastAsia="Times New Roman"/>
              </w:rPr>
              <w:t>OTU binned</w:t>
            </w:r>
          </w:p>
        </w:tc>
        <w:tc>
          <w:tcPr>
            <w:tcW w:w="2250" w:type="dxa"/>
            <w:shd w:val="clear" w:color="auto" w:fill="FFF2CC" w:themeFill="accent4" w:themeFillTint="33"/>
          </w:tcPr>
          <w:p w14:paraId="601AA39E" w14:textId="62125391" w:rsidR="00D3007E" w:rsidRDefault="00D3007E" w:rsidP="00D3007E">
            <w:pPr>
              <w:contextualSpacing/>
              <w:rPr>
                <w:rFonts w:eastAsia="Times New Roman"/>
              </w:rPr>
            </w:pPr>
            <w:r>
              <w:rPr>
                <w:rFonts w:eastAsia="Times New Roman"/>
              </w:rPr>
              <w:t>Non-Target Filtered</w:t>
            </w:r>
          </w:p>
        </w:tc>
      </w:tr>
      <w:tr w:rsidR="00E5574C" w:rsidRPr="001B071F" w14:paraId="23FA3972" w14:textId="7903CD72" w:rsidTr="00A93B3E">
        <w:trPr>
          <w:trHeight w:val="280"/>
          <w:jc w:val="center"/>
        </w:trPr>
        <w:tc>
          <w:tcPr>
            <w:tcW w:w="1243" w:type="dxa"/>
            <w:vAlign w:val="bottom"/>
          </w:tcPr>
          <w:p w14:paraId="7312AB12" w14:textId="4CD8F125" w:rsidR="00E5574C" w:rsidRPr="001B071F" w:rsidRDefault="00E5574C" w:rsidP="00E5574C">
            <w:pPr>
              <w:contextualSpacing/>
              <w:rPr>
                <w:rFonts w:eastAsia="Times New Roman"/>
              </w:rPr>
            </w:pPr>
            <w:r>
              <w:rPr>
                <w:rFonts w:ascii="Calibri" w:hAnsi="Calibri" w:cs="Calibri"/>
                <w:color w:val="000000"/>
              </w:rPr>
              <w:t>GI.0.27</w:t>
            </w:r>
          </w:p>
        </w:tc>
        <w:tc>
          <w:tcPr>
            <w:tcW w:w="1812" w:type="dxa"/>
            <w:vAlign w:val="bottom"/>
          </w:tcPr>
          <w:p w14:paraId="2E39B8B7" w14:textId="574F1EB2" w:rsidR="00E5574C" w:rsidRPr="001B071F" w:rsidRDefault="00E5574C" w:rsidP="00E5574C">
            <w:pPr>
              <w:contextualSpacing/>
              <w:rPr>
                <w:rFonts w:eastAsia="Times New Roman"/>
              </w:rPr>
            </w:pPr>
            <w:r>
              <w:rPr>
                <w:rFonts w:ascii="Calibri" w:hAnsi="Calibri" w:cs="Calibri"/>
                <w:color w:val="000000"/>
              </w:rPr>
              <w:t>67980</w:t>
            </w:r>
          </w:p>
        </w:tc>
        <w:tc>
          <w:tcPr>
            <w:tcW w:w="2250" w:type="dxa"/>
            <w:vAlign w:val="bottom"/>
          </w:tcPr>
          <w:p w14:paraId="777022F6" w14:textId="5AEE97A7" w:rsidR="00E5574C" w:rsidRPr="001B071F" w:rsidRDefault="00E5574C" w:rsidP="00E5574C">
            <w:pPr>
              <w:contextualSpacing/>
              <w:rPr>
                <w:rFonts w:eastAsia="Times New Roman"/>
              </w:rPr>
            </w:pPr>
            <w:r>
              <w:rPr>
                <w:rFonts w:ascii="Calibri" w:hAnsi="Calibri" w:cs="Calibri"/>
                <w:color w:val="000000"/>
              </w:rPr>
              <w:t>54656</w:t>
            </w:r>
          </w:p>
        </w:tc>
        <w:tc>
          <w:tcPr>
            <w:tcW w:w="2250" w:type="dxa"/>
            <w:vAlign w:val="bottom"/>
          </w:tcPr>
          <w:p w14:paraId="21ED8195" w14:textId="4A3E9405" w:rsidR="00E5574C" w:rsidRPr="001B071F" w:rsidRDefault="00E5574C" w:rsidP="00E5574C">
            <w:pPr>
              <w:contextualSpacing/>
              <w:rPr>
                <w:rFonts w:eastAsia="Times New Roman"/>
              </w:rPr>
            </w:pPr>
            <w:r>
              <w:rPr>
                <w:rFonts w:ascii="Calibri" w:hAnsi="Calibri" w:cs="Calibri"/>
                <w:color w:val="000000"/>
              </w:rPr>
              <w:t>53984</w:t>
            </w:r>
          </w:p>
        </w:tc>
      </w:tr>
      <w:tr w:rsidR="00E5574C" w:rsidRPr="001B071F" w14:paraId="3CEC731E" w14:textId="2F90EBA6" w:rsidTr="00A93B3E">
        <w:trPr>
          <w:trHeight w:val="280"/>
          <w:jc w:val="center"/>
        </w:trPr>
        <w:tc>
          <w:tcPr>
            <w:tcW w:w="1243" w:type="dxa"/>
            <w:vAlign w:val="bottom"/>
          </w:tcPr>
          <w:p w14:paraId="517A8A7A" w14:textId="39A7F820" w:rsidR="00E5574C" w:rsidRPr="001B071F" w:rsidRDefault="00E5574C" w:rsidP="00E5574C">
            <w:pPr>
              <w:contextualSpacing/>
              <w:rPr>
                <w:rFonts w:eastAsia="Times New Roman"/>
              </w:rPr>
            </w:pPr>
            <w:r>
              <w:rPr>
                <w:rFonts w:ascii="Calibri" w:hAnsi="Calibri" w:cs="Calibri"/>
                <w:color w:val="000000"/>
              </w:rPr>
              <w:t>GI.3.2</w:t>
            </w:r>
          </w:p>
        </w:tc>
        <w:tc>
          <w:tcPr>
            <w:tcW w:w="1812" w:type="dxa"/>
            <w:vAlign w:val="bottom"/>
          </w:tcPr>
          <w:p w14:paraId="651F4FC5" w14:textId="31C93E53" w:rsidR="00E5574C" w:rsidRPr="001B071F" w:rsidRDefault="00E5574C" w:rsidP="00E5574C">
            <w:pPr>
              <w:contextualSpacing/>
              <w:rPr>
                <w:rFonts w:eastAsia="Times New Roman"/>
              </w:rPr>
            </w:pPr>
            <w:r>
              <w:rPr>
                <w:rFonts w:ascii="Calibri" w:hAnsi="Calibri" w:cs="Calibri"/>
                <w:color w:val="000000"/>
              </w:rPr>
              <w:t>72688</w:t>
            </w:r>
          </w:p>
        </w:tc>
        <w:tc>
          <w:tcPr>
            <w:tcW w:w="2250" w:type="dxa"/>
            <w:vAlign w:val="bottom"/>
          </w:tcPr>
          <w:p w14:paraId="7D443684" w14:textId="5D021569" w:rsidR="00E5574C" w:rsidRPr="001B071F" w:rsidRDefault="00E5574C" w:rsidP="00E5574C">
            <w:pPr>
              <w:contextualSpacing/>
              <w:rPr>
                <w:rFonts w:eastAsia="Times New Roman"/>
              </w:rPr>
            </w:pPr>
            <w:r>
              <w:rPr>
                <w:rFonts w:ascii="Calibri" w:hAnsi="Calibri" w:cs="Calibri"/>
                <w:color w:val="000000"/>
              </w:rPr>
              <w:t>61747</w:t>
            </w:r>
          </w:p>
        </w:tc>
        <w:tc>
          <w:tcPr>
            <w:tcW w:w="2250" w:type="dxa"/>
            <w:vAlign w:val="bottom"/>
          </w:tcPr>
          <w:p w14:paraId="65AD13D2" w14:textId="6FFE1A63" w:rsidR="00E5574C" w:rsidRPr="001B071F" w:rsidRDefault="00E5574C" w:rsidP="00E5574C">
            <w:pPr>
              <w:contextualSpacing/>
              <w:rPr>
                <w:rFonts w:eastAsia="Times New Roman"/>
              </w:rPr>
            </w:pPr>
            <w:r>
              <w:rPr>
                <w:rFonts w:ascii="Calibri" w:hAnsi="Calibri" w:cs="Calibri"/>
                <w:color w:val="000000"/>
              </w:rPr>
              <w:t>60847</w:t>
            </w:r>
          </w:p>
        </w:tc>
      </w:tr>
      <w:tr w:rsidR="00E5574C" w:rsidRPr="001B071F" w14:paraId="0E1F5832" w14:textId="3BDE5B4C" w:rsidTr="00A93B3E">
        <w:trPr>
          <w:trHeight w:val="280"/>
          <w:jc w:val="center"/>
        </w:trPr>
        <w:tc>
          <w:tcPr>
            <w:tcW w:w="1243" w:type="dxa"/>
            <w:vAlign w:val="bottom"/>
          </w:tcPr>
          <w:p w14:paraId="560927D4" w14:textId="7BE6BBBD" w:rsidR="00E5574C" w:rsidRPr="001B071F" w:rsidRDefault="00E5574C" w:rsidP="00E5574C">
            <w:pPr>
              <w:contextualSpacing/>
              <w:rPr>
                <w:rFonts w:eastAsia="Times New Roman"/>
              </w:rPr>
            </w:pPr>
            <w:r>
              <w:rPr>
                <w:rFonts w:ascii="Calibri" w:hAnsi="Calibri" w:cs="Calibri"/>
                <w:color w:val="000000"/>
              </w:rPr>
              <w:t>GI.3.6</w:t>
            </w:r>
          </w:p>
        </w:tc>
        <w:tc>
          <w:tcPr>
            <w:tcW w:w="1812" w:type="dxa"/>
            <w:vAlign w:val="bottom"/>
          </w:tcPr>
          <w:p w14:paraId="3849D95E" w14:textId="1F7BDAE6" w:rsidR="00E5574C" w:rsidRPr="001B071F" w:rsidRDefault="00E5574C" w:rsidP="00E5574C">
            <w:pPr>
              <w:contextualSpacing/>
              <w:rPr>
                <w:rFonts w:eastAsia="Times New Roman"/>
              </w:rPr>
            </w:pPr>
            <w:r>
              <w:rPr>
                <w:rFonts w:ascii="Calibri" w:hAnsi="Calibri" w:cs="Calibri"/>
                <w:color w:val="000000"/>
              </w:rPr>
              <w:t>72269</w:t>
            </w:r>
          </w:p>
        </w:tc>
        <w:tc>
          <w:tcPr>
            <w:tcW w:w="2250" w:type="dxa"/>
            <w:vAlign w:val="bottom"/>
          </w:tcPr>
          <w:p w14:paraId="0424AD77" w14:textId="7FFF5586" w:rsidR="00E5574C" w:rsidRPr="001B071F" w:rsidRDefault="00E5574C" w:rsidP="00E5574C">
            <w:pPr>
              <w:contextualSpacing/>
              <w:rPr>
                <w:rFonts w:eastAsia="Times New Roman"/>
              </w:rPr>
            </w:pPr>
            <w:r>
              <w:rPr>
                <w:rFonts w:ascii="Calibri" w:hAnsi="Calibri" w:cs="Calibri"/>
                <w:color w:val="000000"/>
              </w:rPr>
              <w:t>60302</w:t>
            </w:r>
          </w:p>
        </w:tc>
        <w:tc>
          <w:tcPr>
            <w:tcW w:w="2250" w:type="dxa"/>
            <w:vAlign w:val="bottom"/>
          </w:tcPr>
          <w:p w14:paraId="5C613DB0" w14:textId="4C7C9B4E" w:rsidR="00E5574C" w:rsidRPr="001B071F" w:rsidRDefault="00E5574C" w:rsidP="00E5574C">
            <w:pPr>
              <w:contextualSpacing/>
              <w:rPr>
                <w:rFonts w:eastAsia="Times New Roman"/>
              </w:rPr>
            </w:pPr>
            <w:r>
              <w:rPr>
                <w:rFonts w:ascii="Calibri" w:hAnsi="Calibri" w:cs="Calibri"/>
                <w:color w:val="000000"/>
              </w:rPr>
              <w:t>59094</w:t>
            </w:r>
          </w:p>
        </w:tc>
      </w:tr>
      <w:tr w:rsidR="00E5574C" w:rsidRPr="001B071F" w14:paraId="07980E9C" w14:textId="198862EE" w:rsidTr="00A93B3E">
        <w:trPr>
          <w:trHeight w:val="280"/>
          <w:jc w:val="center"/>
        </w:trPr>
        <w:tc>
          <w:tcPr>
            <w:tcW w:w="1243" w:type="dxa"/>
            <w:vAlign w:val="bottom"/>
          </w:tcPr>
          <w:p w14:paraId="63871ED9" w14:textId="5DBD32E0" w:rsidR="00E5574C" w:rsidRPr="001B071F" w:rsidRDefault="00E5574C" w:rsidP="00E5574C">
            <w:pPr>
              <w:contextualSpacing/>
              <w:rPr>
                <w:rFonts w:eastAsia="Times New Roman"/>
              </w:rPr>
            </w:pPr>
            <w:r>
              <w:rPr>
                <w:rFonts w:ascii="Calibri" w:hAnsi="Calibri" w:cs="Calibri"/>
                <w:color w:val="000000"/>
              </w:rPr>
              <w:t>GI.7.9</w:t>
            </w:r>
          </w:p>
        </w:tc>
        <w:tc>
          <w:tcPr>
            <w:tcW w:w="1812" w:type="dxa"/>
            <w:vAlign w:val="bottom"/>
          </w:tcPr>
          <w:p w14:paraId="51B75CDF" w14:textId="495B523C" w:rsidR="00E5574C" w:rsidRPr="001B071F" w:rsidRDefault="00E5574C" w:rsidP="00E5574C">
            <w:pPr>
              <w:contextualSpacing/>
              <w:rPr>
                <w:rFonts w:eastAsia="Times New Roman"/>
              </w:rPr>
            </w:pPr>
            <w:r>
              <w:rPr>
                <w:rFonts w:ascii="Calibri" w:hAnsi="Calibri" w:cs="Calibri"/>
                <w:color w:val="000000"/>
              </w:rPr>
              <w:t>69515</w:t>
            </w:r>
          </w:p>
        </w:tc>
        <w:tc>
          <w:tcPr>
            <w:tcW w:w="2250" w:type="dxa"/>
            <w:vAlign w:val="bottom"/>
          </w:tcPr>
          <w:p w14:paraId="0272C263" w14:textId="4BB26E78" w:rsidR="00E5574C" w:rsidRPr="001B071F" w:rsidRDefault="00E5574C" w:rsidP="00E5574C">
            <w:pPr>
              <w:contextualSpacing/>
              <w:rPr>
                <w:rFonts w:eastAsia="Times New Roman"/>
              </w:rPr>
            </w:pPr>
            <w:r>
              <w:rPr>
                <w:rFonts w:ascii="Calibri" w:hAnsi="Calibri" w:cs="Calibri"/>
                <w:color w:val="000000"/>
              </w:rPr>
              <w:t>59259</w:t>
            </w:r>
          </w:p>
        </w:tc>
        <w:tc>
          <w:tcPr>
            <w:tcW w:w="2250" w:type="dxa"/>
            <w:vAlign w:val="bottom"/>
          </w:tcPr>
          <w:p w14:paraId="2047FDB5" w14:textId="48455014" w:rsidR="00E5574C" w:rsidRPr="001B071F" w:rsidRDefault="00E5574C" w:rsidP="00E5574C">
            <w:pPr>
              <w:contextualSpacing/>
              <w:rPr>
                <w:rFonts w:eastAsia="Times New Roman"/>
              </w:rPr>
            </w:pPr>
            <w:r>
              <w:rPr>
                <w:rFonts w:ascii="Calibri" w:hAnsi="Calibri" w:cs="Calibri"/>
                <w:color w:val="000000"/>
              </w:rPr>
              <w:t>57778</w:t>
            </w:r>
          </w:p>
        </w:tc>
      </w:tr>
      <w:tr w:rsidR="00E5574C" w:rsidRPr="001B071F" w14:paraId="47B8EA20" w14:textId="04DCD9E8" w:rsidTr="00A93B3E">
        <w:trPr>
          <w:trHeight w:val="280"/>
          <w:jc w:val="center"/>
        </w:trPr>
        <w:tc>
          <w:tcPr>
            <w:tcW w:w="1243" w:type="dxa"/>
            <w:vAlign w:val="bottom"/>
          </w:tcPr>
          <w:p w14:paraId="6F752474" w14:textId="3E55A6E6" w:rsidR="00E5574C" w:rsidRPr="001B071F" w:rsidRDefault="00E5574C" w:rsidP="00E5574C">
            <w:pPr>
              <w:contextualSpacing/>
              <w:rPr>
                <w:rFonts w:eastAsia="Times New Roman"/>
              </w:rPr>
            </w:pPr>
            <w:r>
              <w:rPr>
                <w:rFonts w:ascii="Calibri" w:hAnsi="Calibri" w:cs="Calibri"/>
                <w:color w:val="000000"/>
              </w:rPr>
              <w:t>GI.0.8</w:t>
            </w:r>
          </w:p>
        </w:tc>
        <w:tc>
          <w:tcPr>
            <w:tcW w:w="1812" w:type="dxa"/>
            <w:vAlign w:val="bottom"/>
          </w:tcPr>
          <w:p w14:paraId="7C04664C" w14:textId="616CC532" w:rsidR="00E5574C" w:rsidRPr="001B071F" w:rsidRDefault="00E5574C" w:rsidP="00E5574C">
            <w:pPr>
              <w:contextualSpacing/>
              <w:rPr>
                <w:rFonts w:eastAsia="Times New Roman"/>
              </w:rPr>
            </w:pPr>
            <w:r>
              <w:rPr>
                <w:rFonts w:ascii="Calibri" w:hAnsi="Calibri" w:cs="Calibri"/>
                <w:color w:val="000000"/>
              </w:rPr>
              <w:t>65314</w:t>
            </w:r>
          </w:p>
        </w:tc>
        <w:tc>
          <w:tcPr>
            <w:tcW w:w="2250" w:type="dxa"/>
            <w:vAlign w:val="bottom"/>
          </w:tcPr>
          <w:p w14:paraId="4FD55F61" w14:textId="646D8383" w:rsidR="00E5574C" w:rsidRPr="001B071F" w:rsidRDefault="00E5574C" w:rsidP="00E5574C">
            <w:pPr>
              <w:contextualSpacing/>
              <w:rPr>
                <w:rFonts w:eastAsia="Times New Roman"/>
              </w:rPr>
            </w:pPr>
            <w:r>
              <w:rPr>
                <w:rFonts w:ascii="Calibri" w:hAnsi="Calibri" w:cs="Calibri"/>
                <w:color w:val="000000"/>
              </w:rPr>
              <w:t>54858</w:t>
            </w:r>
          </w:p>
        </w:tc>
        <w:tc>
          <w:tcPr>
            <w:tcW w:w="2250" w:type="dxa"/>
            <w:vAlign w:val="bottom"/>
          </w:tcPr>
          <w:p w14:paraId="27A041E5" w14:textId="3DBE5F81" w:rsidR="00E5574C" w:rsidRPr="001B071F" w:rsidRDefault="00E5574C" w:rsidP="00E5574C">
            <w:pPr>
              <w:contextualSpacing/>
              <w:rPr>
                <w:rFonts w:eastAsia="Times New Roman"/>
              </w:rPr>
            </w:pPr>
            <w:r>
              <w:rPr>
                <w:rFonts w:ascii="Calibri" w:hAnsi="Calibri" w:cs="Calibri"/>
                <w:color w:val="000000"/>
              </w:rPr>
              <w:t>54092</w:t>
            </w:r>
          </w:p>
        </w:tc>
      </w:tr>
      <w:tr w:rsidR="00E5574C" w:rsidRPr="001B071F" w14:paraId="25479F1B" w14:textId="4A0CB2E6" w:rsidTr="00A93B3E">
        <w:trPr>
          <w:trHeight w:val="280"/>
          <w:jc w:val="center"/>
        </w:trPr>
        <w:tc>
          <w:tcPr>
            <w:tcW w:w="1243" w:type="dxa"/>
            <w:vAlign w:val="bottom"/>
          </w:tcPr>
          <w:p w14:paraId="1BFA97F5" w14:textId="76F09221" w:rsidR="00E5574C" w:rsidRPr="001B071F" w:rsidRDefault="00E5574C" w:rsidP="00E5574C">
            <w:pPr>
              <w:contextualSpacing/>
              <w:rPr>
                <w:rFonts w:eastAsia="Times New Roman"/>
              </w:rPr>
            </w:pPr>
            <w:r>
              <w:rPr>
                <w:rFonts w:ascii="Calibri" w:hAnsi="Calibri" w:cs="Calibri"/>
                <w:color w:val="000000"/>
              </w:rPr>
              <w:t>GI.0.14</w:t>
            </w:r>
          </w:p>
        </w:tc>
        <w:tc>
          <w:tcPr>
            <w:tcW w:w="1812" w:type="dxa"/>
            <w:vAlign w:val="bottom"/>
          </w:tcPr>
          <w:p w14:paraId="77A44CAB" w14:textId="41802D2F" w:rsidR="00E5574C" w:rsidRPr="001B071F" w:rsidRDefault="00E5574C" w:rsidP="00E5574C">
            <w:pPr>
              <w:contextualSpacing/>
              <w:rPr>
                <w:rFonts w:eastAsia="Times New Roman"/>
              </w:rPr>
            </w:pPr>
            <w:r>
              <w:rPr>
                <w:rFonts w:ascii="Calibri" w:hAnsi="Calibri" w:cs="Calibri"/>
                <w:color w:val="000000"/>
              </w:rPr>
              <w:t>54560</w:t>
            </w:r>
          </w:p>
        </w:tc>
        <w:tc>
          <w:tcPr>
            <w:tcW w:w="2250" w:type="dxa"/>
            <w:vAlign w:val="bottom"/>
          </w:tcPr>
          <w:p w14:paraId="751E44F0" w14:textId="26647FC0" w:rsidR="00E5574C" w:rsidRPr="001B071F" w:rsidRDefault="00E5574C" w:rsidP="00E5574C">
            <w:pPr>
              <w:contextualSpacing/>
              <w:rPr>
                <w:rFonts w:eastAsia="Times New Roman"/>
              </w:rPr>
            </w:pPr>
            <w:r>
              <w:rPr>
                <w:rFonts w:ascii="Calibri" w:hAnsi="Calibri" w:cs="Calibri"/>
                <w:color w:val="000000"/>
              </w:rPr>
              <w:t>45278</w:t>
            </w:r>
          </w:p>
        </w:tc>
        <w:tc>
          <w:tcPr>
            <w:tcW w:w="2250" w:type="dxa"/>
            <w:vAlign w:val="bottom"/>
          </w:tcPr>
          <w:p w14:paraId="6438110C" w14:textId="3D563A3D" w:rsidR="00E5574C" w:rsidRPr="001B071F" w:rsidRDefault="00E5574C" w:rsidP="00E5574C">
            <w:pPr>
              <w:contextualSpacing/>
              <w:rPr>
                <w:rFonts w:eastAsia="Times New Roman"/>
              </w:rPr>
            </w:pPr>
            <w:r>
              <w:rPr>
                <w:rFonts w:ascii="Calibri" w:hAnsi="Calibri" w:cs="Calibri"/>
                <w:color w:val="000000"/>
              </w:rPr>
              <w:t>44702</w:t>
            </w:r>
          </w:p>
        </w:tc>
      </w:tr>
      <w:tr w:rsidR="00E5574C" w:rsidRPr="001B071F" w14:paraId="288ECF07" w14:textId="55F2DDFD" w:rsidTr="00A93B3E">
        <w:trPr>
          <w:trHeight w:val="280"/>
          <w:jc w:val="center"/>
        </w:trPr>
        <w:tc>
          <w:tcPr>
            <w:tcW w:w="1243" w:type="dxa"/>
            <w:vAlign w:val="bottom"/>
          </w:tcPr>
          <w:p w14:paraId="47AF8249" w14:textId="0622EE42" w:rsidR="00E5574C" w:rsidRPr="001B071F" w:rsidRDefault="00E5574C" w:rsidP="00E5574C">
            <w:pPr>
              <w:contextualSpacing/>
              <w:rPr>
                <w:rFonts w:eastAsia="Times New Roman"/>
              </w:rPr>
            </w:pPr>
            <w:r>
              <w:rPr>
                <w:rFonts w:ascii="Calibri" w:hAnsi="Calibri" w:cs="Calibri"/>
                <w:color w:val="000000"/>
              </w:rPr>
              <w:t>GI.3.1</w:t>
            </w:r>
          </w:p>
        </w:tc>
        <w:tc>
          <w:tcPr>
            <w:tcW w:w="1812" w:type="dxa"/>
            <w:vAlign w:val="bottom"/>
          </w:tcPr>
          <w:p w14:paraId="3325FC31" w14:textId="08827BA6" w:rsidR="00E5574C" w:rsidRPr="001B071F" w:rsidRDefault="00E5574C" w:rsidP="00E5574C">
            <w:pPr>
              <w:contextualSpacing/>
              <w:rPr>
                <w:rFonts w:eastAsia="Times New Roman"/>
              </w:rPr>
            </w:pPr>
            <w:r>
              <w:rPr>
                <w:rFonts w:ascii="Calibri" w:hAnsi="Calibri" w:cs="Calibri"/>
                <w:color w:val="000000"/>
              </w:rPr>
              <w:t>54032</w:t>
            </w:r>
          </w:p>
        </w:tc>
        <w:tc>
          <w:tcPr>
            <w:tcW w:w="2250" w:type="dxa"/>
            <w:vAlign w:val="bottom"/>
          </w:tcPr>
          <w:p w14:paraId="5348BD30" w14:textId="49ABCB0E" w:rsidR="00E5574C" w:rsidRPr="001B071F" w:rsidRDefault="00E5574C" w:rsidP="00E5574C">
            <w:pPr>
              <w:contextualSpacing/>
              <w:rPr>
                <w:rFonts w:eastAsia="Times New Roman"/>
              </w:rPr>
            </w:pPr>
            <w:r>
              <w:rPr>
                <w:rFonts w:ascii="Calibri" w:hAnsi="Calibri" w:cs="Calibri"/>
                <w:color w:val="000000"/>
              </w:rPr>
              <w:t>46440</w:t>
            </w:r>
          </w:p>
        </w:tc>
        <w:tc>
          <w:tcPr>
            <w:tcW w:w="2250" w:type="dxa"/>
            <w:vAlign w:val="bottom"/>
          </w:tcPr>
          <w:p w14:paraId="613B0A93" w14:textId="4B624AB7" w:rsidR="00E5574C" w:rsidRPr="001B071F" w:rsidRDefault="00E5574C" w:rsidP="00E5574C">
            <w:pPr>
              <w:contextualSpacing/>
              <w:rPr>
                <w:rFonts w:eastAsia="Times New Roman"/>
              </w:rPr>
            </w:pPr>
            <w:r>
              <w:rPr>
                <w:rFonts w:ascii="Calibri" w:hAnsi="Calibri" w:cs="Calibri"/>
                <w:color w:val="000000"/>
              </w:rPr>
              <w:t>45713</w:t>
            </w:r>
          </w:p>
        </w:tc>
      </w:tr>
      <w:tr w:rsidR="00E5574C" w:rsidRPr="001B071F" w14:paraId="3A0A6465" w14:textId="3111972C" w:rsidTr="00A93B3E">
        <w:trPr>
          <w:trHeight w:val="280"/>
          <w:jc w:val="center"/>
        </w:trPr>
        <w:tc>
          <w:tcPr>
            <w:tcW w:w="1243" w:type="dxa"/>
            <w:vAlign w:val="bottom"/>
          </w:tcPr>
          <w:p w14:paraId="09A90B4D" w14:textId="051B0D9B" w:rsidR="00E5574C" w:rsidRPr="001B071F" w:rsidRDefault="00E5574C" w:rsidP="00E5574C">
            <w:pPr>
              <w:contextualSpacing/>
              <w:rPr>
                <w:rFonts w:eastAsia="Times New Roman"/>
              </w:rPr>
            </w:pPr>
            <w:r>
              <w:rPr>
                <w:rFonts w:ascii="Calibri" w:hAnsi="Calibri" w:cs="Calibri"/>
                <w:color w:val="000000"/>
              </w:rPr>
              <w:t>GI.4.5</w:t>
            </w:r>
          </w:p>
        </w:tc>
        <w:tc>
          <w:tcPr>
            <w:tcW w:w="1812" w:type="dxa"/>
            <w:vAlign w:val="bottom"/>
          </w:tcPr>
          <w:p w14:paraId="35232E96" w14:textId="5201DA0E" w:rsidR="00E5574C" w:rsidRPr="001B071F" w:rsidRDefault="00E5574C" w:rsidP="00E5574C">
            <w:pPr>
              <w:contextualSpacing/>
              <w:rPr>
                <w:rFonts w:eastAsia="Times New Roman"/>
              </w:rPr>
            </w:pPr>
            <w:r>
              <w:rPr>
                <w:rFonts w:ascii="Calibri" w:hAnsi="Calibri" w:cs="Calibri"/>
                <w:color w:val="000000"/>
              </w:rPr>
              <w:t>61276</w:t>
            </w:r>
          </w:p>
        </w:tc>
        <w:tc>
          <w:tcPr>
            <w:tcW w:w="2250" w:type="dxa"/>
            <w:vAlign w:val="bottom"/>
          </w:tcPr>
          <w:p w14:paraId="21BF1160" w14:textId="69F822F1" w:rsidR="00E5574C" w:rsidRPr="001B071F" w:rsidRDefault="00E5574C" w:rsidP="00E5574C">
            <w:pPr>
              <w:contextualSpacing/>
              <w:rPr>
                <w:rFonts w:eastAsia="Times New Roman"/>
              </w:rPr>
            </w:pPr>
            <w:r>
              <w:rPr>
                <w:rFonts w:ascii="Calibri" w:hAnsi="Calibri" w:cs="Calibri"/>
                <w:color w:val="000000"/>
              </w:rPr>
              <w:t>51139</w:t>
            </w:r>
          </w:p>
        </w:tc>
        <w:tc>
          <w:tcPr>
            <w:tcW w:w="2250" w:type="dxa"/>
            <w:vAlign w:val="bottom"/>
          </w:tcPr>
          <w:p w14:paraId="0AE150CC" w14:textId="06B25604" w:rsidR="00E5574C" w:rsidRPr="001B071F" w:rsidRDefault="00E5574C" w:rsidP="00E5574C">
            <w:pPr>
              <w:contextualSpacing/>
              <w:rPr>
                <w:rFonts w:eastAsia="Times New Roman"/>
              </w:rPr>
            </w:pPr>
            <w:r>
              <w:rPr>
                <w:rFonts w:ascii="Calibri" w:hAnsi="Calibri" w:cs="Calibri"/>
                <w:color w:val="000000"/>
              </w:rPr>
              <w:t>49953</w:t>
            </w:r>
          </w:p>
        </w:tc>
      </w:tr>
      <w:tr w:rsidR="00E5574C" w:rsidRPr="001B071F" w14:paraId="172182FB" w14:textId="00E56579" w:rsidTr="00A93B3E">
        <w:trPr>
          <w:trHeight w:val="280"/>
          <w:jc w:val="center"/>
        </w:trPr>
        <w:tc>
          <w:tcPr>
            <w:tcW w:w="1243" w:type="dxa"/>
            <w:vAlign w:val="bottom"/>
          </w:tcPr>
          <w:p w14:paraId="3BBA4C56" w14:textId="79E5AC8D" w:rsidR="00E5574C" w:rsidRPr="001B071F" w:rsidRDefault="00E5574C" w:rsidP="00E5574C">
            <w:pPr>
              <w:contextualSpacing/>
              <w:rPr>
                <w:rFonts w:eastAsia="Times New Roman"/>
              </w:rPr>
            </w:pPr>
            <w:r>
              <w:rPr>
                <w:rFonts w:ascii="Calibri" w:hAnsi="Calibri" w:cs="Calibri"/>
                <w:color w:val="000000"/>
              </w:rPr>
              <w:t>GI.5.2</w:t>
            </w:r>
          </w:p>
        </w:tc>
        <w:tc>
          <w:tcPr>
            <w:tcW w:w="1812" w:type="dxa"/>
            <w:vAlign w:val="bottom"/>
          </w:tcPr>
          <w:p w14:paraId="750F4A51" w14:textId="0F242772" w:rsidR="00E5574C" w:rsidRPr="001B071F" w:rsidRDefault="00E5574C" w:rsidP="00E5574C">
            <w:pPr>
              <w:contextualSpacing/>
              <w:rPr>
                <w:rFonts w:eastAsia="Times New Roman"/>
              </w:rPr>
            </w:pPr>
            <w:r>
              <w:rPr>
                <w:rFonts w:ascii="Calibri" w:hAnsi="Calibri" w:cs="Calibri"/>
                <w:color w:val="000000"/>
              </w:rPr>
              <w:t>73456</w:t>
            </w:r>
          </w:p>
        </w:tc>
        <w:tc>
          <w:tcPr>
            <w:tcW w:w="2250" w:type="dxa"/>
            <w:vAlign w:val="bottom"/>
          </w:tcPr>
          <w:p w14:paraId="66A305C7" w14:textId="7F578C8A" w:rsidR="00E5574C" w:rsidRPr="001B071F" w:rsidRDefault="00E5574C" w:rsidP="00E5574C">
            <w:pPr>
              <w:contextualSpacing/>
              <w:rPr>
                <w:rFonts w:eastAsia="Times New Roman"/>
              </w:rPr>
            </w:pPr>
            <w:r>
              <w:rPr>
                <w:rFonts w:ascii="Calibri" w:hAnsi="Calibri" w:cs="Calibri"/>
                <w:color w:val="000000"/>
              </w:rPr>
              <w:t>62587</w:t>
            </w:r>
          </w:p>
        </w:tc>
        <w:tc>
          <w:tcPr>
            <w:tcW w:w="2250" w:type="dxa"/>
            <w:vAlign w:val="bottom"/>
          </w:tcPr>
          <w:p w14:paraId="7B7291BE" w14:textId="0A7094D5" w:rsidR="00E5574C" w:rsidRPr="001B071F" w:rsidRDefault="00E5574C" w:rsidP="00E5574C">
            <w:pPr>
              <w:contextualSpacing/>
              <w:rPr>
                <w:rFonts w:eastAsia="Times New Roman"/>
              </w:rPr>
            </w:pPr>
            <w:r>
              <w:rPr>
                <w:rFonts w:ascii="Calibri" w:hAnsi="Calibri" w:cs="Calibri"/>
                <w:color w:val="000000"/>
              </w:rPr>
              <w:t>61749</w:t>
            </w:r>
          </w:p>
        </w:tc>
      </w:tr>
      <w:tr w:rsidR="00E5574C" w:rsidRPr="001B071F" w14:paraId="6648A41B" w14:textId="754E2E77" w:rsidTr="00A93B3E">
        <w:trPr>
          <w:trHeight w:val="280"/>
          <w:jc w:val="center"/>
        </w:trPr>
        <w:tc>
          <w:tcPr>
            <w:tcW w:w="1243" w:type="dxa"/>
            <w:vAlign w:val="bottom"/>
          </w:tcPr>
          <w:p w14:paraId="7BAA88EF" w14:textId="7B1994BB" w:rsidR="00E5574C" w:rsidRPr="001B071F" w:rsidRDefault="00E5574C" w:rsidP="00E5574C">
            <w:pPr>
              <w:contextualSpacing/>
              <w:rPr>
                <w:rFonts w:eastAsia="Times New Roman"/>
              </w:rPr>
            </w:pPr>
            <w:r>
              <w:rPr>
                <w:rFonts w:ascii="Calibri" w:hAnsi="Calibri" w:cs="Calibri"/>
                <w:color w:val="000000"/>
              </w:rPr>
              <w:t>GI.10.4</w:t>
            </w:r>
          </w:p>
        </w:tc>
        <w:tc>
          <w:tcPr>
            <w:tcW w:w="1812" w:type="dxa"/>
            <w:vAlign w:val="bottom"/>
          </w:tcPr>
          <w:p w14:paraId="58542A0A" w14:textId="0E2EBFE2" w:rsidR="00E5574C" w:rsidRPr="001B071F" w:rsidRDefault="00E5574C" w:rsidP="00E5574C">
            <w:pPr>
              <w:contextualSpacing/>
              <w:rPr>
                <w:rFonts w:eastAsia="Times New Roman"/>
              </w:rPr>
            </w:pPr>
            <w:r>
              <w:rPr>
                <w:rFonts w:ascii="Calibri" w:hAnsi="Calibri" w:cs="Calibri"/>
                <w:color w:val="000000"/>
              </w:rPr>
              <w:t>71930</w:t>
            </w:r>
          </w:p>
        </w:tc>
        <w:tc>
          <w:tcPr>
            <w:tcW w:w="2250" w:type="dxa"/>
            <w:vAlign w:val="bottom"/>
          </w:tcPr>
          <w:p w14:paraId="2FDDAD28" w14:textId="54FDE30D" w:rsidR="00E5574C" w:rsidRPr="001B071F" w:rsidRDefault="00E5574C" w:rsidP="00E5574C">
            <w:pPr>
              <w:contextualSpacing/>
              <w:rPr>
                <w:rFonts w:eastAsia="Times New Roman"/>
              </w:rPr>
            </w:pPr>
            <w:r>
              <w:rPr>
                <w:rFonts w:ascii="Calibri" w:hAnsi="Calibri" w:cs="Calibri"/>
                <w:color w:val="000000"/>
              </w:rPr>
              <w:t>59977</w:t>
            </w:r>
          </w:p>
        </w:tc>
        <w:tc>
          <w:tcPr>
            <w:tcW w:w="2250" w:type="dxa"/>
            <w:vAlign w:val="bottom"/>
          </w:tcPr>
          <w:p w14:paraId="53598E21" w14:textId="29B328C1" w:rsidR="00E5574C" w:rsidRPr="001B071F" w:rsidRDefault="00E5574C" w:rsidP="00E5574C">
            <w:pPr>
              <w:contextualSpacing/>
              <w:rPr>
                <w:rFonts w:eastAsia="Times New Roman"/>
              </w:rPr>
            </w:pPr>
            <w:r>
              <w:rPr>
                <w:rFonts w:ascii="Calibri" w:hAnsi="Calibri" w:cs="Calibri"/>
                <w:color w:val="000000"/>
              </w:rPr>
              <w:t>58361</w:t>
            </w:r>
          </w:p>
        </w:tc>
      </w:tr>
      <w:tr w:rsidR="00E5574C" w:rsidRPr="001B071F" w14:paraId="0F356DF3" w14:textId="2DAE6E6B" w:rsidTr="00A93B3E">
        <w:trPr>
          <w:trHeight w:val="280"/>
          <w:jc w:val="center"/>
        </w:trPr>
        <w:tc>
          <w:tcPr>
            <w:tcW w:w="1243" w:type="dxa"/>
            <w:vAlign w:val="bottom"/>
          </w:tcPr>
          <w:p w14:paraId="0BCC9214" w14:textId="1F6BBF59" w:rsidR="00E5574C" w:rsidRPr="001B071F" w:rsidRDefault="00E5574C" w:rsidP="00E5574C">
            <w:pPr>
              <w:contextualSpacing/>
              <w:rPr>
                <w:rFonts w:eastAsia="Times New Roman"/>
              </w:rPr>
            </w:pPr>
            <w:r>
              <w:rPr>
                <w:rFonts w:ascii="Calibri" w:hAnsi="Calibri" w:cs="Calibri"/>
                <w:color w:val="000000"/>
              </w:rPr>
              <w:t>GI.0.3</w:t>
            </w:r>
          </w:p>
        </w:tc>
        <w:tc>
          <w:tcPr>
            <w:tcW w:w="1812" w:type="dxa"/>
            <w:vAlign w:val="bottom"/>
          </w:tcPr>
          <w:p w14:paraId="420CBCD1" w14:textId="0B33A47A" w:rsidR="00E5574C" w:rsidRPr="001B071F" w:rsidRDefault="00E5574C" w:rsidP="00E5574C">
            <w:pPr>
              <w:contextualSpacing/>
              <w:rPr>
                <w:rFonts w:eastAsia="Times New Roman"/>
              </w:rPr>
            </w:pPr>
            <w:r>
              <w:rPr>
                <w:rFonts w:ascii="Calibri" w:hAnsi="Calibri" w:cs="Calibri"/>
                <w:color w:val="000000"/>
              </w:rPr>
              <w:t>60707</w:t>
            </w:r>
          </w:p>
        </w:tc>
        <w:tc>
          <w:tcPr>
            <w:tcW w:w="2250" w:type="dxa"/>
            <w:vAlign w:val="bottom"/>
          </w:tcPr>
          <w:p w14:paraId="7DB47690" w14:textId="05728AF7" w:rsidR="00E5574C" w:rsidRPr="001B071F" w:rsidRDefault="00E5574C" w:rsidP="00E5574C">
            <w:pPr>
              <w:contextualSpacing/>
              <w:rPr>
                <w:rFonts w:eastAsia="Times New Roman"/>
              </w:rPr>
            </w:pPr>
            <w:r>
              <w:rPr>
                <w:rFonts w:ascii="Calibri" w:hAnsi="Calibri" w:cs="Calibri"/>
                <w:color w:val="000000"/>
              </w:rPr>
              <w:t>50409</w:t>
            </w:r>
          </w:p>
        </w:tc>
        <w:tc>
          <w:tcPr>
            <w:tcW w:w="2250" w:type="dxa"/>
            <w:vAlign w:val="bottom"/>
          </w:tcPr>
          <w:p w14:paraId="17CEBDF7" w14:textId="2A0A78D5" w:rsidR="00E5574C" w:rsidRPr="001B071F" w:rsidRDefault="00E5574C" w:rsidP="00E5574C">
            <w:pPr>
              <w:contextualSpacing/>
              <w:rPr>
                <w:rFonts w:eastAsia="Times New Roman"/>
              </w:rPr>
            </w:pPr>
            <w:r>
              <w:rPr>
                <w:rFonts w:ascii="Calibri" w:hAnsi="Calibri" w:cs="Calibri"/>
                <w:color w:val="000000"/>
              </w:rPr>
              <w:t>48918</w:t>
            </w:r>
          </w:p>
        </w:tc>
      </w:tr>
      <w:tr w:rsidR="00E5574C" w:rsidRPr="001B071F" w14:paraId="70CF376F" w14:textId="715A5DF5" w:rsidTr="00A93B3E">
        <w:trPr>
          <w:trHeight w:val="280"/>
          <w:jc w:val="center"/>
        </w:trPr>
        <w:tc>
          <w:tcPr>
            <w:tcW w:w="1243" w:type="dxa"/>
            <w:vAlign w:val="bottom"/>
          </w:tcPr>
          <w:p w14:paraId="0FC7ABAB" w14:textId="03988517" w:rsidR="00E5574C" w:rsidRPr="001B071F" w:rsidRDefault="00E5574C" w:rsidP="00E5574C">
            <w:pPr>
              <w:contextualSpacing/>
              <w:rPr>
                <w:rFonts w:eastAsia="Times New Roman"/>
              </w:rPr>
            </w:pPr>
            <w:r>
              <w:rPr>
                <w:rFonts w:ascii="Calibri" w:hAnsi="Calibri" w:cs="Calibri"/>
                <w:color w:val="000000"/>
              </w:rPr>
              <w:t>GI.8.18</w:t>
            </w:r>
          </w:p>
        </w:tc>
        <w:tc>
          <w:tcPr>
            <w:tcW w:w="1812" w:type="dxa"/>
            <w:vAlign w:val="bottom"/>
          </w:tcPr>
          <w:p w14:paraId="7A116EEC" w14:textId="556E20DE" w:rsidR="00E5574C" w:rsidRPr="001B071F" w:rsidRDefault="00E5574C" w:rsidP="00E5574C">
            <w:pPr>
              <w:contextualSpacing/>
              <w:rPr>
                <w:rFonts w:eastAsia="Times New Roman"/>
              </w:rPr>
            </w:pPr>
            <w:r>
              <w:rPr>
                <w:rFonts w:ascii="Calibri" w:hAnsi="Calibri" w:cs="Calibri"/>
                <w:color w:val="000000"/>
              </w:rPr>
              <w:t>69810</w:t>
            </w:r>
          </w:p>
        </w:tc>
        <w:tc>
          <w:tcPr>
            <w:tcW w:w="2250" w:type="dxa"/>
            <w:vAlign w:val="bottom"/>
          </w:tcPr>
          <w:p w14:paraId="09D94F98" w14:textId="62E8B037" w:rsidR="00E5574C" w:rsidRPr="001B071F" w:rsidRDefault="00E5574C" w:rsidP="00E5574C">
            <w:pPr>
              <w:contextualSpacing/>
              <w:rPr>
                <w:rFonts w:eastAsia="Times New Roman"/>
              </w:rPr>
            </w:pPr>
            <w:r>
              <w:rPr>
                <w:rFonts w:ascii="Calibri" w:hAnsi="Calibri" w:cs="Calibri"/>
                <w:color w:val="000000"/>
              </w:rPr>
              <w:t>59038</w:t>
            </w:r>
          </w:p>
        </w:tc>
        <w:tc>
          <w:tcPr>
            <w:tcW w:w="2250" w:type="dxa"/>
            <w:vAlign w:val="bottom"/>
          </w:tcPr>
          <w:p w14:paraId="32D366CF" w14:textId="577A0298" w:rsidR="00E5574C" w:rsidRPr="001B071F" w:rsidRDefault="00E5574C" w:rsidP="00E5574C">
            <w:pPr>
              <w:contextualSpacing/>
              <w:rPr>
                <w:rFonts w:eastAsia="Times New Roman"/>
              </w:rPr>
            </w:pPr>
            <w:r>
              <w:rPr>
                <w:rFonts w:ascii="Calibri" w:hAnsi="Calibri" w:cs="Calibri"/>
                <w:color w:val="000000"/>
              </w:rPr>
              <w:t>58204</w:t>
            </w:r>
          </w:p>
        </w:tc>
      </w:tr>
      <w:tr w:rsidR="00E5574C" w:rsidRPr="001B071F" w14:paraId="31C89923" w14:textId="731BCEC4" w:rsidTr="00A93B3E">
        <w:trPr>
          <w:trHeight w:val="280"/>
          <w:jc w:val="center"/>
        </w:trPr>
        <w:tc>
          <w:tcPr>
            <w:tcW w:w="1243" w:type="dxa"/>
            <w:vAlign w:val="bottom"/>
          </w:tcPr>
          <w:p w14:paraId="588E8686" w14:textId="0D3668F9" w:rsidR="00E5574C" w:rsidRPr="001B071F" w:rsidRDefault="00E5574C" w:rsidP="00E5574C">
            <w:pPr>
              <w:contextualSpacing/>
              <w:rPr>
                <w:rFonts w:eastAsia="Times New Roman"/>
              </w:rPr>
            </w:pPr>
            <w:r>
              <w:rPr>
                <w:rFonts w:ascii="Calibri" w:hAnsi="Calibri" w:cs="Calibri"/>
                <w:color w:val="000000"/>
              </w:rPr>
              <w:t>GI.8.19</w:t>
            </w:r>
          </w:p>
        </w:tc>
        <w:tc>
          <w:tcPr>
            <w:tcW w:w="1812" w:type="dxa"/>
            <w:vAlign w:val="bottom"/>
          </w:tcPr>
          <w:p w14:paraId="6ECB9D6A" w14:textId="1687FAC6" w:rsidR="00E5574C" w:rsidRPr="001B071F" w:rsidRDefault="00E5574C" w:rsidP="00E5574C">
            <w:pPr>
              <w:contextualSpacing/>
              <w:rPr>
                <w:rFonts w:eastAsia="Times New Roman"/>
              </w:rPr>
            </w:pPr>
            <w:r>
              <w:rPr>
                <w:rFonts w:ascii="Calibri" w:hAnsi="Calibri" w:cs="Calibri"/>
                <w:color w:val="000000"/>
              </w:rPr>
              <w:t>78218</w:t>
            </w:r>
          </w:p>
        </w:tc>
        <w:tc>
          <w:tcPr>
            <w:tcW w:w="2250" w:type="dxa"/>
            <w:vAlign w:val="bottom"/>
          </w:tcPr>
          <w:p w14:paraId="1462EA70" w14:textId="0564EF80" w:rsidR="00E5574C" w:rsidRPr="001B071F" w:rsidRDefault="00E5574C" w:rsidP="00E5574C">
            <w:pPr>
              <w:contextualSpacing/>
              <w:rPr>
                <w:rFonts w:eastAsia="Times New Roman"/>
              </w:rPr>
            </w:pPr>
            <w:r>
              <w:rPr>
                <w:rFonts w:ascii="Calibri" w:hAnsi="Calibri" w:cs="Calibri"/>
                <w:color w:val="000000"/>
              </w:rPr>
              <w:t>66215</w:t>
            </w:r>
          </w:p>
        </w:tc>
        <w:tc>
          <w:tcPr>
            <w:tcW w:w="2250" w:type="dxa"/>
            <w:vAlign w:val="bottom"/>
          </w:tcPr>
          <w:p w14:paraId="0CD81E8E" w14:textId="409546E0" w:rsidR="00E5574C" w:rsidRPr="001B071F" w:rsidRDefault="00E5574C" w:rsidP="00E5574C">
            <w:pPr>
              <w:contextualSpacing/>
              <w:rPr>
                <w:rFonts w:eastAsia="Times New Roman"/>
              </w:rPr>
            </w:pPr>
            <w:r>
              <w:rPr>
                <w:rFonts w:ascii="Calibri" w:hAnsi="Calibri" w:cs="Calibri"/>
                <w:color w:val="000000"/>
              </w:rPr>
              <w:t>65291</w:t>
            </w:r>
          </w:p>
        </w:tc>
      </w:tr>
      <w:tr w:rsidR="00E5574C" w:rsidRPr="001B071F" w14:paraId="0C37F1C6" w14:textId="5A18F00C" w:rsidTr="00A93B3E">
        <w:trPr>
          <w:trHeight w:val="280"/>
          <w:jc w:val="center"/>
        </w:trPr>
        <w:tc>
          <w:tcPr>
            <w:tcW w:w="1243" w:type="dxa"/>
            <w:vAlign w:val="bottom"/>
          </w:tcPr>
          <w:p w14:paraId="77A7B45F" w14:textId="7B65D2F9" w:rsidR="00E5574C" w:rsidRPr="001B071F" w:rsidRDefault="00E5574C" w:rsidP="00E5574C">
            <w:pPr>
              <w:contextualSpacing/>
              <w:rPr>
                <w:rFonts w:eastAsia="Times New Roman"/>
              </w:rPr>
            </w:pPr>
            <w:r>
              <w:rPr>
                <w:rFonts w:ascii="Calibri" w:hAnsi="Calibri" w:cs="Calibri"/>
                <w:color w:val="000000"/>
              </w:rPr>
              <w:t>GI.8.20</w:t>
            </w:r>
          </w:p>
        </w:tc>
        <w:tc>
          <w:tcPr>
            <w:tcW w:w="1812" w:type="dxa"/>
            <w:vAlign w:val="bottom"/>
          </w:tcPr>
          <w:p w14:paraId="77BF867C" w14:textId="5CC541E7" w:rsidR="00E5574C" w:rsidRPr="001B071F" w:rsidRDefault="00E5574C" w:rsidP="00E5574C">
            <w:pPr>
              <w:contextualSpacing/>
              <w:rPr>
                <w:rFonts w:eastAsia="Times New Roman"/>
              </w:rPr>
            </w:pPr>
            <w:r>
              <w:rPr>
                <w:rFonts w:ascii="Calibri" w:hAnsi="Calibri" w:cs="Calibri"/>
                <w:color w:val="000000"/>
              </w:rPr>
              <w:t>73234</w:t>
            </w:r>
          </w:p>
        </w:tc>
        <w:tc>
          <w:tcPr>
            <w:tcW w:w="2250" w:type="dxa"/>
            <w:vAlign w:val="bottom"/>
          </w:tcPr>
          <w:p w14:paraId="09974B7F" w14:textId="02262B1F" w:rsidR="00E5574C" w:rsidRPr="001B071F" w:rsidRDefault="00E5574C" w:rsidP="00E5574C">
            <w:pPr>
              <w:contextualSpacing/>
              <w:rPr>
                <w:rFonts w:eastAsia="Times New Roman"/>
              </w:rPr>
            </w:pPr>
            <w:r>
              <w:rPr>
                <w:rFonts w:ascii="Calibri" w:hAnsi="Calibri" w:cs="Calibri"/>
                <w:color w:val="000000"/>
              </w:rPr>
              <w:t>58572</w:t>
            </w:r>
          </w:p>
        </w:tc>
        <w:tc>
          <w:tcPr>
            <w:tcW w:w="2250" w:type="dxa"/>
            <w:vAlign w:val="bottom"/>
          </w:tcPr>
          <w:p w14:paraId="09BDDA9F" w14:textId="784DC789" w:rsidR="00E5574C" w:rsidRPr="001B071F" w:rsidRDefault="00E5574C" w:rsidP="00E5574C">
            <w:pPr>
              <w:contextualSpacing/>
              <w:rPr>
                <w:rFonts w:eastAsia="Times New Roman"/>
              </w:rPr>
            </w:pPr>
            <w:r>
              <w:rPr>
                <w:rFonts w:ascii="Calibri" w:hAnsi="Calibri" w:cs="Calibri"/>
                <w:color w:val="000000"/>
              </w:rPr>
              <w:t>57457</w:t>
            </w:r>
          </w:p>
        </w:tc>
      </w:tr>
      <w:tr w:rsidR="00E5574C" w:rsidRPr="001B071F" w14:paraId="6BD9CE7B" w14:textId="5378CC91" w:rsidTr="00A93B3E">
        <w:trPr>
          <w:trHeight w:val="280"/>
          <w:jc w:val="center"/>
        </w:trPr>
        <w:tc>
          <w:tcPr>
            <w:tcW w:w="1243" w:type="dxa"/>
            <w:vAlign w:val="bottom"/>
          </w:tcPr>
          <w:p w14:paraId="5942F9F7" w14:textId="0C5B9558" w:rsidR="00E5574C" w:rsidRPr="001B071F" w:rsidRDefault="00E5574C" w:rsidP="00E5574C">
            <w:pPr>
              <w:contextualSpacing/>
              <w:rPr>
                <w:rFonts w:eastAsia="Times New Roman"/>
              </w:rPr>
            </w:pPr>
            <w:r>
              <w:rPr>
                <w:rFonts w:ascii="Calibri" w:hAnsi="Calibri" w:cs="Calibri"/>
                <w:color w:val="000000"/>
              </w:rPr>
              <w:t>GI.11.25</w:t>
            </w:r>
          </w:p>
        </w:tc>
        <w:tc>
          <w:tcPr>
            <w:tcW w:w="1812" w:type="dxa"/>
            <w:vAlign w:val="bottom"/>
          </w:tcPr>
          <w:p w14:paraId="797C6C0B" w14:textId="7EE09D48" w:rsidR="00E5574C" w:rsidRPr="001B071F" w:rsidRDefault="00E5574C" w:rsidP="00E5574C">
            <w:pPr>
              <w:contextualSpacing/>
              <w:rPr>
                <w:rFonts w:eastAsia="Times New Roman"/>
              </w:rPr>
            </w:pPr>
            <w:r>
              <w:rPr>
                <w:rFonts w:ascii="Calibri" w:hAnsi="Calibri" w:cs="Calibri"/>
                <w:color w:val="000000"/>
              </w:rPr>
              <w:t>180076</w:t>
            </w:r>
          </w:p>
        </w:tc>
        <w:tc>
          <w:tcPr>
            <w:tcW w:w="2250" w:type="dxa"/>
            <w:vAlign w:val="bottom"/>
          </w:tcPr>
          <w:p w14:paraId="3549D0BE" w14:textId="49607C09" w:rsidR="00E5574C" w:rsidRPr="001B071F" w:rsidRDefault="00E5574C" w:rsidP="00E5574C">
            <w:pPr>
              <w:contextualSpacing/>
              <w:rPr>
                <w:rFonts w:eastAsia="Times New Roman"/>
              </w:rPr>
            </w:pPr>
            <w:r>
              <w:rPr>
                <w:rFonts w:ascii="Calibri" w:hAnsi="Calibri" w:cs="Calibri"/>
                <w:color w:val="000000"/>
              </w:rPr>
              <w:t>158844</w:t>
            </w:r>
          </w:p>
        </w:tc>
        <w:tc>
          <w:tcPr>
            <w:tcW w:w="2250" w:type="dxa"/>
            <w:vAlign w:val="bottom"/>
          </w:tcPr>
          <w:p w14:paraId="5C4CC977" w14:textId="6783420E" w:rsidR="00E5574C" w:rsidRPr="001B071F" w:rsidRDefault="00E5574C" w:rsidP="00E5574C">
            <w:pPr>
              <w:contextualSpacing/>
              <w:rPr>
                <w:rFonts w:eastAsia="Times New Roman"/>
              </w:rPr>
            </w:pPr>
            <w:r>
              <w:rPr>
                <w:rFonts w:ascii="Calibri" w:hAnsi="Calibri" w:cs="Calibri"/>
                <w:color w:val="000000"/>
              </w:rPr>
              <w:t>148163</w:t>
            </w:r>
          </w:p>
        </w:tc>
      </w:tr>
      <w:tr w:rsidR="00E5574C" w:rsidRPr="001B071F" w14:paraId="2B456F8A" w14:textId="08D9BE90" w:rsidTr="00A93B3E">
        <w:trPr>
          <w:trHeight w:val="280"/>
          <w:jc w:val="center"/>
        </w:trPr>
        <w:tc>
          <w:tcPr>
            <w:tcW w:w="1243" w:type="dxa"/>
            <w:vAlign w:val="bottom"/>
          </w:tcPr>
          <w:p w14:paraId="1DD32D23" w14:textId="307D0040" w:rsidR="00E5574C" w:rsidRPr="001B071F" w:rsidRDefault="00E5574C" w:rsidP="00E5574C">
            <w:pPr>
              <w:contextualSpacing/>
              <w:rPr>
                <w:rFonts w:eastAsia="Times New Roman"/>
              </w:rPr>
            </w:pPr>
            <w:r>
              <w:rPr>
                <w:rFonts w:ascii="Calibri" w:hAnsi="Calibri" w:cs="Calibri"/>
                <w:color w:val="000000"/>
              </w:rPr>
              <w:t>GI.12.26A</w:t>
            </w:r>
          </w:p>
        </w:tc>
        <w:tc>
          <w:tcPr>
            <w:tcW w:w="1812" w:type="dxa"/>
            <w:vAlign w:val="bottom"/>
          </w:tcPr>
          <w:p w14:paraId="49775348" w14:textId="0FCB8480" w:rsidR="00E5574C" w:rsidRPr="001B071F" w:rsidRDefault="00E5574C" w:rsidP="00E5574C">
            <w:pPr>
              <w:contextualSpacing/>
              <w:rPr>
                <w:rFonts w:eastAsia="Times New Roman"/>
              </w:rPr>
            </w:pPr>
            <w:r>
              <w:rPr>
                <w:rFonts w:ascii="Calibri" w:hAnsi="Calibri" w:cs="Calibri"/>
                <w:color w:val="000000"/>
              </w:rPr>
              <w:t>71923</w:t>
            </w:r>
          </w:p>
        </w:tc>
        <w:tc>
          <w:tcPr>
            <w:tcW w:w="2250" w:type="dxa"/>
            <w:vAlign w:val="bottom"/>
          </w:tcPr>
          <w:p w14:paraId="01C2DA82" w14:textId="1926EEA7" w:rsidR="00E5574C" w:rsidRPr="001B071F" w:rsidRDefault="00E5574C" w:rsidP="00E5574C">
            <w:pPr>
              <w:contextualSpacing/>
              <w:rPr>
                <w:rFonts w:eastAsia="Times New Roman"/>
              </w:rPr>
            </w:pPr>
            <w:r>
              <w:rPr>
                <w:rFonts w:ascii="Calibri" w:hAnsi="Calibri" w:cs="Calibri"/>
                <w:color w:val="000000"/>
              </w:rPr>
              <w:t>58696</w:t>
            </w:r>
          </w:p>
        </w:tc>
        <w:tc>
          <w:tcPr>
            <w:tcW w:w="2250" w:type="dxa"/>
            <w:vAlign w:val="bottom"/>
          </w:tcPr>
          <w:p w14:paraId="2470561B" w14:textId="22059D78" w:rsidR="00E5574C" w:rsidRPr="001B071F" w:rsidRDefault="00E5574C" w:rsidP="00E5574C">
            <w:pPr>
              <w:contextualSpacing/>
              <w:rPr>
                <w:rFonts w:eastAsia="Times New Roman"/>
              </w:rPr>
            </w:pPr>
            <w:r>
              <w:rPr>
                <w:rFonts w:ascii="Calibri" w:hAnsi="Calibri" w:cs="Calibri"/>
                <w:color w:val="000000"/>
              </w:rPr>
              <w:t>54856</w:t>
            </w:r>
          </w:p>
        </w:tc>
      </w:tr>
      <w:tr w:rsidR="00E5574C" w:rsidRPr="001B071F" w14:paraId="0D383D39" w14:textId="04A421B4" w:rsidTr="00A93B3E">
        <w:trPr>
          <w:trHeight w:val="280"/>
          <w:jc w:val="center"/>
        </w:trPr>
        <w:tc>
          <w:tcPr>
            <w:tcW w:w="1243" w:type="dxa"/>
            <w:vAlign w:val="bottom"/>
          </w:tcPr>
          <w:p w14:paraId="21D4D176" w14:textId="467F6254" w:rsidR="00E5574C" w:rsidRPr="001B071F" w:rsidRDefault="00E5574C" w:rsidP="00E5574C">
            <w:pPr>
              <w:contextualSpacing/>
              <w:rPr>
                <w:rFonts w:eastAsia="Times New Roman"/>
              </w:rPr>
            </w:pPr>
            <w:r>
              <w:rPr>
                <w:rFonts w:ascii="Calibri" w:hAnsi="Calibri" w:cs="Calibri"/>
                <w:color w:val="000000"/>
              </w:rPr>
              <w:t>GI.12.26B</w:t>
            </w:r>
          </w:p>
        </w:tc>
        <w:tc>
          <w:tcPr>
            <w:tcW w:w="1812" w:type="dxa"/>
            <w:vAlign w:val="bottom"/>
          </w:tcPr>
          <w:p w14:paraId="7C745B8E" w14:textId="550402A3" w:rsidR="00E5574C" w:rsidRPr="001B071F" w:rsidRDefault="00E5574C" w:rsidP="00E5574C">
            <w:pPr>
              <w:contextualSpacing/>
              <w:rPr>
                <w:rFonts w:eastAsia="Times New Roman"/>
              </w:rPr>
            </w:pPr>
            <w:r>
              <w:rPr>
                <w:rFonts w:ascii="Calibri" w:hAnsi="Calibri" w:cs="Calibri"/>
                <w:color w:val="000000"/>
              </w:rPr>
              <w:t>62072</w:t>
            </w:r>
          </w:p>
        </w:tc>
        <w:tc>
          <w:tcPr>
            <w:tcW w:w="2250" w:type="dxa"/>
            <w:vAlign w:val="bottom"/>
          </w:tcPr>
          <w:p w14:paraId="16E93F90" w14:textId="0171FCDD" w:rsidR="00E5574C" w:rsidRPr="001B071F" w:rsidRDefault="00E5574C" w:rsidP="00E5574C">
            <w:pPr>
              <w:contextualSpacing/>
              <w:rPr>
                <w:rFonts w:eastAsia="Times New Roman"/>
              </w:rPr>
            </w:pPr>
            <w:r>
              <w:rPr>
                <w:rFonts w:ascii="Calibri" w:hAnsi="Calibri" w:cs="Calibri"/>
                <w:color w:val="000000"/>
              </w:rPr>
              <w:t>52353</w:t>
            </w:r>
          </w:p>
        </w:tc>
        <w:tc>
          <w:tcPr>
            <w:tcW w:w="2250" w:type="dxa"/>
            <w:vAlign w:val="bottom"/>
          </w:tcPr>
          <w:p w14:paraId="27ADAC57" w14:textId="12A552F1" w:rsidR="00E5574C" w:rsidRPr="001B071F" w:rsidRDefault="00E5574C" w:rsidP="00E5574C">
            <w:pPr>
              <w:contextualSpacing/>
              <w:rPr>
                <w:rFonts w:eastAsia="Times New Roman"/>
              </w:rPr>
            </w:pPr>
            <w:r>
              <w:rPr>
                <w:rFonts w:ascii="Calibri" w:hAnsi="Calibri" w:cs="Calibri"/>
                <w:color w:val="000000"/>
              </w:rPr>
              <w:t>51424</w:t>
            </w:r>
          </w:p>
        </w:tc>
      </w:tr>
      <w:tr w:rsidR="00E5574C" w:rsidRPr="001B071F" w14:paraId="11357863" w14:textId="4CB9570D" w:rsidTr="00A93B3E">
        <w:trPr>
          <w:trHeight w:val="280"/>
          <w:jc w:val="center"/>
        </w:trPr>
        <w:tc>
          <w:tcPr>
            <w:tcW w:w="1243" w:type="dxa"/>
            <w:vAlign w:val="bottom"/>
          </w:tcPr>
          <w:p w14:paraId="4191793E" w14:textId="1FEC0A82" w:rsidR="00E5574C" w:rsidRPr="001B071F" w:rsidRDefault="00E5574C" w:rsidP="00E5574C">
            <w:pPr>
              <w:contextualSpacing/>
              <w:rPr>
                <w:rFonts w:eastAsia="Times New Roman"/>
              </w:rPr>
            </w:pPr>
            <w:r>
              <w:rPr>
                <w:rFonts w:ascii="Calibri" w:hAnsi="Calibri" w:cs="Calibri"/>
                <w:color w:val="000000"/>
              </w:rPr>
              <w:t>GI.12.26C</w:t>
            </w:r>
          </w:p>
        </w:tc>
        <w:tc>
          <w:tcPr>
            <w:tcW w:w="1812" w:type="dxa"/>
            <w:vAlign w:val="bottom"/>
          </w:tcPr>
          <w:p w14:paraId="04E50895" w14:textId="3575543B" w:rsidR="00E5574C" w:rsidRPr="001B071F" w:rsidRDefault="00E5574C" w:rsidP="00E5574C">
            <w:pPr>
              <w:contextualSpacing/>
              <w:rPr>
                <w:rFonts w:eastAsia="Times New Roman"/>
              </w:rPr>
            </w:pPr>
            <w:r>
              <w:rPr>
                <w:rFonts w:ascii="Calibri" w:hAnsi="Calibri" w:cs="Calibri"/>
                <w:color w:val="000000"/>
              </w:rPr>
              <w:t>73561</w:t>
            </w:r>
          </w:p>
        </w:tc>
        <w:tc>
          <w:tcPr>
            <w:tcW w:w="2250" w:type="dxa"/>
            <w:vAlign w:val="bottom"/>
          </w:tcPr>
          <w:p w14:paraId="6186F36D" w14:textId="1C67834A" w:rsidR="00E5574C" w:rsidRPr="001B071F" w:rsidRDefault="00E5574C" w:rsidP="00E5574C">
            <w:pPr>
              <w:contextualSpacing/>
              <w:rPr>
                <w:rFonts w:eastAsia="Times New Roman"/>
              </w:rPr>
            </w:pPr>
            <w:r>
              <w:rPr>
                <w:rFonts w:ascii="Calibri" w:hAnsi="Calibri" w:cs="Calibri"/>
                <w:color w:val="000000"/>
              </w:rPr>
              <w:t>61521</w:t>
            </w:r>
          </w:p>
        </w:tc>
        <w:tc>
          <w:tcPr>
            <w:tcW w:w="2250" w:type="dxa"/>
            <w:vAlign w:val="bottom"/>
          </w:tcPr>
          <w:p w14:paraId="7D4D7891" w14:textId="7072DB32" w:rsidR="00E5574C" w:rsidRPr="001B071F" w:rsidRDefault="00E5574C" w:rsidP="00E5574C">
            <w:pPr>
              <w:contextualSpacing/>
              <w:rPr>
                <w:rFonts w:eastAsia="Times New Roman"/>
              </w:rPr>
            </w:pPr>
            <w:r>
              <w:rPr>
                <w:rFonts w:ascii="Calibri" w:hAnsi="Calibri" w:cs="Calibri"/>
                <w:color w:val="000000"/>
              </w:rPr>
              <w:t>60506</w:t>
            </w:r>
          </w:p>
        </w:tc>
      </w:tr>
      <w:tr w:rsidR="00E5574C" w:rsidRPr="001B071F" w14:paraId="61F6EFBA" w14:textId="201753A1" w:rsidTr="00A93B3E">
        <w:trPr>
          <w:trHeight w:val="280"/>
          <w:jc w:val="center"/>
        </w:trPr>
        <w:tc>
          <w:tcPr>
            <w:tcW w:w="1243" w:type="dxa"/>
            <w:vAlign w:val="bottom"/>
          </w:tcPr>
          <w:p w14:paraId="4B5834FF" w14:textId="3D5BD679" w:rsidR="00E5574C" w:rsidRPr="001B071F" w:rsidRDefault="00E5574C" w:rsidP="00E5574C">
            <w:pPr>
              <w:contextualSpacing/>
              <w:rPr>
                <w:rFonts w:eastAsia="Times New Roman"/>
              </w:rPr>
            </w:pPr>
            <w:r>
              <w:rPr>
                <w:rFonts w:ascii="Calibri" w:hAnsi="Calibri" w:cs="Calibri"/>
                <w:color w:val="000000"/>
              </w:rPr>
              <w:t>GI.0.11</w:t>
            </w:r>
          </w:p>
        </w:tc>
        <w:tc>
          <w:tcPr>
            <w:tcW w:w="1812" w:type="dxa"/>
            <w:vAlign w:val="bottom"/>
          </w:tcPr>
          <w:p w14:paraId="11F5FBF9" w14:textId="6D0B7F7D" w:rsidR="00E5574C" w:rsidRPr="001B071F" w:rsidRDefault="00E5574C" w:rsidP="00E5574C">
            <w:pPr>
              <w:contextualSpacing/>
              <w:rPr>
                <w:rFonts w:eastAsia="Times New Roman"/>
              </w:rPr>
            </w:pPr>
            <w:r>
              <w:rPr>
                <w:rFonts w:ascii="Calibri" w:hAnsi="Calibri" w:cs="Calibri"/>
                <w:color w:val="000000"/>
              </w:rPr>
              <w:t>67733</w:t>
            </w:r>
          </w:p>
        </w:tc>
        <w:tc>
          <w:tcPr>
            <w:tcW w:w="2250" w:type="dxa"/>
            <w:vAlign w:val="bottom"/>
          </w:tcPr>
          <w:p w14:paraId="24D03110" w14:textId="749F7D9A" w:rsidR="00E5574C" w:rsidRPr="001B071F" w:rsidRDefault="00E5574C" w:rsidP="00E5574C">
            <w:pPr>
              <w:contextualSpacing/>
              <w:rPr>
                <w:rFonts w:eastAsia="Times New Roman"/>
              </w:rPr>
            </w:pPr>
            <w:r>
              <w:rPr>
                <w:rFonts w:ascii="Calibri" w:hAnsi="Calibri" w:cs="Calibri"/>
                <w:color w:val="000000"/>
              </w:rPr>
              <w:t>57033</w:t>
            </w:r>
          </w:p>
        </w:tc>
        <w:tc>
          <w:tcPr>
            <w:tcW w:w="2250" w:type="dxa"/>
            <w:vAlign w:val="bottom"/>
          </w:tcPr>
          <w:p w14:paraId="39F01231" w14:textId="65C1D6D9" w:rsidR="00E5574C" w:rsidRPr="001B071F" w:rsidRDefault="00E5574C" w:rsidP="00E5574C">
            <w:pPr>
              <w:contextualSpacing/>
              <w:rPr>
                <w:rFonts w:eastAsia="Times New Roman"/>
              </w:rPr>
            </w:pPr>
            <w:r>
              <w:rPr>
                <w:rFonts w:ascii="Calibri" w:hAnsi="Calibri" w:cs="Calibri"/>
                <w:color w:val="000000"/>
              </w:rPr>
              <w:t>55922</w:t>
            </w:r>
          </w:p>
        </w:tc>
      </w:tr>
      <w:tr w:rsidR="00E5574C" w:rsidRPr="001B071F" w14:paraId="12F8179C" w14:textId="49F6BF50" w:rsidTr="00A93B3E">
        <w:trPr>
          <w:trHeight w:val="280"/>
          <w:jc w:val="center"/>
        </w:trPr>
        <w:tc>
          <w:tcPr>
            <w:tcW w:w="1243" w:type="dxa"/>
            <w:vAlign w:val="bottom"/>
          </w:tcPr>
          <w:p w14:paraId="5957A642" w14:textId="073FB11C" w:rsidR="00E5574C" w:rsidRPr="001B071F" w:rsidRDefault="00E5574C" w:rsidP="00E5574C">
            <w:pPr>
              <w:contextualSpacing/>
              <w:rPr>
                <w:rFonts w:eastAsia="Times New Roman"/>
              </w:rPr>
            </w:pPr>
            <w:r>
              <w:rPr>
                <w:rFonts w:ascii="Calibri" w:hAnsi="Calibri" w:cs="Calibri"/>
                <w:color w:val="000000"/>
              </w:rPr>
              <w:t>GI.0.21</w:t>
            </w:r>
          </w:p>
        </w:tc>
        <w:tc>
          <w:tcPr>
            <w:tcW w:w="1812" w:type="dxa"/>
            <w:vAlign w:val="bottom"/>
          </w:tcPr>
          <w:p w14:paraId="12921D34" w14:textId="05E98DCA" w:rsidR="00E5574C" w:rsidRPr="001B071F" w:rsidRDefault="00E5574C" w:rsidP="00E5574C">
            <w:pPr>
              <w:contextualSpacing/>
              <w:rPr>
                <w:rFonts w:eastAsia="Times New Roman"/>
              </w:rPr>
            </w:pPr>
            <w:r>
              <w:rPr>
                <w:rFonts w:ascii="Calibri" w:hAnsi="Calibri" w:cs="Calibri"/>
                <w:color w:val="000000"/>
              </w:rPr>
              <w:t>60518</w:t>
            </w:r>
          </w:p>
        </w:tc>
        <w:tc>
          <w:tcPr>
            <w:tcW w:w="2250" w:type="dxa"/>
            <w:vAlign w:val="bottom"/>
          </w:tcPr>
          <w:p w14:paraId="0A770499" w14:textId="667BE254" w:rsidR="00E5574C" w:rsidRPr="001B071F" w:rsidRDefault="00E5574C" w:rsidP="00E5574C">
            <w:pPr>
              <w:contextualSpacing/>
              <w:rPr>
                <w:rFonts w:eastAsia="Times New Roman"/>
              </w:rPr>
            </w:pPr>
            <w:r>
              <w:rPr>
                <w:rFonts w:ascii="Calibri" w:hAnsi="Calibri" w:cs="Calibri"/>
                <w:color w:val="000000"/>
              </w:rPr>
              <w:t>51050</w:t>
            </w:r>
          </w:p>
        </w:tc>
        <w:tc>
          <w:tcPr>
            <w:tcW w:w="2250" w:type="dxa"/>
            <w:vAlign w:val="bottom"/>
          </w:tcPr>
          <w:p w14:paraId="1A162DEA" w14:textId="46DFA22B" w:rsidR="00E5574C" w:rsidRPr="001B071F" w:rsidRDefault="00E5574C" w:rsidP="00E5574C">
            <w:pPr>
              <w:contextualSpacing/>
              <w:rPr>
                <w:rFonts w:eastAsia="Times New Roman"/>
              </w:rPr>
            </w:pPr>
            <w:r>
              <w:rPr>
                <w:rFonts w:ascii="Calibri" w:hAnsi="Calibri" w:cs="Calibri"/>
                <w:color w:val="000000"/>
              </w:rPr>
              <w:t>50297</w:t>
            </w:r>
          </w:p>
        </w:tc>
      </w:tr>
      <w:tr w:rsidR="00E5574C" w:rsidRPr="001B071F" w14:paraId="6013237D" w14:textId="5FEC3948" w:rsidTr="00A93B3E">
        <w:trPr>
          <w:trHeight w:val="280"/>
          <w:jc w:val="center"/>
        </w:trPr>
        <w:tc>
          <w:tcPr>
            <w:tcW w:w="1243" w:type="dxa"/>
            <w:vAlign w:val="bottom"/>
          </w:tcPr>
          <w:p w14:paraId="52AE6DB9" w14:textId="317A27C9" w:rsidR="00E5574C" w:rsidRPr="001B071F" w:rsidRDefault="00E5574C" w:rsidP="00E5574C">
            <w:pPr>
              <w:contextualSpacing/>
              <w:rPr>
                <w:rFonts w:eastAsia="Times New Roman"/>
              </w:rPr>
            </w:pPr>
            <w:r>
              <w:rPr>
                <w:rFonts w:ascii="Calibri" w:hAnsi="Calibri" w:cs="Calibri"/>
                <w:color w:val="000000"/>
              </w:rPr>
              <w:t>GI.0.24N</w:t>
            </w:r>
          </w:p>
        </w:tc>
        <w:tc>
          <w:tcPr>
            <w:tcW w:w="1812" w:type="dxa"/>
            <w:vAlign w:val="bottom"/>
          </w:tcPr>
          <w:p w14:paraId="08B438F0" w14:textId="1CF62EE9" w:rsidR="00E5574C" w:rsidRPr="001B071F" w:rsidRDefault="00E5574C" w:rsidP="00E5574C">
            <w:pPr>
              <w:contextualSpacing/>
              <w:rPr>
                <w:rFonts w:eastAsia="Times New Roman"/>
              </w:rPr>
            </w:pPr>
            <w:r>
              <w:rPr>
                <w:rFonts w:ascii="Calibri" w:hAnsi="Calibri" w:cs="Calibri"/>
                <w:color w:val="000000"/>
              </w:rPr>
              <w:t>66198</w:t>
            </w:r>
          </w:p>
        </w:tc>
        <w:tc>
          <w:tcPr>
            <w:tcW w:w="2250" w:type="dxa"/>
            <w:vAlign w:val="bottom"/>
          </w:tcPr>
          <w:p w14:paraId="04F903CB" w14:textId="6BEBD79D" w:rsidR="00E5574C" w:rsidRPr="001B071F" w:rsidRDefault="00E5574C" w:rsidP="00E5574C">
            <w:pPr>
              <w:contextualSpacing/>
              <w:rPr>
                <w:rFonts w:eastAsia="Times New Roman"/>
              </w:rPr>
            </w:pPr>
            <w:r>
              <w:rPr>
                <w:rFonts w:ascii="Calibri" w:hAnsi="Calibri" w:cs="Calibri"/>
                <w:color w:val="000000"/>
              </w:rPr>
              <w:t>54352</w:t>
            </w:r>
          </w:p>
        </w:tc>
        <w:tc>
          <w:tcPr>
            <w:tcW w:w="2250" w:type="dxa"/>
            <w:vAlign w:val="bottom"/>
          </w:tcPr>
          <w:p w14:paraId="045E5FBE" w14:textId="26826D87" w:rsidR="00E5574C" w:rsidRPr="001B071F" w:rsidRDefault="00E5574C" w:rsidP="00E5574C">
            <w:pPr>
              <w:contextualSpacing/>
              <w:rPr>
                <w:rFonts w:eastAsia="Times New Roman"/>
              </w:rPr>
            </w:pPr>
            <w:r>
              <w:rPr>
                <w:rFonts w:ascii="Calibri" w:hAnsi="Calibri" w:cs="Calibri"/>
                <w:color w:val="000000"/>
              </w:rPr>
              <w:t>53517</w:t>
            </w:r>
          </w:p>
        </w:tc>
      </w:tr>
      <w:tr w:rsidR="00E5574C" w:rsidRPr="001B071F" w14:paraId="0D622FFD" w14:textId="338BB4AC" w:rsidTr="00A93B3E">
        <w:trPr>
          <w:trHeight w:val="280"/>
          <w:jc w:val="center"/>
        </w:trPr>
        <w:tc>
          <w:tcPr>
            <w:tcW w:w="1243" w:type="dxa"/>
            <w:vAlign w:val="bottom"/>
          </w:tcPr>
          <w:p w14:paraId="59455AB6" w14:textId="36550EBB" w:rsidR="00E5574C" w:rsidRPr="001B071F" w:rsidRDefault="00E5574C" w:rsidP="00E5574C">
            <w:pPr>
              <w:contextualSpacing/>
              <w:rPr>
                <w:rFonts w:eastAsia="Times New Roman"/>
              </w:rPr>
            </w:pPr>
            <w:r>
              <w:rPr>
                <w:rFonts w:ascii="Calibri" w:hAnsi="Calibri" w:cs="Calibri"/>
                <w:color w:val="000000"/>
              </w:rPr>
              <w:t>GI.0.24S</w:t>
            </w:r>
          </w:p>
        </w:tc>
        <w:tc>
          <w:tcPr>
            <w:tcW w:w="1812" w:type="dxa"/>
            <w:vAlign w:val="bottom"/>
          </w:tcPr>
          <w:p w14:paraId="54B5CBF6" w14:textId="5D25EE84" w:rsidR="00E5574C" w:rsidRPr="001B071F" w:rsidRDefault="00E5574C" w:rsidP="00E5574C">
            <w:pPr>
              <w:contextualSpacing/>
              <w:rPr>
                <w:rFonts w:eastAsia="Times New Roman"/>
              </w:rPr>
            </w:pPr>
            <w:r>
              <w:rPr>
                <w:rFonts w:ascii="Calibri" w:hAnsi="Calibri" w:cs="Calibri"/>
                <w:color w:val="000000"/>
              </w:rPr>
              <w:t>64522</w:t>
            </w:r>
          </w:p>
        </w:tc>
        <w:tc>
          <w:tcPr>
            <w:tcW w:w="2250" w:type="dxa"/>
            <w:vAlign w:val="bottom"/>
          </w:tcPr>
          <w:p w14:paraId="5D5E8005" w14:textId="3514D66D" w:rsidR="00E5574C" w:rsidRPr="001B071F" w:rsidRDefault="00E5574C" w:rsidP="00E5574C">
            <w:pPr>
              <w:contextualSpacing/>
              <w:rPr>
                <w:rFonts w:eastAsia="Times New Roman"/>
              </w:rPr>
            </w:pPr>
            <w:r>
              <w:rPr>
                <w:rFonts w:ascii="Calibri" w:hAnsi="Calibri" w:cs="Calibri"/>
                <w:color w:val="000000"/>
              </w:rPr>
              <w:t>53883</w:t>
            </w:r>
          </w:p>
        </w:tc>
        <w:tc>
          <w:tcPr>
            <w:tcW w:w="2250" w:type="dxa"/>
            <w:vAlign w:val="bottom"/>
          </w:tcPr>
          <w:p w14:paraId="119EEA40" w14:textId="02877950" w:rsidR="00E5574C" w:rsidRPr="001B071F" w:rsidRDefault="00E5574C" w:rsidP="00E5574C">
            <w:pPr>
              <w:contextualSpacing/>
              <w:rPr>
                <w:rFonts w:eastAsia="Times New Roman"/>
              </w:rPr>
            </w:pPr>
            <w:r>
              <w:rPr>
                <w:rFonts w:ascii="Calibri" w:hAnsi="Calibri" w:cs="Calibri"/>
                <w:color w:val="000000"/>
              </w:rPr>
              <w:t>52975</w:t>
            </w:r>
          </w:p>
        </w:tc>
      </w:tr>
    </w:tbl>
    <w:p w14:paraId="0AD7AD2B" w14:textId="49590DBC" w:rsidR="005E01BA" w:rsidRPr="001B071F" w:rsidRDefault="005E01BA" w:rsidP="005E01BA">
      <w:pPr>
        <w:contextualSpacing/>
        <w:rPr>
          <w:rFonts w:eastAsia="Times New Roman"/>
        </w:rPr>
      </w:pPr>
    </w:p>
    <w:p w14:paraId="0F1AFD33" w14:textId="77777777" w:rsidR="005E01BA" w:rsidRPr="001B071F" w:rsidRDefault="005E01BA" w:rsidP="005E01BA">
      <w:pPr>
        <w:contextualSpacing/>
        <w:rPr>
          <w:rFonts w:eastAsia="Times New Roman"/>
        </w:rPr>
      </w:pPr>
    </w:p>
    <w:p w14:paraId="1970584F" w14:textId="77777777" w:rsidR="005E01BA" w:rsidRPr="001B071F" w:rsidRDefault="005E01BA" w:rsidP="005E01BA">
      <w:pPr>
        <w:contextualSpacing/>
        <w:rPr>
          <w:rFonts w:eastAsia="Times New Roman"/>
        </w:rPr>
      </w:pPr>
    </w:p>
    <w:p w14:paraId="05F88CD2" w14:textId="77777777" w:rsidR="005E01BA" w:rsidRPr="001B071F" w:rsidRDefault="005E01BA" w:rsidP="005E01BA">
      <w:pPr>
        <w:rPr>
          <w:rFonts w:eastAsia="Times New Roman"/>
        </w:rPr>
      </w:pPr>
      <w:r w:rsidRPr="001B071F">
        <w:rPr>
          <w:rFonts w:eastAsia="Times New Roman"/>
        </w:rPr>
        <w:br w:type="page"/>
      </w:r>
    </w:p>
    <w:p w14:paraId="2B3EF7A8" w14:textId="77777777" w:rsidR="005E01BA" w:rsidRPr="001B071F" w:rsidRDefault="005E01BA" w:rsidP="006150CF">
      <w:pPr>
        <w:jc w:val="center"/>
        <w:rPr>
          <w:rFonts w:eastAsia="Times New Roman"/>
          <w:b/>
        </w:rPr>
      </w:pPr>
    </w:p>
    <w:p w14:paraId="29AFB7AF" w14:textId="669D2C41" w:rsidR="005E01BA" w:rsidRPr="001B071F" w:rsidRDefault="006150CF" w:rsidP="005E01BA">
      <w:pPr>
        <w:rPr>
          <w:rFonts w:eastAsia="Times New Roman"/>
          <w:b/>
        </w:rPr>
      </w:pPr>
      <w:r>
        <w:rPr>
          <w:rFonts w:eastAsia="Times New Roman"/>
          <w:b/>
          <w:noProof/>
        </w:rPr>
        <w:drawing>
          <wp:inline distT="0" distB="0" distL="0" distR="0" wp14:anchorId="36B79DCB" wp14:editId="0990B87D">
            <wp:extent cx="5934710" cy="3765550"/>
            <wp:effectExtent l="0" t="0" r="8890" b="0"/>
            <wp:docPr id="1" name="Picture 1" descr="GI_FinalFigures/GI_StreetSi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_FinalFigures/GI_StreetSide.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3765550"/>
                    </a:xfrm>
                    <a:prstGeom prst="rect">
                      <a:avLst/>
                    </a:prstGeom>
                    <a:noFill/>
                    <a:ln>
                      <a:noFill/>
                    </a:ln>
                  </pic:spPr>
                </pic:pic>
              </a:graphicData>
            </a:graphic>
          </wp:inline>
        </w:drawing>
      </w:r>
    </w:p>
    <w:p w14:paraId="55266B45" w14:textId="77777777" w:rsidR="005E01BA" w:rsidRPr="001B071F" w:rsidRDefault="005E01BA" w:rsidP="005E01BA">
      <w:pPr>
        <w:rPr>
          <w:rFonts w:eastAsia="Times New Roman"/>
        </w:rPr>
      </w:pPr>
      <w:r w:rsidRPr="001B071F">
        <w:rPr>
          <w:rFonts w:eastAsia="Times New Roman"/>
          <w:b/>
        </w:rPr>
        <w:t>Supplemental Figure 1.</w:t>
      </w:r>
      <w:r w:rsidRPr="001B071F">
        <w:rPr>
          <w:rFonts w:eastAsia="Times New Roman"/>
        </w:rPr>
        <w:t xml:space="preserve"> Street side view of GI sites.</w:t>
      </w:r>
      <w:r>
        <w:rPr>
          <w:rFonts w:eastAsia="Times New Roman"/>
        </w:rPr>
        <w:t xml:space="preserve"> </w:t>
      </w:r>
      <w:r w:rsidRPr="001B071F">
        <w:rPr>
          <w:rFonts w:eastAsia="Times New Roman"/>
        </w:rPr>
        <w:t>ROWB sites (ETP and SSIS) have selected tree species also indicated for each site.</w:t>
      </w:r>
    </w:p>
    <w:p w14:paraId="3DEE26D5" w14:textId="77777777" w:rsidR="005E01BA" w:rsidRDefault="005E01BA" w:rsidP="005E01BA">
      <w:pPr>
        <w:rPr>
          <w:rFonts w:eastAsia="Times New Roman"/>
        </w:rPr>
      </w:pPr>
    </w:p>
    <w:p w14:paraId="7454A160" w14:textId="77777777" w:rsidR="005E01BA" w:rsidRDefault="005E01BA" w:rsidP="005E01BA">
      <w:pPr>
        <w:rPr>
          <w:rFonts w:eastAsia="Times New Roman"/>
        </w:rPr>
      </w:pPr>
    </w:p>
    <w:p w14:paraId="6DBFE492" w14:textId="77777777" w:rsidR="005E01BA" w:rsidRDefault="005E01BA" w:rsidP="005E01BA">
      <w:pPr>
        <w:pBdr>
          <w:top w:val="nil"/>
          <w:left w:val="nil"/>
          <w:bottom w:val="nil"/>
          <w:right w:val="nil"/>
          <w:between w:val="nil"/>
        </w:pBdr>
        <w:rPr>
          <w:rFonts w:eastAsia="Times New Roman"/>
        </w:rPr>
      </w:pPr>
      <w:r>
        <w:rPr>
          <w:rFonts w:eastAsia="Times New Roman"/>
        </w:rPr>
        <w:br w:type="page"/>
      </w:r>
    </w:p>
    <w:p w14:paraId="75B0A940" w14:textId="3901124E" w:rsidR="005E01BA" w:rsidRDefault="00E5574C" w:rsidP="005E01BA">
      <w:pPr>
        <w:rPr>
          <w:rFonts w:eastAsia="Times New Roman"/>
          <w:b/>
        </w:rPr>
      </w:pPr>
      <w:r>
        <w:rPr>
          <w:rFonts w:eastAsia="Times New Roman"/>
          <w:b/>
          <w:noProof/>
        </w:rPr>
        <w:lastRenderedPageBreak/>
        <w:drawing>
          <wp:inline distT="0" distB="0" distL="0" distR="0" wp14:anchorId="54102AD8" wp14:editId="0E28D3BD">
            <wp:extent cx="2937062" cy="258973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30 at 9.56.21 PM.png"/>
                    <pic:cNvPicPr/>
                  </pic:nvPicPr>
                  <pic:blipFill rotWithShape="1">
                    <a:blip r:embed="rId5" cstate="print">
                      <a:extLst>
                        <a:ext uri="{28A0092B-C50C-407E-A947-70E740481C1C}">
                          <a14:useLocalDpi xmlns:a14="http://schemas.microsoft.com/office/drawing/2010/main" val="0"/>
                        </a:ext>
                      </a:extLst>
                    </a:blip>
                    <a:srcRect l="669" r="2471"/>
                    <a:stretch/>
                  </pic:blipFill>
                  <pic:spPr bwMode="auto">
                    <a:xfrm>
                      <a:off x="0" y="0"/>
                      <a:ext cx="2968567" cy="2617516"/>
                    </a:xfrm>
                    <a:prstGeom prst="rect">
                      <a:avLst/>
                    </a:prstGeom>
                    <a:ln>
                      <a:noFill/>
                    </a:ln>
                    <a:extLst>
                      <a:ext uri="{53640926-AAD7-44D8-BBD7-CCE9431645EC}">
                        <a14:shadowObscured xmlns:a14="http://schemas.microsoft.com/office/drawing/2010/main"/>
                      </a:ext>
                    </a:extLst>
                  </pic:spPr>
                </pic:pic>
              </a:graphicData>
            </a:graphic>
          </wp:inline>
        </w:drawing>
      </w:r>
      <w:r w:rsidR="00AC1EDF">
        <w:rPr>
          <w:rFonts w:eastAsia="Times New Roman"/>
          <w:b/>
          <w:noProof/>
        </w:rPr>
        <w:drawing>
          <wp:inline distT="0" distB="0" distL="0" distR="0" wp14:anchorId="79280DE1" wp14:editId="23D30840">
            <wp:extent cx="2908092" cy="2586213"/>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31 at 11.19.20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8135" cy="2604037"/>
                    </a:xfrm>
                    <a:prstGeom prst="rect">
                      <a:avLst/>
                    </a:prstGeom>
                  </pic:spPr>
                </pic:pic>
              </a:graphicData>
            </a:graphic>
          </wp:inline>
        </w:drawing>
      </w:r>
    </w:p>
    <w:p w14:paraId="41ECDC2F" w14:textId="36C7C23A" w:rsidR="00E5574C" w:rsidRDefault="00E5574C" w:rsidP="005E01BA">
      <w:pPr>
        <w:rPr>
          <w:rFonts w:eastAsia="Times New Roman"/>
          <w:b/>
        </w:rPr>
      </w:pPr>
    </w:p>
    <w:p w14:paraId="28730C07" w14:textId="60A14407" w:rsidR="00E5574C" w:rsidRDefault="00E5574C" w:rsidP="005E01BA">
      <w:pPr>
        <w:rPr>
          <w:rFonts w:eastAsia="Times New Roman"/>
          <w:b/>
        </w:rPr>
      </w:pPr>
    </w:p>
    <w:p w14:paraId="24C370D3" w14:textId="46387085" w:rsidR="00E5574C" w:rsidRPr="001B071F" w:rsidRDefault="00E5574C" w:rsidP="00E5574C">
      <w:pPr>
        <w:rPr>
          <w:rFonts w:eastAsia="Times New Roman"/>
        </w:rPr>
      </w:pPr>
      <w:r w:rsidRPr="001B071F">
        <w:rPr>
          <w:rFonts w:eastAsia="Times New Roman"/>
          <w:b/>
        </w:rPr>
        <w:t xml:space="preserve">Supplemental Figure </w:t>
      </w:r>
      <w:r>
        <w:rPr>
          <w:rFonts w:eastAsia="Times New Roman"/>
          <w:b/>
        </w:rPr>
        <w:t>2</w:t>
      </w:r>
      <w:r w:rsidRPr="001B071F">
        <w:rPr>
          <w:rFonts w:eastAsia="Times New Roman"/>
          <w:b/>
        </w:rPr>
        <w:t>.</w:t>
      </w:r>
      <w:r w:rsidRPr="001B071F">
        <w:rPr>
          <w:rFonts w:eastAsia="Times New Roman"/>
        </w:rPr>
        <w:t xml:space="preserve"> </w:t>
      </w:r>
      <w:r>
        <w:rPr>
          <w:rFonts w:eastAsia="Times New Roman"/>
        </w:rPr>
        <w:t>Rarefaction curves calculated before and after rarefaction to the lowest sequence count for a sample (44,702).  Curve was made as steps of 10 with 50,000 samples.</w:t>
      </w:r>
    </w:p>
    <w:p w14:paraId="25BBB86E" w14:textId="2D9F1F6A" w:rsidR="00E5574C" w:rsidRDefault="00E5574C" w:rsidP="005E01BA">
      <w:pPr>
        <w:rPr>
          <w:rFonts w:eastAsia="Times New Roman"/>
          <w:b/>
        </w:rPr>
      </w:pPr>
    </w:p>
    <w:p w14:paraId="4C84FBFA" w14:textId="7FA0BAAA" w:rsidR="008D455B" w:rsidRDefault="008D455B">
      <w:pPr>
        <w:rPr>
          <w:rFonts w:eastAsia="Times New Roman"/>
          <w:b/>
        </w:rPr>
      </w:pPr>
      <w:r>
        <w:rPr>
          <w:rFonts w:eastAsia="Times New Roman"/>
          <w:b/>
        </w:rPr>
        <w:br w:type="page"/>
      </w:r>
    </w:p>
    <w:p w14:paraId="54261733" w14:textId="77777777" w:rsidR="00E5574C" w:rsidRDefault="00E5574C" w:rsidP="005E01BA">
      <w:pPr>
        <w:rPr>
          <w:rFonts w:eastAsia="Times New Roman"/>
          <w:b/>
        </w:rPr>
      </w:pPr>
    </w:p>
    <w:p w14:paraId="1559F1F7" w14:textId="77777777" w:rsidR="005E01BA" w:rsidRDefault="005E01BA" w:rsidP="005E01BA">
      <w:pPr>
        <w:rPr>
          <w:rFonts w:eastAsia="Times New Roman"/>
          <w:b/>
        </w:rPr>
      </w:pPr>
      <w:r>
        <w:rPr>
          <w:rFonts w:eastAsia="Times New Roman"/>
          <w:b/>
          <w:noProof/>
        </w:rPr>
        <w:drawing>
          <wp:inline distT="0" distB="0" distL="0" distR="0" wp14:anchorId="2D227B7C" wp14:editId="1EE815A5">
            <wp:extent cx="5934710" cy="2383790"/>
            <wp:effectExtent l="0" t="0" r="8890" b="3810"/>
            <wp:docPr id="5" name="Picture 5" descr="../../CUNY/USDA-UrbanSoils/All-Rare-Alpha-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Y/USDA-UrbanSoils/All-Rare-Alpha-box.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2383790"/>
                    </a:xfrm>
                    <a:prstGeom prst="rect">
                      <a:avLst/>
                    </a:prstGeom>
                    <a:noFill/>
                    <a:ln>
                      <a:noFill/>
                    </a:ln>
                  </pic:spPr>
                </pic:pic>
              </a:graphicData>
            </a:graphic>
          </wp:inline>
        </w:drawing>
      </w:r>
    </w:p>
    <w:p w14:paraId="36A451FE" w14:textId="25B7FB36" w:rsidR="005E01BA" w:rsidRPr="00BA5CD6" w:rsidRDefault="005E01BA" w:rsidP="005E01BA">
      <w:pPr>
        <w:rPr>
          <w:rFonts w:eastAsia="Times New Roman"/>
          <w:b/>
        </w:rPr>
      </w:pPr>
      <w:r w:rsidRPr="00BA5CD6">
        <w:rPr>
          <w:rFonts w:eastAsia="Times New Roman"/>
          <w:b/>
        </w:rPr>
        <w:t xml:space="preserve">Supplemental Figure </w:t>
      </w:r>
      <w:r w:rsidR="008D455B">
        <w:rPr>
          <w:rFonts w:eastAsia="Times New Roman"/>
          <w:b/>
        </w:rPr>
        <w:t>3</w:t>
      </w:r>
      <w:r w:rsidRPr="00BA5CD6">
        <w:rPr>
          <w:rFonts w:eastAsia="Times New Roman"/>
          <w:b/>
        </w:rPr>
        <w:t>.</w:t>
      </w:r>
      <w:r>
        <w:rPr>
          <w:rFonts w:eastAsia="Times New Roman"/>
          <w:b/>
        </w:rPr>
        <w:t xml:space="preserve"> </w:t>
      </w:r>
      <w:r w:rsidRPr="00BA5CD6">
        <w:rPr>
          <w:rFonts w:eastAsia="Times New Roman"/>
        </w:rPr>
        <w:t>Bo</w:t>
      </w:r>
      <w:r>
        <w:rPr>
          <w:rFonts w:eastAsia="Times New Roman"/>
        </w:rPr>
        <w:t>xplot of alpha diversity metrics for GI sites. The range represented by the box is lacking for ETP1 and UF because of no replicates. The outlier for VS sites (G1.11.25) is evident as it is the lowest point for all metrics.</w:t>
      </w:r>
    </w:p>
    <w:p w14:paraId="58EA5F21" w14:textId="5BC51EED" w:rsidR="005E01BA" w:rsidRDefault="005E01BA" w:rsidP="005E01BA">
      <w:pPr>
        <w:rPr>
          <w:rFonts w:eastAsia="Times New Roman"/>
        </w:rPr>
      </w:pPr>
      <w:r w:rsidRPr="001B071F">
        <w:rPr>
          <w:rFonts w:eastAsia="Times New Roman"/>
        </w:rPr>
        <w:br w:type="page"/>
      </w:r>
    </w:p>
    <w:p w14:paraId="34405313" w14:textId="22BFC5BD" w:rsidR="00BF67C2" w:rsidRDefault="00BF67C2" w:rsidP="005E01BA">
      <w:pPr>
        <w:rPr>
          <w:rFonts w:eastAsia="Times New Roman"/>
        </w:rPr>
      </w:pPr>
    </w:p>
    <w:p w14:paraId="6989583F" w14:textId="77777777" w:rsidR="00BF67C2" w:rsidRPr="001B071F" w:rsidRDefault="00BF67C2" w:rsidP="00BF67C2">
      <w:pPr>
        <w:contextualSpacing/>
        <w:rPr>
          <w:rFonts w:eastAsia="Times New Roman"/>
        </w:rPr>
      </w:pPr>
    </w:p>
    <w:p w14:paraId="550B462C" w14:textId="25D8C3FD" w:rsidR="00BF67C2" w:rsidRPr="001B071F" w:rsidRDefault="00BF67C2" w:rsidP="00BF67C2">
      <w:pPr>
        <w:jc w:val="center"/>
        <w:rPr>
          <w:rFonts w:eastAsia="Times New Roman"/>
        </w:rPr>
      </w:pPr>
      <w:r w:rsidRPr="001B071F">
        <w:rPr>
          <w:noProof/>
          <w:sz w:val="18"/>
          <w:szCs w:val="18"/>
        </w:rPr>
        <w:lastRenderedPageBreak/>
        <w:drawing>
          <wp:anchor distT="0" distB="0" distL="114300" distR="114300" simplePos="0" relativeHeight="251659264" behindDoc="0" locked="0" layoutInCell="1" allowOverlap="1" wp14:anchorId="33D12A70" wp14:editId="7A55E07A">
            <wp:simplePos x="0" y="0"/>
            <wp:positionH relativeFrom="column">
              <wp:posOffset>-1814195</wp:posOffset>
            </wp:positionH>
            <wp:positionV relativeFrom="paragraph">
              <wp:posOffset>1776095</wp:posOffset>
            </wp:positionV>
            <wp:extent cx="7889240" cy="4337685"/>
            <wp:effectExtent l="0" t="2223" r="7938" b="7937"/>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rrTest-GI_OrderBiochem.pdf"/>
                    <pic:cNvPicPr/>
                  </pic:nvPicPr>
                  <pic:blipFill>
                    <a:blip r:embed="rId8">
                      <a:extLst>
                        <a:ext uri="{28A0092B-C50C-407E-A947-70E740481C1C}">
                          <a14:useLocalDpi xmlns:a14="http://schemas.microsoft.com/office/drawing/2010/main" val="0"/>
                        </a:ext>
                      </a:extLst>
                    </a:blip>
                    <a:stretch>
                      <a:fillRect/>
                    </a:stretch>
                  </pic:blipFill>
                  <pic:spPr>
                    <a:xfrm rot="5400000">
                      <a:off x="0" y="0"/>
                      <a:ext cx="7889240" cy="4337685"/>
                    </a:xfrm>
                    <a:prstGeom prst="rect">
                      <a:avLst/>
                    </a:prstGeom>
                  </pic:spPr>
                </pic:pic>
              </a:graphicData>
            </a:graphic>
            <wp14:sizeRelH relativeFrom="page">
              <wp14:pctWidth>0</wp14:pctWidth>
            </wp14:sizeRelH>
            <wp14:sizeRelV relativeFrom="page">
              <wp14:pctHeight>0</wp14:pctHeight>
            </wp14:sizeRelV>
          </wp:anchor>
        </w:drawing>
      </w:r>
      <w:r w:rsidRPr="001B071F">
        <w:rPr>
          <w:rFonts w:eastAsia="Times New Roman"/>
          <w:b/>
        </w:rPr>
        <w:t xml:space="preserve">Supplemental Figure </w:t>
      </w:r>
      <w:r>
        <w:rPr>
          <w:rFonts w:eastAsia="Times New Roman"/>
          <w:b/>
        </w:rPr>
        <w:t>4</w:t>
      </w:r>
      <w:r w:rsidRPr="001B071F">
        <w:rPr>
          <w:rFonts w:eastAsia="Times New Roman"/>
          <w:b/>
        </w:rPr>
        <w:t>.</w:t>
      </w:r>
      <w:r w:rsidRPr="001B071F">
        <w:rPr>
          <w:rFonts w:eastAsia="Times New Roman"/>
        </w:rPr>
        <w:t xml:space="preserve"> Correlation</w:t>
      </w:r>
      <w:r>
        <w:rPr>
          <w:rFonts w:eastAsia="Times New Roman"/>
        </w:rPr>
        <w:t>s</w:t>
      </w:r>
      <w:r w:rsidRPr="001B071F">
        <w:rPr>
          <w:rFonts w:eastAsia="Times New Roman"/>
        </w:rPr>
        <w:t xml:space="preserve"> </w:t>
      </w:r>
      <w:r>
        <w:rPr>
          <w:rFonts w:eastAsia="Times New Roman"/>
        </w:rPr>
        <w:t>between</w:t>
      </w:r>
      <w:r w:rsidRPr="001B071F">
        <w:rPr>
          <w:rFonts w:eastAsia="Times New Roman"/>
        </w:rPr>
        <w:t xml:space="preserve"> biogeochemical properties </w:t>
      </w:r>
      <w:r>
        <w:rPr>
          <w:rFonts w:eastAsia="Times New Roman"/>
        </w:rPr>
        <w:t>and</w:t>
      </w:r>
      <w:r w:rsidRPr="001B071F">
        <w:rPr>
          <w:rFonts w:eastAsia="Times New Roman"/>
        </w:rPr>
        <w:t xml:space="preserve"> the top bacterial Orders for each GI design. Red indicates positive correlation and Blue indicates negative correlation, intensity of the color corresponds with the strength of the correlation. Significance (p&lt;0.05) is represented with (*).</w:t>
      </w:r>
    </w:p>
    <w:p w14:paraId="2C8FE54B" w14:textId="77777777" w:rsidR="00BF67C2" w:rsidRPr="001B071F" w:rsidRDefault="00BF67C2" w:rsidP="00BF67C2">
      <w:pPr>
        <w:contextualSpacing/>
        <w:rPr>
          <w:rFonts w:eastAsia="Times New Roman"/>
          <w:b/>
        </w:rPr>
      </w:pPr>
    </w:p>
    <w:p w14:paraId="275C49E3" w14:textId="77777777" w:rsidR="00BF67C2" w:rsidRPr="001B071F" w:rsidRDefault="00BF67C2" w:rsidP="00BF67C2">
      <w:pPr>
        <w:contextualSpacing/>
        <w:rPr>
          <w:rFonts w:eastAsia="Times New Roman"/>
          <w:b/>
        </w:rPr>
      </w:pPr>
    </w:p>
    <w:p w14:paraId="1A8B4290" w14:textId="77777777" w:rsidR="00BF67C2" w:rsidRPr="001B071F" w:rsidRDefault="00BF67C2" w:rsidP="00BF67C2">
      <w:pPr>
        <w:contextualSpacing/>
        <w:rPr>
          <w:rFonts w:eastAsia="Times New Roman"/>
          <w:b/>
        </w:rPr>
      </w:pPr>
    </w:p>
    <w:p w14:paraId="6B855185" w14:textId="77777777" w:rsidR="00BF67C2" w:rsidRPr="001B071F" w:rsidRDefault="00BF67C2" w:rsidP="00BF67C2">
      <w:pPr>
        <w:contextualSpacing/>
        <w:rPr>
          <w:rFonts w:eastAsia="Times New Roman"/>
          <w:b/>
        </w:rPr>
      </w:pPr>
    </w:p>
    <w:p w14:paraId="749558E5" w14:textId="77777777" w:rsidR="00BF67C2" w:rsidRPr="001B071F" w:rsidRDefault="00BF67C2" w:rsidP="00BF67C2">
      <w:pPr>
        <w:contextualSpacing/>
        <w:rPr>
          <w:rFonts w:eastAsia="Times New Roman"/>
          <w:b/>
        </w:rPr>
      </w:pPr>
    </w:p>
    <w:p w14:paraId="20803384" w14:textId="77777777" w:rsidR="00BF67C2" w:rsidRPr="001B071F" w:rsidRDefault="00BF67C2" w:rsidP="00BF67C2">
      <w:pPr>
        <w:contextualSpacing/>
        <w:rPr>
          <w:rFonts w:eastAsia="Times New Roman"/>
          <w:b/>
        </w:rPr>
      </w:pPr>
    </w:p>
    <w:p w14:paraId="71451F33" w14:textId="77777777" w:rsidR="00BF67C2" w:rsidRPr="001B071F" w:rsidRDefault="00BF67C2" w:rsidP="00BF67C2">
      <w:pPr>
        <w:contextualSpacing/>
        <w:rPr>
          <w:rFonts w:eastAsia="Times New Roman"/>
          <w:b/>
        </w:rPr>
      </w:pPr>
    </w:p>
    <w:p w14:paraId="03CAD5FA" w14:textId="77777777" w:rsidR="00BF67C2" w:rsidRPr="001B071F" w:rsidRDefault="00BF67C2" w:rsidP="00BF67C2">
      <w:pPr>
        <w:contextualSpacing/>
        <w:rPr>
          <w:rFonts w:eastAsia="Times New Roman"/>
          <w:b/>
        </w:rPr>
      </w:pPr>
    </w:p>
    <w:p w14:paraId="177F8169" w14:textId="77777777" w:rsidR="00BF67C2" w:rsidRPr="001B071F" w:rsidRDefault="00BF67C2" w:rsidP="00BF67C2">
      <w:pPr>
        <w:contextualSpacing/>
        <w:rPr>
          <w:rFonts w:eastAsia="Times New Roman"/>
          <w:b/>
        </w:rPr>
      </w:pPr>
    </w:p>
    <w:p w14:paraId="1194455B" w14:textId="77777777" w:rsidR="00BF67C2" w:rsidRPr="001B071F" w:rsidRDefault="00BF67C2" w:rsidP="00BF67C2">
      <w:pPr>
        <w:contextualSpacing/>
        <w:rPr>
          <w:rFonts w:eastAsia="Times New Roman"/>
          <w:b/>
        </w:rPr>
      </w:pPr>
    </w:p>
    <w:p w14:paraId="00356DFB" w14:textId="77777777" w:rsidR="00BF67C2" w:rsidRPr="001B071F" w:rsidRDefault="00BF67C2" w:rsidP="00BF67C2">
      <w:pPr>
        <w:contextualSpacing/>
        <w:rPr>
          <w:rFonts w:eastAsia="Times New Roman"/>
          <w:b/>
        </w:rPr>
      </w:pPr>
    </w:p>
    <w:p w14:paraId="1CC8F952" w14:textId="77777777" w:rsidR="00BF67C2" w:rsidRPr="001B071F" w:rsidRDefault="00BF67C2" w:rsidP="00BF67C2">
      <w:pPr>
        <w:contextualSpacing/>
        <w:rPr>
          <w:rFonts w:eastAsia="Times New Roman"/>
          <w:b/>
        </w:rPr>
      </w:pPr>
    </w:p>
    <w:p w14:paraId="65118F09" w14:textId="77777777" w:rsidR="00BF67C2" w:rsidRPr="001B071F" w:rsidRDefault="00BF67C2" w:rsidP="00BF67C2">
      <w:pPr>
        <w:contextualSpacing/>
        <w:rPr>
          <w:rFonts w:eastAsia="Times New Roman"/>
          <w:b/>
        </w:rPr>
      </w:pPr>
    </w:p>
    <w:p w14:paraId="6DA94919" w14:textId="77777777" w:rsidR="00BF67C2" w:rsidRPr="001B071F" w:rsidRDefault="00BF67C2" w:rsidP="00BF67C2">
      <w:pPr>
        <w:contextualSpacing/>
        <w:rPr>
          <w:rFonts w:eastAsia="Times New Roman"/>
          <w:b/>
        </w:rPr>
      </w:pPr>
    </w:p>
    <w:p w14:paraId="12663574" w14:textId="77777777" w:rsidR="00BF67C2" w:rsidRPr="001B071F" w:rsidRDefault="00BF67C2" w:rsidP="00BF67C2">
      <w:pPr>
        <w:contextualSpacing/>
        <w:rPr>
          <w:rFonts w:eastAsia="Times New Roman"/>
          <w:b/>
        </w:rPr>
      </w:pPr>
    </w:p>
    <w:p w14:paraId="761D4FDF" w14:textId="77777777" w:rsidR="00BF67C2" w:rsidRPr="001B071F" w:rsidRDefault="00BF67C2" w:rsidP="00BF67C2">
      <w:pPr>
        <w:rPr>
          <w:rFonts w:eastAsia="Times New Roman"/>
        </w:rPr>
      </w:pPr>
    </w:p>
    <w:p w14:paraId="5D8E08B5" w14:textId="77777777" w:rsidR="00BF67C2" w:rsidRPr="001B071F" w:rsidRDefault="00BF67C2" w:rsidP="00BF67C2">
      <w:pPr>
        <w:rPr>
          <w:rFonts w:eastAsia="Times New Roman"/>
        </w:rPr>
      </w:pPr>
    </w:p>
    <w:p w14:paraId="2CF0FAC5" w14:textId="77777777" w:rsidR="00BF67C2" w:rsidRPr="001B071F" w:rsidRDefault="00BF67C2" w:rsidP="00BF67C2">
      <w:pPr>
        <w:rPr>
          <w:rFonts w:eastAsia="Times New Roman"/>
        </w:rPr>
      </w:pPr>
      <w:r w:rsidRPr="001B071F">
        <w:rPr>
          <w:rFonts w:eastAsia="Times New Roman"/>
        </w:rPr>
        <w:br w:type="page"/>
      </w:r>
    </w:p>
    <w:p w14:paraId="6158DCC3" w14:textId="77777777" w:rsidR="005754E8" w:rsidRDefault="005E01BA" w:rsidP="005754E8">
      <w:pPr>
        <w:jc w:val="center"/>
        <w:rPr>
          <w:noProof/>
        </w:rPr>
      </w:pPr>
      <w:r w:rsidRPr="00113244">
        <w:rPr>
          <w:rFonts w:eastAsia="Times New Roman"/>
          <w:b/>
        </w:rPr>
        <w:lastRenderedPageBreak/>
        <w:t>A</w:t>
      </w:r>
      <w:r w:rsidR="00113244" w:rsidRPr="00113244">
        <w:rPr>
          <w:rFonts w:eastAsia="Times New Roman"/>
          <w:b/>
        </w:rPr>
        <w:t>.</w:t>
      </w:r>
      <w:r w:rsidR="005754E8" w:rsidRPr="005754E8">
        <w:rPr>
          <w:noProof/>
        </w:rPr>
        <w:t xml:space="preserve"> </w:t>
      </w:r>
      <w:r w:rsidR="005754E8" w:rsidRPr="005754E8">
        <w:rPr>
          <w:rFonts w:eastAsia="Times New Roman"/>
          <w:noProof/>
        </w:rPr>
        <w:drawing>
          <wp:inline distT="0" distB="0" distL="0" distR="0" wp14:anchorId="39DC88DA" wp14:editId="440C8DE8">
            <wp:extent cx="4101219" cy="1453654"/>
            <wp:effectExtent l="0" t="0" r="1270" b="0"/>
            <wp:docPr id="3" name="Picture 1" descr="square_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quare_pH[1].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28171" cy="1463207"/>
                    </a:xfrm>
                    <a:prstGeom prst="rect">
                      <a:avLst/>
                    </a:prstGeom>
                  </pic:spPr>
                </pic:pic>
              </a:graphicData>
            </a:graphic>
          </wp:inline>
        </w:drawing>
      </w:r>
      <w:r w:rsidR="005754E8" w:rsidRPr="005754E8">
        <w:rPr>
          <w:noProof/>
        </w:rPr>
        <w:t xml:space="preserve"> </w:t>
      </w:r>
    </w:p>
    <w:p w14:paraId="174765F6" w14:textId="77777777" w:rsidR="005754E8" w:rsidRDefault="005754E8" w:rsidP="005754E8">
      <w:pPr>
        <w:jc w:val="center"/>
        <w:rPr>
          <w:rFonts w:eastAsia="Times New Roman"/>
        </w:rPr>
      </w:pPr>
      <w:r w:rsidRPr="00113244">
        <w:rPr>
          <w:rFonts w:eastAsia="Times New Roman"/>
          <w:b/>
        </w:rPr>
        <w:t>B.</w:t>
      </w:r>
      <w:r w:rsidRPr="005754E8">
        <w:rPr>
          <w:rFonts w:eastAsia="Times New Roman"/>
          <w:noProof/>
        </w:rPr>
        <w:t xml:space="preserve"> </w:t>
      </w:r>
      <w:r w:rsidRPr="005754E8">
        <w:rPr>
          <w:rFonts w:eastAsia="Times New Roman"/>
          <w:noProof/>
        </w:rPr>
        <w:drawing>
          <wp:inline distT="0" distB="0" distL="0" distR="0" wp14:anchorId="4EFF6F2A" wp14:editId="1633DD7B">
            <wp:extent cx="4218915" cy="1468159"/>
            <wp:effectExtent l="0" t="0" r="0" b="5080"/>
            <wp:docPr id="6" name="Picture 2" descr="Square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quare_salt.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68517" cy="1485420"/>
                    </a:xfrm>
                    <a:prstGeom prst="rect">
                      <a:avLst/>
                    </a:prstGeom>
                  </pic:spPr>
                </pic:pic>
              </a:graphicData>
            </a:graphic>
          </wp:inline>
        </w:drawing>
      </w:r>
    </w:p>
    <w:p w14:paraId="42F70129" w14:textId="3B65DDCA" w:rsidR="005754E8" w:rsidRPr="001B071F" w:rsidRDefault="005754E8" w:rsidP="005754E8">
      <w:pPr>
        <w:jc w:val="center"/>
        <w:rPr>
          <w:rFonts w:eastAsia="Times New Roman"/>
        </w:rPr>
      </w:pPr>
      <w:r w:rsidRPr="00113244">
        <w:rPr>
          <w:rFonts w:eastAsia="Times New Roman"/>
          <w:b/>
        </w:rPr>
        <w:t>C.</w:t>
      </w:r>
      <w:r w:rsidRPr="005754E8">
        <w:rPr>
          <w:rFonts w:eastAsia="Times New Roman"/>
          <w:noProof/>
        </w:rPr>
        <w:t xml:space="preserve"> </w:t>
      </w:r>
      <w:r>
        <w:rPr>
          <w:rFonts w:eastAsia="Times New Roman"/>
          <w:noProof/>
        </w:rPr>
        <w:t xml:space="preserve"> </w:t>
      </w:r>
      <w:r w:rsidRPr="005754E8">
        <w:rPr>
          <w:rFonts w:eastAsia="Times New Roman"/>
          <w:noProof/>
        </w:rPr>
        <w:drawing>
          <wp:inline distT="0" distB="0" distL="0" distR="0" wp14:anchorId="637DAD49" wp14:editId="55C52016">
            <wp:extent cx="4237022" cy="1501789"/>
            <wp:effectExtent l="0" t="0" r="5080" b="0"/>
            <wp:docPr id="7" name="Picture 6" descr="Square_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quare_sand.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57461" cy="1509034"/>
                    </a:xfrm>
                    <a:prstGeom prst="rect">
                      <a:avLst/>
                    </a:prstGeom>
                  </pic:spPr>
                </pic:pic>
              </a:graphicData>
            </a:graphic>
          </wp:inline>
        </w:drawing>
      </w:r>
    </w:p>
    <w:p w14:paraId="0F0D243D" w14:textId="04067A82" w:rsidR="005754E8" w:rsidRPr="001B071F" w:rsidRDefault="005754E8" w:rsidP="005754E8">
      <w:pPr>
        <w:jc w:val="center"/>
        <w:rPr>
          <w:rFonts w:eastAsia="Times New Roman"/>
        </w:rPr>
      </w:pPr>
      <w:r w:rsidRPr="00113244">
        <w:rPr>
          <w:rFonts w:eastAsia="Times New Roman"/>
          <w:b/>
        </w:rPr>
        <w:t>D.</w:t>
      </w:r>
      <w:r w:rsidRPr="005754E8">
        <w:rPr>
          <w:rFonts w:eastAsia="Times New Roman"/>
          <w:noProof/>
        </w:rPr>
        <w:t xml:space="preserve"> </w:t>
      </w:r>
      <w:r>
        <w:rPr>
          <w:rFonts w:eastAsia="Times New Roman"/>
          <w:noProof/>
        </w:rPr>
        <w:t xml:space="preserve"> </w:t>
      </w:r>
      <w:r w:rsidRPr="005754E8">
        <w:rPr>
          <w:rFonts w:eastAsia="Times New Roman"/>
          <w:noProof/>
        </w:rPr>
        <w:drawing>
          <wp:inline distT="0" distB="0" distL="0" distR="0" wp14:anchorId="32B554D4" wp14:editId="386C64EC">
            <wp:extent cx="4209862" cy="1492163"/>
            <wp:effectExtent l="0" t="0" r="0" b="0"/>
            <wp:docPr id="8" name="Picture 7" descr="Square_moisture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quare_moisturecontent.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5370" cy="1504749"/>
                    </a:xfrm>
                    <a:prstGeom prst="rect">
                      <a:avLst/>
                    </a:prstGeom>
                  </pic:spPr>
                </pic:pic>
              </a:graphicData>
            </a:graphic>
          </wp:inline>
        </w:drawing>
      </w:r>
    </w:p>
    <w:p w14:paraId="33728F76" w14:textId="2FCD4AE9" w:rsidR="005754E8" w:rsidRPr="001B071F" w:rsidRDefault="005754E8" w:rsidP="005754E8">
      <w:pPr>
        <w:jc w:val="center"/>
        <w:rPr>
          <w:rFonts w:eastAsia="Times New Roman"/>
        </w:rPr>
      </w:pPr>
      <w:r w:rsidRPr="00113244">
        <w:rPr>
          <w:rFonts w:eastAsia="Times New Roman"/>
          <w:b/>
        </w:rPr>
        <w:t>E.</w:t>
      </w:r>
      <w:r w:rsidRPr="005754E8">
        <w:rPr>
          <w:rFonts w:eastAsia="Times New Roman"/>
          <w:noProof/>
        </w:rPr>
        <w:t xml:space="preserve"> </w:t>
      </w:r>
      <w:r w:rsidRPr="005754E8">
        <w:rPr>
          <w:rFonts w:eastAsia="Times New Roman"/>
          <w:noProof/>
        </w:rPr>
        <w:drawing>
          <wp:inline distT="0" distB="0" distL="0" distR="0" wp14:anchorId="4B8FF6FE" wp14:editId="32CC7130">
            <wp:extent cx="4164594" cy="1476118"/>
            <wp:effectExtent l="0" t="0" r="1270" b="0"/>
            <wp:docPr id="9" name="Picture 8" descr="Square_re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quare_respiration.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95408" cy="1487040"/>
                    </a:xfrm>
                    <a:prstGeom prst="rect">
                      <a:avLst/>
                    </a:prstGeom>
                  </pic:spPr>
                </pic:pic>
              </a:graphicData>
            </a:graphic>
          </wp:inline>
        </w:drawing>
      </w:r>
    </w:p>
    <w:p w14:paraId="091B6C6E" w14:textId="2DDB4FC7" w:rsidR="005E01BA" w:rsidRPr="001B071F" w:rsidRDefault="005E01BA" w:rsidP="005E01BA">
      <w:pPr>
        <w:contextualSpacing/>
        <w:rPr>
          <w:rFonts w:eastAsia="Times New Roman"/>
        </w:rPr>
      </w:pPr>
      <w:bookmarkStart w:id="0" w:name="_GoBack"/>
      <w:bookmarkEnd w:id="0"/>
      <w:r w:rsidRPr="001B071F">
        <w:rPr>
          <w:rFonts w:eastAsia="Times New Roman"/>
          <w:b/>
        </w:rPr>
        <w:t xml:space="preserve">Supplemental Figure </w:t>
      </w:r>
      <w:r w:rsidR="00BF67C2">
        <w:rPr>
          <w:rFonts w:eastAsia="Times New Roman"/>
          <w:b/>
        </w:rPr>
        <w:t>5</w:t>
      </w:r>
      <w:r w:rsidRPr="001B071F">
        <w:rPr>
          <w:rFonts w:eastAsia="Times New Roman"/>
          <w:b/>
        </w:rPr>
        <w:t xml:space="preserve">. </w:t>
      </w:r>
      <w:r>
        <w:rPr>
          <w:rFonts w:eastAsia="Times New Roman"/>
        </w:rPr>
        <w:t>Microbial</w:t>
      </w:r>
      <w:r w:rsidRPr="001B071F">
        <w:rPr>
          <w:rFonts w:eastAsia="Times New Roman"/>
        </w:rPr>
        <w:t xml:space="preserve"> diversity associated with additional measured biogeochemi</w:t>
      </w:r>
      <w:r w:rsidRPr="00113244">
        <w:rPr>
          <w:rFonts w:eastAsia="Times New Roman"/>
        </w:rPr>
        <w:t xml:space="preserve">cal </w:t>
      </w:r>
      <w:r w:rsidR="00113244">
        <w:rPr>
          <w:rFonts w:eastAsia="Times New Roman"/>
        </w:rPr>
        <w:t>parameters</w:t>
      </w:r>
      <w:r w:rsidRPr="00113244">
        <w:rPr>
          <w:rFonts w:eastAsia="Times New Roman"/>
        </w:rPr>
        <w:t xml:space="preserve">. </w:t>
      </w:r>
      <w:r w:rsidRPr="00113244">
        <w:rPr>
          <w:rFonts w:eastAsia="Times New Roman"/>
          <w:b/>
        </w:rPr>
        <w:t>A</w:t>
      </w:r>
      <w:r w:rsidR="00113244" w:rsidRPr="00113244">
        <w:rPr>
          <w:rFonts w:eastAsia="Times New Roman"/>
          <w:b/>
        </w:rPr>
        <w:t>.</w:t>
      </w:r>
      <w:r w:rsidRPr="00113244">
        <w:rPr>
          <w:rFonts w:eastAsia="Times New Roman"/>
        </w:rPr>
        <w:t xml:space="preserve"> pH </w:t>
      </w:r>
      <w:r w:rsidRPr="00113244">
        <w:rPr>
          <w:rFonts w:eastAsia="Times New Roman"/>
          <w:b/>
        </w:rPr>
        <w:t>B</w:t>
      </w:r>
      <w:r w:rsidR="00113244" w:rsidRPr="00113244">
        <w:rPr>
          <w:rFonts w:eastAsia="Times New Roman"/>
          <w:b/>
        </w:rPr>
        <w:t>.</w:t>
      </w:r>
      <w:r w:rsidRPr="00113244">
        <w:rPr>
          <w:rFonts w:eastAsia="Times New Roman"/>
        </w:rPr>
        <w:t xml:space="preserve"> salts</w:t>
      </w:r>
      <w:r w:rsidR="00113244">
        <w:rPr>
          <w:rFonts w:eastAsia="Times New Roman"/>
        </w:rPr>
        <w:t xml:space="preserve"> </w:t>
      </w:r>
      <w:r w:rsidR="00113244" w:rsidRPr="000E5B91">
        <w:rPr>
          <w:b/>
          <w:bCs/>
          <w:color w:val="000000"/>
        </w:rPr>
        <w:t>(mg kg</w:t>
      </w:r>
      <w:r w:rsidR="00113244" w:rsidRPr="000E5B91">
        <w:rPr>
          <w:b/>
          <w:bCs/>
          <w:color w:val="000000"/>
          <w:vertAlign w:val="superscript"/>
        </w:rPr>
        <w:t>-1</w:t>
      </w:r>
      <w:r w:rsidR="00113244" w:rsidRPr="000E5B91">
        <w:rPr>
          <w:b/>
          <w:bCs/>
          <w:color w:val="000000"/>
        </w:rPr>
        <w:t>)</w:t>
      </w:r>
      <w:r w:rsidRPr="00113244">
        <w:rPr>
          <w:rFonts w:eastAsia="Times New Roman"/>
        </w:rPr>
        <w:t xml:space="preserve"> </w:t>
      </w:r>
      <w:r w:rsidRPr="00113244">
        <w:rPr>
          <w:rFonts w:eastAsia="Times New Roman"/>
          <w:b/>
        </w:rPr>
        <w:t>C</w:t>
      </w:r>
      <w:r w:rsidR="00113244" w:rsidRPr="00113244">
        <w:rPr>
          <w:rFonts w:eastAsia="Times New Roman"/>
          <w:b/>
        </w:rPr>
        <w:t>.</w:t>
      </w:r>
      <w:r w:rsidRPr="00113244">
        <w:rPr>
          <w:rFonts w:eastAsia="Times New Roman"/>
        </w:rPr>
        <w:t xml:space="preserve"> sand</w:t>
      </w:r>
      <w:r w:rsidR="00113244">
        <w:rPr>
          <w:rFonts w:eastAsia="Times New Roman"/>
        </w:rPr>
        <w:t xml:space="preserve"> (%)</w:t>
      </w:r>
      <w:r w:rsidRPr="00113244">
        <w:rPr>
          <w:rFonts w:eastAsia="Times New Roman"/>
        </w:rPr>
        <w:t xml:space="preserve"> </w:t>
      </w:r>
      <w:r w:rsidRPr="00113244">
        <w:rPr>
          <w:rFonts w:eastAsia="Times New Roman"/>
          <w:b/>
        </w:rPr>
        <w:t>D</w:t>
      </w:r>
      <w:r w:rsidR="00113244">
        <w:rPr>
          <w:rFonts w:eastAsia="Times New Roman"/>
        </w:rPr>
        <w:t>.</w:t>
      </w:r>
      <w:r w:rsidRPr="00113244">
        <w:rPr>
          <w:rFonts w:eastAsia="Times New Roman"/>
        </w:rPr>
        <w:t xml:space="preserve"> Moisture Content </w:t>
      </w:r>
      <w:r w:rsidR="00113244">
        <w:rPr>
          <w:rFonts w:eastAsia="Times New Roman"/>
        </w:rPr>
        <w:t xml:space="preserve">(%) </w:t>
      </w:r>
      <w:r w:rsidRPr="00113244">
        <w:rPr>
          <w:rFonts w:eastAsia="Times New Roman"/>
          <w:b/>
        </w:rPr>
        <w:t>E</w:t>
      </w:r>
      <w:r w:rsidR="00113244" w:rsidRPr="00113244">
        <w:rPr>
          <w:rFonts w:eastAsia="Times New Roman"/>
          <w:b/>
        </w:rPr>
        <w:t>.</w:t>
      </w:r>
      <w:r w:rsidRPr="00113244">
        <w:rPr>
          <w:rFonts w:eastAsia="Times New Roman"/>
        </w:rPr>
        <w:t xml:space="preserve"> Respiration</w:t>
      </w:r>
      <w:r w:rsidR="00113244" w:rsidRPr="00113244">
        <w:rPr>
          <w:rFonts w:eastAsia="Times New Roman"/>
        </w:rPr>
        <w:t xml:space="preserve"> </w:t>
      </w:r>
      <w:r w:rsidR="00113244" w:rsidRPr="00113244">
        <w:rPr>
          <w:bCs/>
          <w:color w:val="000000"/>
        </w:rPr>
        <w:t>(µg C g</w:t>
      </w:r>
      <w:r w:rsidR="00113244" w:rsidRPr="00113244">
        <w:rPr>
          <w:bCs/>
          <w:color w:val="000000"/>
          <w:vertAlign w:val="superscript"/>
        </w:rPr>
        <w:t>-1</w:t>
      </w:r>
      <w:r w:rsidR="00113244" w:rsidRPr="00113244">
        <w:rPr>
          <w:bCs/>
          <w:color w:val="000000"/>
          <w:vertAlign w:val="subscript"/>
        </w:rPr>
        <w:t xml:space="preserve">dry soil </w:t>
      </w:r>
      <w:r w:rsidR="00113244" w:rsidRPr="00113244">
        <w:rPr>
          <w:bCs/>
          <w:color w:val="000000"/>
        </w:rPr>
        <w:t>day</w:t>
      </w:r>
      <w:r w:rsidR="00113244" w:rsidRPr="00113244">
        <w:rPr>
          <w:bCs/>
          <w:color w:val="000000"/>
          <w:vertAlign w:val="superscript"/>
        </w:rPr>
        <w:t>-1</w:t>
      </w:r>
      <w:r w:rsidR="00113244" w:rsidRPr="00113244">
        <w:rPr>
          <w:bCs/>
          <w:color w:val="000000"/>
        </w:rPr>
        <w:t>)</w:t>
      </w:r>
      <w:r w:rsidRPr="001B071F">
        <w:rPr>
          <w:rFonts w:eastAsia="Times New Roman"/>
        </w:rPr>
        <w:t>.</w:t>
      </w:r>
      <w:r w:rsidR="00113244">
        <w:rPr>
          <w:rFonts w:eastAsia="Times New Roman"/>
        </w:rPr>
        <w:t xml:space="preserve"> </w:t>
      </w:r>
    </w:p>
    <w:p w14:paraId="23566582" w14:textId="77777777" w:rsidR="005E01BA" w:rsidRPr="001B071F" w:rsidRDefault="005E01BA" w:rsidP="005E01BA">
      <w:pPr>
        <w:contextualSpacing/>
        <w:rPr>
          <w:rFonts w:eastAsia="Times New Roman"/>
        </w:rPr>
      </w:pPr>
    </w:p>
    <w:p w14:paraId="4480EAA4" w14:textId="77777777" w:rsidR="005E01BA" w:rsidRPr="001B071F" w:rsidRDefault="005E01BA" w:rsidP="005E01BA">
      <w:pPr>
        <w:contextualSpacing/>
        <w:rPr>
          <w:rFonts w:eastAsia="Times New Roman"/>
        </w:rPr>
      </w:pPr>
    </w:p>
    <w:p w14:paraId="20B67B2F" w14:textId="77777777" w:rsidR="005E01BA" w:rsidRPr="001B071F" w:rsidRDefault="005E01BA" w:rsidP="005E01BA">
      <w:pPr>
        <w:rPr>
          <w:rFonts w:eastAsia="Times New Roman"/>
        </w:rPr>
      </w:pPr>
    </w:p>
    <w:p w14:paraId="13A0793E" w14:textId="77777777" w:rsidR="005E01BA" w:rsidRPr="001B071F" w:rsidRDefault="005E01BA" w:rsidP="005E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eastAsia="Times New Roman"/>
        </w:rPr>
      </w:pPr>
      <w:r w:rsidRPr="001B071F">
        <w:rPr>
          <w:rFonts w:eastAsia="Times New Roman"/>
          <w:noProof/>
        </w:rPr>
        <w:drawing>
          <wp:inline distT="0" distB="0" distL="0" distR="0" wp14:anchorId="685108EC" wp14:editId="07D04544">
            <wp:extent cx="5943600" cy="3184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28 at 12.54.4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4525"/>
                    </a:xfrm>
                    <a:prstGeom prst="rect">
                      <a:avLst/>
                    </a:prstGeom>
                  </pic:spPr>
                </pic:pic>
              </a:graphicData>
            </a:graphic>
          </wp:inline>
        </w:drawing>
      </w:r>
    </w:p>
    <w:p w14:paraId="0E57F7B9" w14:textId="77777777" w:rsidR="005E01BA" w:rsidRPr="001B071F" w:rsidRDefault="005E01BA" w:rsidP="005E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eastAsia="Times New Roman"/>
        </w:rPr>
      </w:pPr>
    </w:p>
    <w:p w14:paraId="5FC73086" w14:textId="0CE2F8F1" w:rsidR="005E01BA" w:rsidRPr="001B071F" w:rsidRDefault="005E01BA" w:rsidP="005E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eastAsia="Times New Roman"/>
        </w:rPr>
      </w:pPr>
      <w:r w:rsidRPr="001B071F">
        <w:rPr>
          <w:rFonts w:eastAsia="Times New Roman"/>
          <w:b/>
        </w:rPr>
        <w:t xml:space="preserve">Supplemental Figure </w:t>
      </w:r>
      <w:r w:rsidR="005531C8">
        <w:rPr>
          <w:rFonts w:eastAsia="Times New Roman"/>
          <w:b/>
        </w:rPr>
        <w:t>6</w:t>
      </w:r>
      <w:r w:rsidRPr="001B071F">
        <w:rPr>
          <w:rFonts w:eastAsia="Times New Roman"/>
          <w:b/>
        </w:rPr>
        <w:t xml:space="preserve">. </w:t>
      </w:r>
      <w:r w:rsidRPr="001B071F">
        <w:rPr>
          <w:rFonts w:eastAsia="Times New Roman"/>
        </w:rPr>
        <w:t>Bacterial community of Technosols of each GI design represented as the number of sequences for each Phyla (N=35).</w:t>
      </w:r>
    </w:p>
    <w:p w14:paraId="779D66FC" w14:textId="77777777" w:rsidR="005E01BA" w:rsidRPr="001B071F" w:rsidRDefault="005E01BA" w:rsidP="005E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eastAsia="Times New Roman"/>
        </w:rPr>
      </w:pPr>
    </w:p>
    <w:p w14:paraId="6C84B75F" w14:textId="77777777" w:rsidR="005E01BA" w:rsidRPr="001B071F" w:rsidRDefault="005E01BA" w:rsidP="005E01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eastAsia="Times New Roman"/>
        </w:rPr>
      </w:pPr>
    </w:p>
    <w:p w14:paraId="3A7BB205" w14:textId="77777777" w:rsidR="003F1C4D" w:rsidRDefault="003F1C4D"/>
    <w:sectPr w:rsidR="003F1C4D" w:rsidSect="00CF584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1BA"/>
    <w:rsid w:val="000A187E"/>
    <w:rsid w:val="00113244"/>
    <w:rsid w:val="00296EFA"/>
    <w:rsid w:val="003C4270"/>
    <w:rsid w:val="003F1C4D"/>
    <w:rsid w:val="004D7A36"/>
    <w:rsid w:val="005531C8"/>
    <w:rsid w:val="005754E8"/>
    <w:rsid w:val="005E01BA"/>
    <w:rsid w:val="006150CF"/>
    <w:rsid w:val="006D6EC5"/>
    <w:rsid w:val="00781B12"/>
    <w:rsid w:val="008D455B"/>
    <w:rsid w:val="00AC1EDF"/>
    <w:rsid w:val="00BF67C2"/>
    <w:rsid w:val="00C16D35"/>
    <w:rsid w:val="00D3007E"/>
    <w:rsid w:val="00E04C80"/>
    <w:rsid w:val="00E5574C"/>
    <w:rsid w:val="00FC0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347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1BA"/>
    <w:rPr>
      <w:rFonts w:ascii="Times New Roman" w:eastAsia="Cambria"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54E8"/>
    <w:rPr>
      <w:sz w:val="18"/>
      <w:szCs w:val="18"/>
    </w:rPr>
  </w:style>
  <w:style w:type="character" w:customStyle="1" w:styleId="BalloonTextChar">
    <w:name w:val="Balloon Text Char"/>
    <w:basedOn w:val="DefaultParagraphFont"/>
    <w:link w:val="BalloonText"/>
    <w:uiPriority w:val="99"/>
    <w:semiHidden/>
    <w:rsid w:val="005754E8"/>
    <w:rPr>
      <w:rFonts w:ascii="Times New Roman" w:eastAsia="Cambr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91705">
      <w:bodyDiv w:val="1"/>
      <w:marLeft w:val="0"/>
      <w:marRight w:val="0"/>
      <w:marTop w:val="0"/>
      <w:marBottom w:val="0"/>
      <w:divBdr>
        <w:top w:val="none" w:sz="0" w:space="0" w:color="auto"/>
        <w:left w:val="none" w:sz="0" w:space="0" w:color="auto"/>
        <w:bottom w:val="none" w:sz="0" w:space="0" w:color="auto"/>
        <w:right w:val="none" w:sz="0" w:space="0" w:color="auto"/>
      </w:divBdr>
    </w:div>
    <w:div w:id="686833521">
      <w:bodyDiv w:val="1"/>
      <w:marLeft w:val="0"/>
      <w:marRight w:val="0"/>
      <w:marTop w:val="0"/>
      <w:marBottom w:val="0"/>
      <w:divBdr>
        <w:top w:val="none" w:sz="0" w:space="0" w:color="auto"/>
        <w:left w:val="none" w:sz="0" w:space="0" w:color="auto"/>
        <w:bottom w:val="none" w:sz="0" w:space="0" w:color="auto"/>
        <w:right w:val="none" w:sz="0" w:space="0" w:color="auto"/>
      </w:divBdr>
    </w:div>
    <w:div w:id="945576833">
      <w:bodyDiv w:val="1"/>
      <w:marLeft w:val="0"/>
      <w:marRight w:val="0"/>
      <w:marTop w:val="0"/>
      <w:marBottom w:val="0"/>
      <w:divBdr>
        <w:top w:val="none" w:sz="0" w:space="0" w:color="auto"/>
        <w:left w:val="none" w:sz="0" w:space="0" w:color="auto"/>
        <w:bottom w:val="none" w:sz="0" w:space="0" w:color="auto"/>
        <w:right w:val="none" w:sz="0" w:space="0" w:color="auto"/>
      </w:divBdr>
    </w:div>
    <w:div w:id="979110439">
      <w:bodyDiv w:val="1"/>
      <w:marLeft w:val="0"/>
      <w:marRight w:val="0"/>
      <w:marTop w:val="0"/>
      <w:marBottom w:val="0"/>
      <w:divBdr>
        <w:top w:val="none" w:sz="0" w:space="0" w:color="auto"/>
        <w:left w:val="none" w:sz="0" w:space="0" w:color="auto"/>
        <w:bottom w:val="none" w:sz="0" w:space="0" w:color="auto"/>
        <w:right w:val="none" w:sz="0" w:space="0" w:color="auto"/>
      </w:divBdr>
    </w:div>
    <w:div w:id="1353219746">
      <w:bodyDiv w:val="1"/>
      <w:marLeft w:val="0"/>
      <w:marRight w:val="0"/>
      <w:marTop w:val="0"/>
      <w:marBottom w:val="0"/>
      <w:divBdr>
        <w:top w:val="none" w:sz="0" w:space="0" w:color="auto"/>
        <w:left w:val="none" w:sz="0" w:space="0" w:color="auto"/>
        <w:bottom w:val="none" w:sz="0" w:space="0" w:color="auto"/>
        <w:right w:val="none" w:sz="0" w:space="0" w:color="auto"/>
      </w:divBdr>
    </w:div>
    <w:div w:id="1364096462">
      <w:bodyDiv w:val="1"/>
      <w:marLeft w:val="0"/>
      <w:marRight w:val="0"/>
      <w:marTop w:val="0"/>
      <w:marBottom w:val="0"/>
      <w:divBdr>
        <w:top w:val="none" w:sz="0" w:space="0" w:color="auto"/>
        <w:left w:val="none" w:sz="0" w:space="0" w:color="auto"/>
        <w:bottom w:val="none" w:sz="0" w:space="0" w:color="auto"/>
        <w:right w:val="none" w:sz="0" w:space="0" w:color="auto"/>
      </w:divBdr>
    </w:div>
    <w:div w:id="1399933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3935</Words>
  <Characters>22433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Joyner</dc:creator>
  <cp:keywords/>
  <dc:description/>
  <cp:lastModifiedBy>Jessica Joyner</cp:lastModifiedBy>
  <cp:revision>2</cp:revision>
  <dcterms:created xsi:type="dcterms:W3CDTF">2019-03-31T17:21:00Z</dcterms:created>
  <dcterms:modified xsi:type="dcterms:W3CDTF">2019-03-31T17:21:00Z</dcterms:modified>
</cp:coreProperties>
</file>