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3BD5A427" w14:textId="524B7B68" w:rsidR="00EA3D3C" w:rsidRPr="00994A3D" w:rsidRDefault="0070371F" w:rsidP="0070371F">
      <w:pPr>
        <w:pStyle w:val="Heading1"/>
      </w:pPr>
      <w:r w:rsidRPr="0070371F">
        <w:t>Supplementary Note</w:t>
      </w:r>
    </w:p>
    <w:p w14:paraId="57A6AEFC" w14:textId="6A8C6A0C" w:rsidR="0070371F" w:rsidRPr="001549D3" w:rsidRDefault="00081696" w:rsidP="0070371F">
      <w:pPr>
        <w:pStyle w:val="Heading2"/>
      </w:pPr>
      <w:r>
        <w:t>Acknowledgment Text</w:t>
      </w:r>
    </w:p>
    <w:p w14:paraId="0E0730D8" w14:textId="6C932423" w:rsidR="00994A3D" w:rsidRDefault="0070371F" w:rsidP="00994A3D">
      <w:pPr>
        <w:jc w:val="both"/>
        <w:rPr>
          <w:rFonts w:cs="Times New Roman"/>
          <w:szCs w:val="24"/>
        </w:rPr>
      </w:pPr>
      <w:r w:rsidRPr="0070371F">
        <w:rPr>
          <w:rFonts w:cs="Times New Roman"/>
          <w:szCs w:val="24"/>
        </w:rPr>
        <w:t xml:space="preserve">This research was supported by Grants No P01 AG043352 and R01AG047310 from the National Institute on Aging. </w:t>
      </w:r>
      <w:r w:rsidRPr="0070371F">
        <w:rPr>
          <w:rFonts w:cs="Times New Roman"/>
          <w:iCs/>
          <w:szCs w:val="24"/>
        </w:rPr>
        <w:t xml:space="preserve">The funders had no role in study design, data collection and analysis, decision to publish, or preparation of the manuscript. </w:t>
      </w:r>
      <w:r w:rsidRPr="0070371F">
        <w:rPr>
          <w:rFonts w:cs="Times New Roman"/>
          <w:szCs w:val="24"/>
        </w:rPr>
        <w:t xml:space="preserve">The content is solely the responsibility of the authors and does not necessarily represent the official views of the National Institutes of Health. This manuscript was prepared using a limited access datasets obtained though </w:t>
      </w:r>
      <w:proofErr w:type="spellStart"/>
      <w:r w:rsidRPr="0070371F">
        <w:rPr>
          <w:rFonts w:cs="Times New Roman"/>
          <w:szCs w:val="24"/>
        </w:rPr>
        <w:t>dbGaP</w:t>
      </w:r>
      <w:proofErr w:type="spellEnd"/>
      <w:r w:rsidRPr="0070371F">
        <w:rPr>
          <w:rFonts w:cs="Times New Roman"/>
          <w:szCs w:val="24"/>
        </w:rPr>
        <w:t xml:space="preserve"> (accession numbers phs000007.v28.p10, phs000280.v3.p1, phs000209.v13.p3, phs000287.v5.p1, phs000285.v3.p2). </w:t>
      </w:r>
    </w:p>
    <w:p w14:paraId="6CAE0F70" w14:textId="14E96E60" w:rsidR="0070371F" w:rsidRDefault="0070371F" w:rsidP="00994A3D">
      <w:pPr>
        <w:jc w:val="both"/>
        <w:rPr>
          <w:rFonts w:cs="Times New Roman"/>
          <w:szCs w:val="24"/>
        </w:rPr>
      </w:pPr>
      <w:r w:rsidRPr="0070371F">
        <w:rPr>
          <w:rFonts w:cs="Times New Roman"/>
          <w:szCs w:val="24"/>
        </w:rPr>
        <w:t xml:space="preserve">The Framingham Heart Study (FHS) is conducted and supported by the National Heart, Lung, and Blood Institute (NHLBI) in collaboration with Boston University (Contract No. N01-HC-25195 and HHSN268201500001I). This manuscript was not prepared in collaboration with investigators of the FHS and does not necessarily reflect the opinions or views of the FHS, Boston University, or NHLBI. Funding for </w:t>
      </w:r>
      <w:proofErr w:type="spellStart"/>
      <w:r w:rsidRPr="0070371F">
        <w:rPr>
          <w:rFonts w:cs="Times New Roman"/>
          <w:szCs w:val="24"/>
        </w:rPr>
        <w:t>CARe</w:t>
      </w:r>
      <w:proofErr w:type="spellEnd"/>
      <w:r w:rsidRPr="0070371F">
        <w:rPr>
          <w:rFonts w:cs="Times New Roman"/>
          <w:szCs w:val="24"/>
        </w:rPr>
        <w:t xml:space="preserve"> genotyping was provided by NHLBI Contract N01-HC-65226. Funding support for the Framingham Dementia dataset was provided by NIH/NIA grant R01 AG08122. Funding support for the Framingham Inflammatory Markers was provided by NIH grants R01 HL064753, R01 HL076784 and R01 AG028321. Funding support for the Framingham C-reactive Protein dataset was provided by NIH grants R01 HL064753, R01 HL076784 and R01 AG028321. Funding support for the Framingham Adiponectin dataset was provided by NIH/NHLBI grant R01-DK-080739. Funding support for the Framingham Interleukin-6 dataset was provided by NIH grants R01 HL064753, R01 HL076784 and R01 AG028321.</w:t>
      </w:r>
    </w:p>
    <w:p w14:paraId="5A3C1FAE" w14:textId="0BB7B188" w:rsidR="0070371F" w:rsidRDefault="0070371F" w:rsidP="00994A3D">
      <w:pPr>
        <w:jc w:val="both"/>
        <w:rPr>
          <w:rFonts w:cs="Times New Roman"/>
          <w:szCs w:val="24"/>
        </w:rPr>
      </w:pPr>
      <w:r w:rsidRPr="0070371F">
        <w:rPr>
          <w:rFonts w:cs="Times New Roman"/>
          <w:szCs w:val="24"/>
        </w:rPr>
        <w:t xml:space="preserve">The Cardiovascular Health Study (CHS) was supported by contracts HHSN268201200036C, HHSN268200800007C, N01-HC-85079, N01-HC-85080, N01-HC-85081, N01-HC-85082, N01-HC-85083, N01-HC-85084, N01-HC-85085, N01-HC-85086, N01-HC-35129, N01 HC-15103, N01 HC-55222, N01-HC-75150, N01-HC-45133, and N01-HC-85239; grant numbers U01 HL080295 and U01 HL130014 from the National Heart, Lung, and Blood Institute (NHLBI), and R01 AG-023629 from the National Institute on Aging, with additional contribution from the National Institute of Neurological Disorders and Stroke. A full list of principal CHS investigators and institutions can be found at https://chs-nhlbi.org/pi. This manuscript was not prepared in collaboration with CHS investigators and does not necessarily reflect the opinions or views of CHS, or the NHLBI. Support for the genotyping through the </w:t>
      </w:r>
      <w:proofErr w:type="spellStart"/>
      <w:r w:rsidRPr="0070371F">
        <w:rPr>
          <w:rFonts w:cs="Times New Roman"/>
          <w:szCs w:val="24"/>
        </w:rPr>
        <w:t>CARe</w:t>
      </w:r>
      <w:proofErr w:type="spellEnd"/>
      <w:r w:rsidRPr="0070371F">
        <w:rPr>
          <w:rFonts w:cs="Times New Roman"/>
          <w:szCs w:val="24"/>
        </w:rPr>
        <w:t xml:space="preserve"> Study was provided by NHLBI Contract N01-HC-65226.</w:t>
      </w:r>
    </w:p>
    <w:p w14:paraId="21225A77" w14:textId="5825646C" w:rsidR="0070371F" w:rsidRDefault="0070371F" w:rsidP="00994A3D">
      <w:pPr>
        <w:jc w:val="both"/>
        <w:rPr>
          <w:rFonts w:cs="Times New Roman"/>
          <w:szCs w:val="24"/>
        </w:rPr>
      </w:pPr>
      <w:r w:rsidRPr="0070371F">
        <w:rPr>
          <w:rFonts w:cs="Times New Roman"/>
          <w:szCs w:val="24"/>
        </w:rPr>
        <w:t xml:space="preserve">The Atherosclerosis Risk in Communities Study (ARIC) is carried out as a collaborative study supported by National Heart, Lung, and Blood Institute contracts (HHSN268201100005C, HHSN268201100006C, HHSN268201100007C, HHSN268201100008C, HHSN268201100009C, HHSN268201100010C, HHSN268201100011C, and HHSN268201100012C). The authors thank the staff and participants of the ARIC study for their important contributions. Funding for </w:t>
      </w:r>
      <w:proofErr w:type="spellStart"/>
      <w:r w:rsidRPr="0070371F">
        <w:rPr>
          <w:rFonts w:cs="Times New Roman"/>
          <w:szCs w:val="24"/>
        </w:rPr>
        <w:t>CARe</w:t>
      </w:r>
      <w:proofErr w:type="spellEnd"/>
      <w:r w:rsidRPr="0070371F">
        <w:rPr>
          <w:rFonts w:cs="Times New Roman"/>
          <w:szCs w:val="24"/>
        </w:rPr>
        <w:t xml:space="preserve"> genotyping was provided by NHLBI Contract N01-HC-65226.</w:t>
      </w:r>
    </w:p>
    <w:p w14:paraId="2D8A6445" w14:textId="58223992" w:rsidR="0070371F" w:rsidRDefault="0070371F" w:rsidP="00994A3D">
      <w:pPr>
        <w:jc w:val="both"/>
        <w:rPr>
          <w:rFonts w:cs="Times New Roman"/>
          <w:szCs w:val="24"/>
        </w:rPr>
      </w:pPr>
      <w:r w:rsidRPr="0070371F">
        <w:rPr>
          <w:rFonts w:cs="Times New Roman"/>
          <w:szCs w:val="24"/>
        </w:rPr>
        <w:t xml:space="preserve">The Coronary Artery Risk Development in Young Adults Study (CARDIA) is conducted and supported by the National Heart, Lung, and Blood Institute (NHLBI) in collaboration with the </w:t>
      </w:r>
      <w:r w:rsidRPr="0070371F">
        <w:rPr>
          <w:rFonts w:cs="Times New Roman"/>
          <w:szCs w:val="24"/>
        </w:rPr>
        <w:lastRenderedPageBreak/>
        <w:t xml:space="preserve">University of Alabama at Birmingham (N01-HC95095 &amp; N01-HC48047), University of Minnesota (N01-HC48048), Northwestern University (N01-HC48049), and Kaiser Foundation Research Institute (N01-HC48050). This manuscript was not approved by CARDIA. The opinions and conclusions contained in this publication are solely those of the authors, and are not endorsed by CARDIA or the NHLBI and should not be assumed to reflect the opinions or conclusions of either. Funding for </w:t>
      </w:r>
      <w:proofErr w:type="spellStart"/>
      <w:r w:rsidRPr="0070371F">
        <w:rPr>
          <w:rFonts w:cs="Times New Roman"/>
          <w:szCs w:val="24"/>
        </w:rPr>
        <w:t>CARe</w:t>
      </w:r>
      <w:proofErr w:type="spellEnd"/>
      <w:r w:rsidRPr="0070371F">
        <w:rPr>
          <w:rFonts w:cs="Times New Roman"/>
          <w:szCs w:val="24"/>
        </w:rPr>
        <w:t xml:space="preserve"> genotyping was provided by NHLBI Contract N01-HC-65226.</w:t>
      </w:r>
    </w:p>
    <w:p w14:paraId="34077294" w14:textId="02226DC5" w:rsidR="0070371F" w:rsidRPr="00994A3D" w:rsidRDefault="0070371F" w:rsidP="00994A3D">
      <w:pPr>
        <w:jc w:val="both"/>
        <w:rPr>
          <w:rFonts w:cs="Times New Roman"/>
          <w:szCs w:val="24"/>
        </w:rPr>
      </w:pPr>
      <w:r w:rsidRPr="0070371F">
        <w:rPr>
          <w:rFonts w:cs="Times New Roman"/>
          <w:szCs w:val="24"/>
        </w:rPr>
        <w:t xml:space="preserve">MESA and the MESA </w:t>
      </w:r>
      <w:proofErr w:type="spellStart"/>
      <w:r w:rsidRPr="0070371F">
        <w:rPr>
          <w:rFonts w:cs="Times New Roman"/>
          <w:szCs w:val="24"/>
        </w:rPr>
        <w:t>SHARe</w:t>
      </w:r>
      <w:proofErr w:type="spellEnd"/>
      <w:r w:rsidRPr="0070371F">
        <w:rPr>
          <w:rFonts w:cs="Times New Roman"/>
          <w:szCs w:val="24"/>
        </w:rPr>
        <w:t xml:space="preserve"> project are conducted and supported by the National Heart, Lung, and Blood Institute (NHLBI) in collaboration with MESA investigators. Support for MESA is provided by contracts N01-HC- 95159, N01-HC-95160, N01-HC-95161, N01-HC-95162, N01-HC-95163, N01-HC-95164, N01-HC-95165, N01-HC- 95166, N01-HC-95167, N01-HC-95168, N01-HC-95169, UL1-RR-025005, and UL1-TR-000040. This manuscript was not prepared in collaboration with MESA investigators and does not necessarily reflect the opinions or views of MESA, or the NHLBI. Funding for </w:t>
      </w:r>
      <w:proofErr w:type="spellStart"/>
      <w:r w:rsidRPr="0070371F">
        <w:rPr>
          <w:rFonts w:cs="Times New Roman"/>
          <w:szCs w:val="24"/>
        </w:rPr>
        <w:t>CARe</w:t>
      </w:r>
      <w:proofErr w:type="spellEnd"/>
      <w:r w:rsidRPr="0070371F">
        <w:rPr>
          <w:rFonts w:cs="Times New Roman"/>
          <w:szCs w:val="24"/>
        </w:rPr>
        <w:t xml:space="preserve"> genotyping was provided by NHLBI Contract N01-HC-65226. Funding support for the adiponectin dataset was provided by grant 1R01HL088451-01A1.</w:t>
      </w:r>
    </w:p>
    <w:p w14:paraId="0732A110" w14:textId="77777777" w:rsidR="00206E3C" w:rsidRDefault="00206E3C">
      <w:pPr>
        <w:spacing w:before="0" w:after="200" w:line="276" w:lineRule="auto"/>
        <w:rPr>
          <w:rFonts w:eastAsia="Cambria" w:cs="Times New Roman"/>
          <w:b/>
          <w:szCs w:val="24"/>
        </w:rPr>
      </w:pPr>
      <w:r>
        <w:br w:type="page"/>
      </w:r>
    </w:p>
    <w:p w14:paraId="4D059444" w14:textId="798F3D61" w:rsidR="00994A3D" w:rsidRPr="00994A3D" w:rsidRDefault="00654E8F" w:rsidP="0001436A">
      <w:pPr>
        <w:pStyle w:val="Heading1"/>
      </w:pPr>
      <w:r w:rsidRPr="00994A3D">
        <w:lastRenderedPageBreak/>
        <w:t>Supplementary Figures and Tables</w:t>
      </w:r>
    </w:p>
    <w:p w14:paraId="63D7C2B0" w14:textId="77777777" w:rsidR="00994A3D" w:rsidRPr="001549D3" w:rsidRDefault="00994A3D" w:rsidP="0001436A">
      <w:pPr>
        <w:pStyle w:val="Heading2"/>
      </w:pPr>
      <w:r w:rsidRPr="0001436A">
        <w:t>Supplementary</w:t>
      </w:r>
      <w:r w:rsidRPr="001549D3">
        <w:t xml:space="preserve"> Figures</w:t>
      </w:r>
    </w:p>
    <w:p w14:paraId="6754D378" w14:textId="77777777" w:rsidR="00994A3D" w:rsidRPr="001549D3" w:rsidRDefault="00994A3D" w:rsidP="00994A3D">
      <w:pPr>
        <w:keepNext/>
        <w:rPr>
          <w:rFonts w:cs="Times New Roman"/>
          <w:szCs w:val="24"/>
        </w:rPr>
      </w:pPr>
    </w:p>
    <w:p w14:paraId="3C419443" w14:textId="75D1B91D" w:rsidR="00994A3D" w:rsidRPr="001549D3" w:rsidRDefault="00206E3C" w:rsidP="00994A3D">
      <w:pPr>
        <w:keepNext/>
        <w:jc w:val="center"/>
        <w:rPr>
          <w:rFonts w:cs="Times New Roman"/>
          <w:szCs w:val="24"/>
        </w:rPr>
      </w:pPr>
      <w:r>
        <w:rPr>
          <w:noProof/>
        </w:rPr>
        <w:drawing>
          <wp:inline distT="0" distB="0" distL="0" distR="0" wp14:anchorId="1D1AAF51" wp14:editId="23C4785D">
            <wp:extent cx="5486400" cy="5089525"/>
            <wp:effectExtent l="0" t="0" r="0" b="0"/>
            <wp:docPr id="82" name="Picture 82" descr="Fig_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_S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5089525"/>
                    </a:xfrm>
                    <a:prstGeom prst="rect">
                      <a:avLst/>
                    </a:prstGeom>
                    <a:noFill/>
                    <a:ln>
                      <a:noFill/>
                    </a:ln>
                  </pic:spPr>
                </pic:pic>
              </a:graphicData>
            </a:graphic>
          </wp:inline>
        </w:drawing>
      </w:r>
    </w:p>
    <w:p w14:paraId="3AE196DF" w14:textId="58172DA0" w:rsidR="00994A3D" w:rsidRPr="002B4A57" w:rsidRDefault="00994A3D" w:rsidP="002B4A57">
      <w:pPr>
        <w:keepNext/>
        <w:rPr>
          <w:rFonts w:cs="Times New Roman"/>
          <w:b/>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206E3C" w:rsidRPr="00206E3C">
        <w:rPr>
          <w:rFonts w:cs="Times New Roman"/>
          <w:b/>
          <w:szCs w:val="24"/>
        </w:rPr>
        <w:t xml:space="preserve">Pairwise correlation coefficients </w:t>
      </w:r>
      <w:r w:rsidR="00206E3C" w:rsidRPr="00206E3C">
        <w:rPr>
          <w:rFonts w:cs="Times New Roman"/>
          <w:b/>
          <w:szCs w:val="24"/>
        </w:rPr>
        <w:fldChar w:fldCharType="begin"/>
      </w:r>
      <w:r w:rsidR="00206E3C" w:rsidRPr="00206E3C">
        <w:rPr>
          <w:rFonts w:cs="Times New Roman"/>
          <w:b/>
          <w:szCs w:val="24"/>
        </w:rPr>
        <w:instrText xml:space="preserve"> QUOTE </w:instrText>
      </w:r>
      <m:oMath>
        <m:sSubSup>
          <m:sSubSupPr>
            <m:ctrlPr>
              <w:rPr>
                <w:rFonts w:ascii="Cambria Math" w:hAnsi="Cambria Math" w:cs="Times New Roman"/>
                <w:b/>
                <w:szCs w:val="24"/>
              </w:rPr>
            </m:ctrlPr>
          </m:sSubSupPr>
          <m:e>
            <m:r>
              <m:rPr>
                <m:sty m:val="p"/>
              </m:rPr>
              <w:rPr>
                <w:rFonts w:ascii="Cambria Math" w:hAnsi="Cambria Math" w:cs="Times New Roman"/>
                <w:szCs w:val="24"/>
              </w:rPr>
              <m:t>Σ</m:t>
            </m:r>
          </m:e>
          <m:sub>
            <m:r>
              <m:rPr>
                <m:sty m:val="p"/>
              </m:rPr>
              <w:rPr>
                <w:rFonts w:ascii="Cambria Math" w:hAnsi="Cambria Math" w:cs="Times New Roman"/>
                <w:szCs w:val="24"/>
              </w:rPr>
              <m:t>m</m:t>
            </m:r>
          </m:sub>
          <m:sup>
            <m:r>
              <m:rPr>
                <m:sty m:val="p"/>
              </m:rPr>
              <w:rPr>
                <w:rFonts w:ascii="Cambria Math" w:hAnsi="Cambria Math" w:cs="Times New Roman"/>
                <w:szCs w:val="24"/>
              </w:rPr>
              <m:t>P</m:t>
            </m:r>
          </m:sup>
        </m:sSubSup>
      </m:oMath>
      <w:r w:rsidR="00206E3C" w:rsidRPr="00206E3C">
        <w:rPr>
          <w:rFonts w:cs="Times New Roman"/>
          <w:b/>
          <w:szCs w:val="24"/>
        </w:rPr>
        <w:instrText xml:space="preserve"> </w:instrText>
      </w:r>
      <w:r w:rsidR="00206E3C" w:rsidRPr="00206E3C">
        <w:rPr>
          <w:rFonts w:cs="Times New Roman"/>
          <w:b/>
          <w:szCs w:val="24"/>
        </w:rPr>
        <w:fldChar w:fldCharType="end"/>
      </w:r>
      <w:r w:rsidR="00206E3C" w:rsidRPr="00206E3C">
        <w:rPr>
          <w:rFonts w:cs="Times New Roman"/>
          <w:b/>
          <w:szCs w:val="24"/>
        </w:rPr>
        <w:t>between phenotypes selected for the analysis.</w:t>
      </w:r>
      <w:r w:rsidR="00206E3C" w:rsidRPr="00206E3C">
        <w:rPr>
          <w:rFonts w:cs="Times New Roman"/>
          <w:szCs w:val="24"/>
        </w:rPr>
        <w:t xml:space="preserve"> Correlation coefficients were taken from matrix </w:t>
      </w:r>
      <m:oMath>
        <m:sSubSup>
          <m:sSubSupPr>
            <m:ctrlPr>
              <w:rPr>
                <w:rFonts w:ascii="Cambria Math" w:hAnsi="Cambria Math" w:cs="Times New Roman"/>
                <w:szCs w:val="24"/>
              </w:rPr>
            </m:ctrlPr>
          </m:sSubSupPr>
          <m:e>
            <m:r>
              <m:rPr>
                <m:sty m:val="b"/>
              </m:rPr>
              <w:rPr>
                <w:rFonts w:ascii="Cambria Math" w:hAnsi="Cambria Math" w:cs="Times New Roman"/>
                <w:szCs w:val="24"/>
              </w:rPr>
              <m:t>Σ</m:t>
            </m:r>
          </m:e>
          <m:sub>
            <m:r>
              <m:rPr>
                <m:sty m:val="bi"/>
              </m:rPr>
              <w:rPr>
                <w:rFonts w:ascii="Cambria Math" w:hAnsi="Cambria Math" w:cs="Times New Roman"/>
                <w:szCs w:val="24"/>
              </w:rPr>
              <m:t>m</m:t>
            </m:r>
          </m:sub>
          <m:sup>
            <m:r>
              <m:rPr>
                <m:sty m:val="bi"/>
              </m:rPr>
              <w:rPr>
                <w:rFonts w:ascii="Cambria Math" w:hAnsi="Cambria Math" w:cs="Times New Roman"/>
                <w:szCs w:val="24"/>
              </w:rPr>
              <m:t>P</m:t>
            </m:r>
          </m:sup>
        </m:sSubSup>
      </m:oMath>
      <w:r w:rsidR="00206E3C" w:rsidRPr="00206E3C">
        <w:rPr>
          <w:rFonts w:cs="Times New Roman"/>
          <w:szCs w:val="24"/>
        </w:rPr>
        <w:t xml:space="preserve"> constructed using a fixed effect meta-test applied to the correlation statistics of phenotypes in each cohort (see Methods). Phenotypes include: adiponectin (ADPN); albumin in urine (</w:t>
      </w:r>
      <w:proofErr w:type="spellStart"/>
      <w:r w:rsidR="00206E3C" w:rsidRPr="00206E3C">
        <w:rPr>
          <w:rFonts w:cs="Times New Roman"/>
          <w:szCs w:val="24"/>
        </w:rPr>
        <w:t>AlbU</w:t>
      </w:r>
      <w:proofErr w:type="spellEnd"/>
      <w:r w:rsidR="00206E3C" w:rsidRPr="00206E3C">
        <w:rPr>
          <w:rFonts w:cs="Times New Roman"/>
          <w:szCs w:val="24"/>
        </w:rPr>
        <w:t>); albumin serum (</w:t>
      </w:r>
      <w:proofErr w:type="spellStart"/>
      <w:r w:rsidR="00206E3C" w:rsidRPr="00206E3C">
        <w:rPr>
          <w:rFonts w:cs="Times New Roman"/>
          <w:szCs w:val="24"/>
        </w:rPr>
        <w:t>AlbS</w:t>
      </w:r>
      <w:proofErr w:type="spellEnd"/>
      <w:r w:rsidR="00206E3C" w:rsidRPr="00206E3C">
        <w:rPr>
          <w:rFonts w:cs="Times New Roman"/>
          <w:szCs w:val="24"/>
        </w:rPr>
        <w:t>); blood glucose (BG); body mass index (BMI); C-reactive protein (CRP); creatinine; diastolic blood pressure (DBP); forced expiratory volume in 1 second (FEV1); heart rate (HR); hemoglobin (HGB); high-density lipoprotein cholesterol (HDLC); interleukin 6 (IL6); systolic blood pressure (SBP); total cholesterol (TC); and triglycerides (TG); and information on events for 7 diseases: atrial fibrillation (AF); cancer; coronary heart disease (CHD); diabetes mellitus (DM); heart failure (HF); dementia of Alzheimer type (ND), stroke, and death.</w:t>
      </w:r>
    </w:p>
    <w:p w14:paraId="4FD328BE" w14:textId="77777777" w:rsidR="00206E3C" w:rsidRDefault="00206E3C" w:rsidP="00206E3C">
      <w:pPr>
        <w:spacing w:before="240"/>
      </w:pPr>
    </w:p>
    <w:p w14:paraId="7B65BC41" w14:textId="00C097AE" w:rsidR="00DE23E8" w:rsidRDefault="00206E3C" w:rsidP="00206E3C">
      <w:pPr>
        <w:spacing w:before="240"/>
        <w:jc w:val="center"/>
      </w:pPr>
      <w:r>
        <w:rPr>
          <w:noProof/>
        </w:rPr>
        <w:lastRenderedPageBreak/>
        <w:drawing>
          <wp:inline distT="0" distB="0" distL="0" distR="0" wp14:anchorId="77879326" wp14:editId="272507B4">
            <wp:extent cx="4114800" cy="5857240"/>
            <wp:effectExtent l="0" t="0" r="0" b="0"/>
            <wp:docPr id="75" name="Picture 75" descr="Fig_S02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_S02_v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5857240"/>
                    </a:xfrm>
                    <a:prstGeom prst="rect">
                      <a:avLst/>
                    </a:prstGeom>
                    <a:noFill/>
                    <a:ln>
                      <a:noFill/>
                    </a:ln>
                  </pic:spPr>
                </pic:pic>
              </a:graphicData>
            </a:graphic>
          </wp:inline>
        </w:drawing>
      </w:r>
    </w:p>
    <w:p w14:paraId="2914E5CC" w14:textId="0449A5D4" w:rsidR="00206E3C" w:rsidRPr="002B4A57" w:rsidRDefault="00206E3C" w:rsidP="00206E3C">
      <w:pPr>
        <w:keepNext/>
        <w:rPr>
          <w:rFonts w:cs="Times New Roman"/>
          <w:b/>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Pr>
          <w:rFonts w:cs="Times New Roman"/>
          <w:b/>
          <w:szCs w:val="24"/>
        </w:rPr>
        <w:t xml:space="preserve"> </w:t>
      </w:r>
      <w:r w:rsidRPr="00206E3C">
        <w:rPr>
          <w:rFonts w:cs="Times New Roman"/>
          <w:b/>
          <w:szCs w:val="24"/>
        </w:rPr>
        <w:t>Forest plots illustrating homogeneous and heterogeneous associations.</w:t>
      </w:r>
      <w:r w:rsidRPr="00206E3C">
        <w:rPr>
          <w:rFonts w:cs="Times New Roman"/>
          <w:szCs w:val="24"/>
        </w:rPr>
        <w:t xml:space="preserve"> (Left panel) homogeneous and (right panel) heterogeneous associations across cohorts for eight uncommon SNPs associated with albumin in urine. “Meta” denotes the results of the fixed-effect meta-test and “Fisher” denotes the results of the Fisher test in five cohorts: the Cardiovascular Health Study (CHS), the Coronary Artery Risk Development in Young Adults (CARDIA) study, the Multi-Ethnic Study of Atherosclerosis (MESA), the Framingham Heart Study Offspring (FHS_C2) and the 3</w:t>
      </w:r>
      <w:r w:rsidRPr="00206E3C">
        <w:rPr>
          <w:rFonts w:cs="Times New Roman"/>
          <w:szCs w:val="24"/>
          <w:vertAlign w:val="superscript"/>
        </w:rPr>
        <w:t>rd</w:t>
      </w:r>
      <w:r w:rsidRPr="00206E3C">
        <w:rPr>
          <w:rFonts w:cs="Times New Roman"/>
          <w:szCs w:val="24"/>
        </w:rPr>
        <w:t xml:space="preserve"> generation (FHS_C3) cohorts. SE denotes standard error. Bars show 95% confidence intervals. BETA, SE and P denote effect size, standard error and </w:t>
      </w:r>
      <w:r w:rsidRPr="00206E3C">
        <w:rPr>
          <w:rFonts w:cs="Times New Roman"/>
          <w:i/>
          <w:szCs w:val="24"/>
        </w:rPr>
        <w:t>p</w:t>
      </w:r>
      <w:r w:rsidRPr="00206E3C">
        <w:rPr>
          <w:rFonts w:cs="Times New Roman"/>
          <w:szCs w:val="24"/>
        </w:rPr>
        <w:t>-value, respectively.</w:t>
      </w:r>
    </w:p>
    <w:p w14:paraId="1BA95B4D" w14:textId="222CE0C9" w:rsidR="00206E3C" w:rsidRDefault="00206E3C">
      <w:pPr>
        <w:spacing w:before="0" w:after="200" w:line="276" w:lineRule="auto"/>
      </w:pPr>
      <w:r>
        <w:br w:type="page"/>
      </w:r>
    </w:p>
    <w:p w14:paraId="2EB83E09" w14:textId="0B829FA8" w:rsidR="00206E3C" w:rsidRDefault="00206E3C" w:rsidP="00206E3C">
      <w:pPr>
        <w:spacing w:before="240"/>
        <w:jc w:val="center"/>
      </w:pPr>
      <w:r>
        <w:rPr>
          <w:noProof/>
        </w:rPr>
        <w:lastRenderedPageBreak/>
        <w:drawing>
          <wp:inline distT="0" distB="0" distL="0" distR="0" wp14:anchorId="0B39537D" wp14:editId="3144A792">
            <wp:extent cx="4114800" cy="5831205"/>
            <wp:effectExtent l="19050" t="19050" r="19050" b="17145"/>
            <wp:docPr id="76" name="Picture 76" descr="Fig_S0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g_S03_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5831205"/>
                    </a:xfrm>
                    <a:prstGeom prst="rect">
                      <a:avLst/>
                    </a:prstGeom>
                    <a:noFill/>
                    <a:ln w="19050" cmpd="sng">
                      <a:solidFill>
                        <a:srgbClr val="000000"/>
                      </a:solidFill>
                      <a:miter lim="800000"/>
                      <a:headEnd/>
                      <a:tailEnd/>
                    </a:ln>
                    <a:effectLst/>
                  </pic:spPr>
                </pic:pic>
              </a:graphicData>
            </a:graphic>
          </wp:inline>
        </w:drawing>
      </w:r>
    </w:p>
    <w:p w14:paraId="2D33A77B" w14:textId="195AD90C" w:rsidR="00206E3C" w:rsidRDefault="00206E3C" w:rsidP="00206E3C">
      <w:pPr>
        <w:spacing w:before="240"/>
        <w:jc w:val="center"/>
      </w:pPr>
      <w:r>
        <w:rPr>
          <w:noProof/>
        </w:rPr>
        <w:lastRenderedPageBreak/>
        <w:drawing>
          <wp:inline distT="0" distB="0" distL="0" distR="0" wp14:anchorId="42CA5016" wp14:editId="666F4531">
            <wp:extent cx="4114800" cy="5831205"/>
            <wp:effectExtent l="19050" t="19050" r="19050" b="17145"/>
            <wp:docPr id="77" name="Picture 77" descr="Fig_S03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_S03_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5831205"/>
                    </a:xfrm>
                    <a:prstGeom prst="rect">
                      <a:avLst/>
                    </a:prstGeom>
                    <a:noFill/>
                    <a:ln w="19050" cmpd="sng">
                      <a:solidFill>
                        <a:srgbClr val="000000"/>
                      </a:solidFill>
                      <a:miter lim="800000"/>
                      <a:headEnd/>
                      <a:tailEnd/>
                    </a:ln>
                    <a:effectLst/>
                  </pic:spPr>
                </pic:pic>
              </a:graphicData>
            </a:graphic>
          </wp:inline>
        </w:drawing>
      </w:r>
    </w:p>
    <w:p w14:paraId="4D4567CB" w14:textId="3A804444" w:rsidR="00206E3C" w:rsidRDefault="00206E3C" w:rsidP="00206E3C">
      <w:pPr>
        <w:spacing w:before="240"/>
        <w:jc w:val="center"/>
      </w:pPr>
      <w:r>
        <w:rPr>
          <w:noProof/>
        </w:rPr>
        <w:lastRenderedPageBreak/>
        <w:drawing>
          <wp:inline distT="0" distB="0" distL="0" distR="0" wp14:anchorId="65C7BACB" wp14:editId="3A55F2A3">
            <wp:extent cx="4114800" cy="5943600"/>
            <wp:effectExtent l="19050" t="19050" r="19050" b="19050"/>
            <wp:docPr id="78" name="Picture 78" descr="Fig_S03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ig_S03_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5943600"/>
                    </a:xfrm>
                    <a:prstGeom prst="rect">
                      <a:avLst/>
                    </a:prstGeom>
                    <a:noFill/>
                    <a:ln w="19050" cmpd="sng">
                      <a:solidFill>
                        <a:srgbClr val="000000"/>
                      </a:solidFill>
                      <a:miter lim="800000"/>
                      <a:headEnd/>
                      <a:tailEnd/>
                    </a:ln>
                    <a:effectLst/>
                  </pic:spPr>
                </pic:pic>
              </a:graphicData>
            </a:graphic>
          </wp:inline>
        </w:drawing>
      </w:r>
    </w:p>
    <w:p w14:paraId="2D508774" w14:textId="75CA1C9D" w:rsidR="00206E3C" w:rsidRPr="002B4A57" w:rsidRDefault="00206E3C" w:rsidP="00206E3C">
      <w:pPr>
        <w:keepNext/>
        <w:rPr>
          <w:rFonts w:cs="Times New Roman"/>
          <w:b/>
          <w:szCs w:val="24"/>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Pr>
          <w:rFonts w:cs="Times New Roman"/>
          <w:b/>
          <w:szCs w:val="24"/>
        </w:rPr>
        <w:t xml:space="preserve"> </w:t>
      </w:r>
      <w:r w:rsidRPr="00206E3C">
        <w:rPr>
          <w:rFonts w:cs="Times New Roman"/>
          <w:b/>
          <w:szCs w:val="24"/>
        </w:rPr>
        <w:t>Forest plots illustrating benefits of longitudinal information.</w:t>
      </w:r>
      <w:r w:rsidRPr="00206E3C">
        <w:rPr>
          <w:rFonts w:cs="Times New Roman"/>
          <w:szCs w:val="24"/>
        </w:rPr>
        <w:t xml:space="preserve"> (A and B) 16 SNPs associated with albumin in urine at four visits available in MESA (1, 2, 3, and 5). (C) Four SNPs associated with total cholesterol in the Atherosclerosis Risk in Communities (ARIC) study (left) and the Framingham Heart Study Offspring (FHS_C2) cohort (right). N indicates the sample size at a given visit and person-observations. “All” denotes the estimates evaluated leveraging longitudinal information. SE denotes standard error. Bars show 95% confidence intervals. BETA, SE and P denote effect size, standard error and </w:t>
      </w:r>
      <w:r w:rsidRPr="00206E3C">
        <w:rPr>
          <w:rFonts w:cs="Times New Roman"/>
          <w:i/>
          <w:szCs w:val="24"/>
        </w:rPr>
        <w:t>p</w:t>
      </w:r>
      <w:r w:rsidRPr="00206E3C">
        <w:rPr>
          <w:rFonts w:cs="Times New Roman"/>
          <w:szCs w:val="24"/>
        </w:rPr>
        <w:t>-value, respectively.</w:t>
      </w:r>
    </w:p>
    <w:p w14:paraId="2D034A93" w14:textId="3C44A3D4" w:rsidR="00206E3C" w:rsidRDefault="00206E3C">
      <w:pPr>
        <w:spacing w:before="0" w:after="200" w:line="276" w:lineRule="auto"/>
      </w:pPr>
      <w:r>
        <w:br w:type="page"/>
      </w:r>
    </w:p>
    <w:p w14:paraId="304DC4B3" w14:textId="61BAED71" w:rsidR="00206E3C" w:rsidRDefault="00206E3C" w:rsidP="00206E3C">
      <w:pPr>
        <w:spacing w:before="240"/>
        <w:jc w:val="center"/>
      </w:pPr>
      <w:r>
        <w:rPr>
          <w:noProof/>
        </w:rPr>
        <w:lastRenderedPageBreak/>
        <w:drawing>
          <wp:inline distT="0" distB="0" distL="0" distR="0" wp14:anchorId="5B33FC1D" wp14:editId="745BCC3C">
            <wp:extent cx="5486400" cy="3174365"/>
            <wp:effectExtent l="0" t="0" r="0" b="0"/>
            <wp:docPr id="79" name="Picture 79" descr="Fig_3S_tc_v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_3S_tc_v3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174365"/>
                    </a:xfrm>
                    <a:prstGeom prst="rect">
                      <a:avLst/>
                    </a:prstGeom>
                    <a:noFill/>
                    <a:ln>
                      <a:noFill/>
                    </a:ln>
                  </pic:spPr>
                </pic:pic>
              </a:graphicData>
            </a:graphic>
          </wp:inline>
        </w:drawing>
      </w:r>
    </w:p>
    <w:p w14:paraId="0AB563EE" w14:textId="3299E793" w:rsidR="00206E3C" w:rsidRPr="002B4A57" w:rsidRDefault="00206E3C" w:rsidP="00206E3C">
      <w:pPr>
        <w:keepNext/>
        <w:rPr>
          <w:rFonts w:cs="Times New Roman"/>
          <w:b/>
          <w:szCs w:val="24"/>
        </w:rPr>
      </w:pPr>
      <w:r w:rsidRPr="0001436A">
        <w:rPr>
          <w:rFonts w:cs="Times New Roman"/>
          <w:b/>
          <w:szCs w:val="24"/>
        </w:rPr>
        <w:t xml:space="preserve">Supplementary Figure </w:t>
      </w:r>
      <w:r>
        <w:rPr>
          <w:rFonts w:cs="Times New Roman"/>
          <w:b/>
          <w:szCs w:val="24"/>
        </w:rPr>
        <w:t>4</w:t>
      </w:r>
      <w:r w:rsidRPr="0001436A">
        <w:rPr>
          <w:rFonts w:cs="Times New Roman"/>
          <w:b/>
          <w:szCs w:val="24"/>
        </w:rPr>
        <w:t>.</w:t>
      </w:r>
      <w:r>
        <w:rPr>
          <w:rFonts w:cs="Times New Roman"/>
          <w:b/>
          <w:szCs w:val="24"/>
        </w:rPr>
        <w:t xml:space="preserve"> </w:t>
      </w:r>
      <w:r w:rsidRPr="00206E3C">
        <w:rPr>
          <w:rFonts w:cs="Times New Roman"/>
          <w:b/>
          <w:szCs w:val="24"/>
        </w:rPr>
        <w:t>Manhattan plot for total cholesterol.</w:t>
      </w:r>
      <w:r w:rsidRPr="00206E3C">
        <w:rPr>
          <w:rFonts w:cs="Times New Roman"/>
          <w:szCs w:val="24"/>
        </w:rPr>
        <w:t xml:space="preserve"> Dashed horizontal line shows GW level -log</w:t>
      </w:r>
      <w:r w:rsidRPr="00206E3C">
        <w:rPr>
          <w:rFonts w:cs="Times New Roman"/>
          <w:szCs w:val="24"/>
          <w:vertAlign w:val="subscript"/>
        </w:rPr>
        <w:t>10</w:t>
      </w:r>
      <w:r w:rsidRPr="00206E3C">
        <w:rPr>
          <w:rFonts w:cs="Times New Roman"/>
          <w:szCs w:val="24"/>
        </w:rPr>
        <w:t>(5×10</w:t>
      </w:r>
      <w:r w:rsidRPr="00206E3C">
        <w:rPr>
          <w:rFonts w:cs="Times New Roman"/>
          <w:szCs w:val="24"/>
          <w:vertAlign w:val="superscript"/>
        </w:rPr>
        <w:t>-8</w:t>
      </w:r>
      <w:r w:rsidRPr="00206E3C">
        <w:rPr>
          <w:rFonts w:cs="Times New Roman"/>
          <w:szCs w:val="24"/>
        </w:rPr>
        <w:t xml:space="preserve">)=7.3. Larger symbols show novel SNPs and SNPs from the MHC. The data is for SNPs from the univariate meta-analysis from Table 2 (blue dots) and pleiotropic meta-analyses from Supplementary Table </w:t>
      </w:r>
      <w:r w:rsidR="009129C5">
        <w:rPr>
          <w:rFonts w:cs="Times New Roman"/>
          <w:szCs w:val="24"/>
        </w:rPr>
        <w:t>6</w:t>
      </w:r>
      <w:r w:rsidRPr="00206E3C">
        <w:rPr>
          <w:rFonts w:cs="Times New Roman"/>
          <w:szCs w:val="24"/>
        </w:rPr>
        <w:t xml:space="preserve"> (green diamonds), Table </w:t>
      </w:r>
      <w:r w:rsidR="009129C5">
        <w:rPr>
          <w:rFonts w:cs="Times New Roman"/>
          <w:szCs w:val="24"/>
        </w:rPr>
        <w:t>3</w:t>
      </w:r>
      <w:r w:rsidRPr="00206E3C">
        <w:rPr>
          <w:rFonts w:cs="Times New Roman"/>
          <w:szCs w:val="24"/>
        </w:rPr>
        <w:t xml:space="preserve"> (filled red squares), and Table </w:t>
      </w:r>
      <w:r w:rsidR="009129C5">
        <w:rPr>
          <w:rFonts w:cs="Times New Roman"/>
          <w:szCs w:val="24"/>
        </w:rPr>
        <w:t>4</w:t>
      </w:r>
      <w:r w:rsidRPr="00206E3C">
        <w:rPr>
          <w:rFonts w:cs="Times New Roman"/>
          <w:szCs w:val="24"/>
        </w:rPr>
        <w:t xml:space="preserve"> (open red squares). Replicated SNPs from Supplementary Table </w:t>
      </w:r>
      <w:r w:rsidR="009129C5">
        <w:rPr>
          <w:rFonts w:cs="Times New Roman"/>
          <w:szCs w:val="24"/>
        </w:rPr>
        <w:t>3</w:t>
      </w:r>
      <w:r w:rsidRPr="00206E3C">
        <w:rPr>
          <w:rFonts w:cs="Times New Roman"/>
          <w:szCs w:val="24"/>
        </w:rPr>
        <w:t xml:space="preserve"> are shown by smaller black dots. Small gray dots show the results of univariate meta-analysis of the other SNPs on the array.</w:t>
      </w:r>
    </w:p>
    <w:p w14:paraId="02E6F847" w14:textId="7F31C203" w:rsidR="009F71AC" w:rsidRDefault="009F71AC">
      <w:pPr>
        <w:spacing w:before="0" w:after="200" w:line="276" w:lineRule="auto"/>
      </w:pPr>
      <w:r>
        <w:br w:type="page"/>
      </w:r>
    </w:p>
    <w:p w14:paraId="7740AE16" w14:textId="77777777" w:rsidR="009F71AC" w:rsidRDefault="009F71AC" w:rsidP="009F71AC">
      <w:pPr>
        <w:pStyle w:val="Heading2"/>
        <w:sectPr w:rsidR="009F71AC"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pPr>
    </w:p>
    <w:p w14:paraId="22B33A81" w14:textId="7C5580F2" w:rsidR="009F71AC" w:rsidRPr="001549D3" w:rsidRDefault="009F71AC" w:rsidP="009F71AC">
      <w:pPr>
        <w:pStyle w:val="Heading2"/>
      </w:pPr>
      <w:r w:rsidRPr="0001436A">
        <w:lastRenderedPageBreak/>
        <w:t>Supplementary</w:t>
      </w:r>
      <w:r w:rsidRPr="001549D3">
        <w:t xml:space="preserve"> </w:t>
      </w:r>
      <w:r>
        <w:t>Tables</w:t>
      </w:r>
    </w:p>
    <w:p w14:paraId="1724A6A0" w14:textId="56BAE16E" w:rsidR="009F71AC" w:rsidRPr="002B4A57" w:rsidRDefault="009F71AC" w:rsidP="009F71AC">
      <w:pPr>
        <w:keepNext/>
        <w:rPr>
          <w:rFonts w:cs="Times New Roman"/>
          <w:b/>
          <w:szCs w:val="24"/>
        </w:rPr>
      </w:pPr>
      <w:r w:rsidRPr="0001436A">
        <w:rPr>
          <w:rFonts w:cs="Times New Roman"/>
          <w:b/>
          <w:szCs w:val="24"/>
        </w:rPr>
        <w:t xml:space="preserve">Supplementary </w:t>
      </w:r>
      <w:r w:rsidRPr="009F71AC">
        <w:rPr>
          <w:rFonts w:cs="Times New Roman"/>
          <w:b/>
          <w:szCs w:val="24"/>
        </w:rPr>
        <w:t xml:space="preserve">Table </w:t>
      </w:r>
      <w:r>
        <w:rPr>
          <w:rFonts w:cs="Times New Roman"/>
          <w:b/>
          <w:szCs w:val="24"/>
        </w:rPr>
        <w:t>1</w:t>
      </w:r>
      <w:r w:rsidRPr="0001436A">
        <w:rPr>
          <w:rFonts w:cs="Times New Roman"/>
          <w:b/>
          <w:szCs w:val="24"/>
        </w:rPr>
        <w:t>.</w:t>
      </w:r>
      <w:r>
        <w:rPr>
          <w:rFonts w:cs="Times New Roman"/>
          <w:b/>
          <w:szCs w:val="24"/>
        </w:rPr>
        <w:t xml:space="preserve"> </w:t>
      </w:r>
      <w:r w:rsidRPr="009F71AC">
        <w:rPr>
          <w:rFonts w:cs="Times New Roman"/>
          <w:szCs w:val="24"/>
        </w:rPr>
        <w:t>Basic characteristics of cohorts included in the analyses and available sample sizes.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478"/>
        <w:gridCol w:w="1477"/>
        <w:gridCol w:w="1477"/>
        <w:gridCol w:w="1477"/>
        <w:gridCol w:w="1477"/>
        <w:gridCol w:w="1499"/>
        <w:gridCol w:w="2312"/>
      </w:tblGrid>
      <w:tr w:rsidR="009F71AC" w:rsidRPr="009F71AC" w14:paraId="40A99E62" w14:textId="77777777" w:rsidTr="009C3409">
        <w:tc>
          <w:tcPr>
            <w:tcW w:w="869" w:type="pct"/>
            <w:shd w:val="clear" w:color="auto" w:fill="auto"/>
          </w:tcPr>
          <w:p w14:paraId="7136EC40" w14:textId="77777777" w:rsidR="009F71AC" w:rsidRPr="009F71AC" w:rsidRDefault="009F71AC" w:rsidP="009F71AC">
            <w:pPr>
              <w:widowControl w:val="0"/>
              <w:spacing w:before="0" w:after="0"/>
              <w:jc w:val="both"/>
              <w:rPr>
                <w:rFonts w:eastAsia="MS Mincho" w:cs="Times New Roman"/>
                <w:b/>
                <w:szCs w:val="24"/>
              </w:rPr>
            </w:pPr>
            <w:r w:rsidRPr="009F71AC">
              <w:rPr>
                <w:rFonts w:eastAsia="MS Mincho" w:cs="Times New Roman"/>
                <w:b/>
                <w:szCs w:val="24"/>
              </w:rPr>
              <w:t>Variable</w:t>
            </w:r>
          </w:p>
        </w:tc>
        <w:tc>
          <w:tcPr>
            <w:tcW w:w="545" w:type="pct"/>
            <w:shd w:val="clear" w:color="auto" w:fill="auto"/>
            <w:vAlign w:val="center"/>
          </w:tcPr>
          <w:p w14:paraId="63124B5C" w14:textId="77777777" w:rsidR="009F71AC" w:rsidRPr="009F71AC" w:rsidRDefault="009F71AC" w:rsidP="009F71AC">
            <w:pPr>
              <w:widowControl w:val="0"/>
              <w:spacing w:before="0" w:after="0"/>
              <w:jc w:val="center"/>
              <w:rPr>
                <w:rFonts w:eastAsia="MS Mincho" w:cs="Times New Roman"/>
                <w:b/>
                <w:szCs w:val="24"/>
              </w:rPr>
            </w:pPr>
            <w:r w:rsidRPr="009F71AC">
              <w:rPr>
                <w:rFonts w:eastAsia="MS Mincho" w:cs="Times New Roman"/>
                <w:b/>
                <w:szCs w:val="24"/>
              </w:rPr>
              <w:t>ARIC</w:t>
            </w:r>
          </w:p>
        </w:tc>
        <w:tc>
          <w:tcPr>
            <w:tcW w:w="545" w:type="pct"/>
            <w:shd w:val="clear" w:color="auto" w:fill="auto"/>
            <w:vAlign w:val="center"/>
          </w:tcPr>
          <w:p w14:paraId="4FE1E8DB" w14:textId="77777777" w:rsidR="009F71AC" w:rsidRPr="009F71AC" w:rsidRDefault="009F71AC" w:rsidP="009F71AC">
            <w:pPr>
              <w:widowControl w:val="0"/>
              <w:spacing w:before="0" w:after="0"/>
              <w:jc w:val="center"/>
              <w:rPr>
                <w:rFonts w:eastAsia="MS Mincho" w:cs="Times New Roman"/>
                <w:b/>
                <w:szCs w:val="24"/>
              </w:rPr>
            </w:pPr>
            <w:r w:rsidRPr="009F71AC">
              <w:rPr>
                <w:rFonts w:eastAsia="MS Mincho" w:cs="Times New Roman"/>
                <w:b/>
                <w:szCs w:val="24"/>
              </w:rPr>
              <w:t>CHS</w:t>
            </w:r>
          </w:p>
        </w:tc>
        <w:tc>
          <w:tcPr>
            <w:tcW w:w="545" w:type="pct"/>
            <w:shd w:val="clear" w:color="auto" w:fill="auto"/>
            <w:vAlign w:val="center"/>
          </w:tcPr>
          <w:p w14:paraId="28AEEAA2" w14:textId="77777777" w:rsidR="009F71AC" w:rsidRPr="009F71AC" w:rsidRDefault="009F71AC" w:rsidP="009F71AC">
            <w:pPr>
              <w:widowControl w:val="0"/>
              <w:spacing w:before="0" w:after="0"/>
              <w:jc w:val="center"/>
              <w:rPr>
                <w:rFonts w:eastAsia="MS Mincho" w:cs="Times New Roman"/>
                <w:b/>
                <w:szCs w:val="24"/>
              </w:rPr>
            </w:pPr>
            <w:r w:rsidRPr="009F71AC">
              <w:rPr>
                <w:rFonts w:eastAsia="MS Mincho" w:cs="Times New Roman"/>
                <w:b/>
                <w:szCs w:val="24"/>
              </w:rPr>
              <w:t>FHS_C1</w:t>
            </w:r>
          </w:p>
        </w:tc>
        <w:tc>
          <w:tcPr>
            <w:tcW w:w="545" w:type="pct"/>
            <w:shd w:val="clear" w:color="auto" w:fill="auto"/>
            <w:vAlign w:val="center"/>
          </w:tcPr>
          <w:p w14:paraId="596C10DB" w14:textId="77777777" w:rsidR="009F71AC" w:rsidRPr="009F71AC" w:rsidRDefault="009F71AC" w:rsidP="009F71AC">
            <w:pPr>
              <w:widowControl w:val="0"/>
              <w:spacing w:before="0" w:after="0"/>
              <w:jc w:val="center"/>
              <w:rPr>
                <w:rFonts w:eastAsia="MS Mincho" w:cs="Times New Roman"/>
                <w:b/>
                <w:szCs w:val="24"/>
              </w:rPr>
            </w:pPr>
            <w:r w:rsidRPr="009F71AC">
              <w:rPr>
                <w:rFonts w:eastAsia="MS Mincho" w:cs="Times New Roman"/>
                <w:b/>
                <w:szCs w:val="24"/>
              </w:rPr>
              <w:t>FHS_C2</w:t>
            </w:r>
          </w:p>
        </w:tc>
        <w:tc>
          <w:tcPr>
            <w:tcW w:w="545" w:type="pct"/>
            <w:shd w:val="clear" w:color="auto" w:fill="auto"/>
            <w:vAlign w:val="center"/>
          </w:tcPr>
          <w:p w14:paraId="21CF90C1" w14:textId="77777777" w:rsidR="009F71AC" w:rsidRPr="009F71AC" w:rsidRDefault="009F71AC" w:rsidP="009F71AC">
            <w:pPr>
              <w:widowControl w:val="0"/>
              <w:spacing w:before="0" w:after="0"/>
              <w:jc w:val="center"/>
              <w:rPr>
                <w:rFonts w:eastAsia="MS Mincho" w:cs="Times New Roman"/>
                <w:b/>
                <w:szCs w:val="24"/>
              </w:rPr>
            </w:pPr>
            <w:r w:rsidRPr="009F71AC">
              <w:rPr>
                <w:rFonts w:eastAsia="MS Mincho" w:cs="Times New Roman"/>
                <w:b/>
                <w:szCs w:val="24"/>
              </w:rPr>
              <w:t>FHS_C3</w:t>
            </w:r>
          </w:p>
        </w:tc>
        <w:tc>
          <w:tcPr>
            <w:tcW w:w="553" w:type="pct"/>
            <w:shd w:val="clear" w:color="auto" w:fill="auto"/>
            <w:vAlign w:val="center"/>
          </w:tcPr>
          <w:p w14:paraId="32F104DF" w14:textId="77777777" w:rsidR="009F71AC" w:rsidRPr="009F71AC" w:rsidRDefault="009F71AC" w:rsidP="009F71AC">
            <w:pPr>
              <w:widowControl w:val="0"/>
              <w:spacing w:before="0" w:after="0"/>
              <w:jc w:val="center"/>
              <w:rPr>
                <w:rFonts w:eastAsia="MS Mincho" w:cs="Times New Roman"/>
                <w:b/>
                <w:szCs w:val="24"/>
              </w:rPr>
            </w:pPr>
            <w:r w:rsidRPr="009F71AC">
              <w:rPr>
                <w:rFonts w:eastAsia="MS Mincho" w:cs="Times New Roman"/>
                <w:b/>
                <w:szCs w:val="24"/>
              </w:rPr>
              <w:t>MESA</w:t>
            </w:r>
          </w:p>
        </w:tc>
        <w:tc>
          <w:tcPr>
            <w:tcW w:w="853" w:type="pct"/>
            <w:shd w:val="clear" w:color="auto" w:fill="auto"/>
            <w:vAlign w:val="center"/>
          </w:tcPr>
          <w:p w14:paraId="6354A0CC" w14:textId="77777777" w:rsidR="009F71AC" w:rsidRPr="009F71AC" w:rsidRDefault="009F71AC" w:rsidP="009F71AC">
            <w:pPr>
              <w:widowControl w:val="0"/>
              <w:spacing w:before="0" w:after="0"/>
              <w:jc w:val="center"/>
              <w:rPr>
                <w:rFonts w:eastAsia="MS Mincho" w:cs="Times New Roman"/>
                <w:b/>
                <w:szCs w:val="24"/>
              </w:rPr>
            </w:pPr>
            <w:r w:rsidRPr="009F71AC">
              <w:rPr>
                <w:rFonts w:eastAsia="MS Mincho" w:cs="Times New Roman"/>
                <w:b/>
                <w:szCs w:val="24"/>
              </w:rPr>
              <w:t>CARDIA</w:t>
            </w:r>
          </w:p>
        </w:tc>
      </w:tr>
      <w:tr w:rsidR="009F71AC" w:rsidRPr="009F71AC" w14:paraId="7C8846CB" w14:textId="77777777" w:rsidTr="009C3409">
        <w:tc>
          <w:tcPr>
            <w:tcW w:w="869" w:type="pct"/>
            <w:shd w:val="clear" w:color="auto" w:fill="auto"/>
          </w:tcPr>
          <w:p w14:paraId="462DDB23"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szCs w:val="24"/>
                <w:lang w:eastAsia="ja-JP"/>
              </w:rPr>
              <w:t>Sample size</w:t>
            </w:r>
          </w:p>
        </w:tc>
        <w:tc>
          <w:tcPr>
            <w:tcW w:w="545" w:type="pct"/>
            <w:shd w:val="clear" w:color="auto" w:fill="auto"/>
            <w:vAlign w:val="center"/>
          </w:tcPr>
          <w:p w14:paraId="683C96C5"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lang w:eastAsia="ja-JP"/>
              </w:rPr>
              <w:t>10,540</w:t>
            </w:r>
          </w:p>
        </w:tc>
        <w:tc>
          <w:tcPr>
            <w:tcW w:w="545" w:type="pct"/>
            <w:shd w:val="clear" w:color="auto" w:fill="auto"/>
            <w:vAlign w:val="center"/>
          </w:tcPr>
          <w:p w14:paraId="7770E139"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lang w:eastAsia="ja-JP"/>
              </w:rPr>
              <w:t>4,174</w:t>
            </w:r>
          </w:p>
        </w:tc>
        <w:tc>
          <w:tcPr>
            <w:tcW w:w="545" w:type="pct"/>
            <w:shd w:val="clear" w:color="auto" w:fill="auto"/>
            <w:vAlign w:val="center"/>
          </w:tcPr>
          <w:p w14:paraId="407D49DC"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lang w:eastAsia="ja-JP"/>
              </w:rPr>
              <w:t>639</w:t>
            </w:r>
          </w:p>
        </w:tc>
        <w:tc>
          <w:tcPr>
            <w:tcW w:w="545" w:type="pct"/>
            <w:shd w:val="clear" w:color="auto" w:fill="auto"/>
            <w:vAlign w:val="center"/>
          </w:tcPr>
          <w:p w14:paraId="21874408"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lang w:eastAsia="ja-JP"/>
              </w:rPr>
              <w:t>3,062</w:t>
            </w:r>
          </w:p>
        </w:tc>
        <w:tc>
          <w:tcPr>
            <w:tcW w:w="545" w:type="pct"/>
            <w:shd w:val="clear" w:color="auto" w:fill="auto"/>
            <w:vAlign w:val="center"/>
          </w:tcPr>
          <w:p w14:paraId="5D49A8D7"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lang w:eastAsia="ja-JP"/>
              </w:rPr>
              <w:t>3,960</w:t>
            </w:r>
          </w:p>
        </w:tc>
        <w:tc>
          <w:tcPr>
            <w:tcW w:w="553" w:type="pct"/>
            <w:shd w:val="clear" w:color="auto" w:fill="auto"/>
            <w:vAlign w:val="center"/>
          </w:tcPr>
          <w:p w14:paraId="6DDF3A50"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lang w:eastAsia="ja-JP"/>
              </w:rPr>
              <w:t>2,474</w:t>
            </w:r>
          </w:p>
        </w:tc>
        <w:tc>
          <w:tcPr>
            <w:tcW w:w="853" w:type="pct"/>
            <w:shd w:val="clear" w:color="auto" w:fill="auto"/>
            <w:vAlign w:val="center"/>
          </w:tcPr>
          <w:p w14:paraId="27CCF2B8"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lang w:eastAsia="ja-JP"/>
              </w:rPr>
              <w:t>1,522</w:t>
            </w:r>
          </w:p>
        </w:tc>
      </w:tr>
      <w:tr w:rsidR="009F71AC" w:rsidRPr="009F71AC" w14:paraId="08079530" w14:textId="77777777" w:rsidTr="009C3409">
        <w:tc>
          <w:tcPr>
            <w:tcW w:w="869" w:type="pct"/>
            <w:shd w:val="clear" w:color="auto" w:fill="auto"/>
          </w:tcPr>
          <w:p w14:paraId="1310E4AB"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szCs w:val="24"/>
              </w:rPr>
              <w:t>Age (SD), years</w:t>
            </w:r>
          </w:p>
        </w:tc>
        <w:tc>
          <w:tcPr>
            <w:tcW w:w="545" w:type="pct"/>
            <w:shd w:val="clear" w:color="auto" w:fill="auto"/>
            <w:vAlign w:val="center"/>
          </w:tcPr>
          <w:p w14:paraId="0A211E9C"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54.3 (5.7)</w:t>
            </w:r>
          </w:p>
        </w:tc>
        <w:tc>
          <w:tcPr>
            <w:tcW w:w="545" w:type="pct"/>
            <w:shd w:val="clear" w:color="auto" w:fill="auto"/>
            <w:vAlign w:val="center"/>
          </w:tcPr>
          <w:p w14:paraId="339FF9C6"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72.8 (5.6)</w:t>
            </w:r>
          </w:p>
        </w:tc>
        <w:tc>
          <w:tcPr>
            <w:tcW w:w="545" w:type="pct"/>
            <w:shd w:val="clear" w:color="auto" w:fill="auto"/>
            <w:vAlign w:val="center"/>
          </w:tcPr>
          <w:p w14:paraId="1B3DF620"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35.8 (4.3)</w:t>
            </w:r>
          </w:p>
        </w:tc>
        <w:tc>
          <w:tcPr>
            <w:tcW w:w="545" w:type="pct"/>
            <w:shd w:val="clear" w:color="auto" w:fill="auto"/>
            <w:vAlign w:val="center"/>
          </w:tcPr>
          <w:p w14:paraId="3317F142"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34.8 (9.8)</w:t>
            </w:r>
          </w:p>
        </w:tc>
        <w:tc>
          <w:tcPr>
            <w:tcW w:w="545" w:type="pct"/>
            <w:shd w:val="clear" w:color="auto" w:fill="auto"/>
            <w:vAlign w:val="center"/>
          </w:tcPr>
          <w:p w14:paraId="388F3D54"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40.2 (8.8)</w:t>
            </w:r>
          </w:p>
        </w:tc>
        <w:tc>
          <w:tcPr>
            <w:tcW w:w="553" w:type="pct"/>
            <w:shd w:val="clear" w:color="auto" w:fill="auto"/>
            <w:vAlign w:val="center"/>
          </w:tcPr>
          <w:p w14:paraId="6A309CE0"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62.7 (10.3)</w:t>
            </w:r>
          </w:p>
        </w:tc>
        <w:tc>
          <w:tcPr>
            <w:tcW w:w="853" w:type="pct"/>
            <w:shd w:val="clear" w:color="auto" w:fill="auto"/>
            <w:vAlign w:val="center"/>
          </w:tcPr>
          <w:p w14:paraId="65FF23A6"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25.6 (3.4)</w:t>
            </w:r>
          </w:p>
        </w:tc>
      </w:tr>
      <w:tr w:rsidR="009F71AC" w:rsidRPr="009F71AC" w14:paraId="294AB690" w14:textId="77777777" w:rsidTr="009C3409">
        <w:tc>
          <w:tcPr>
            <w:tcW w:w="869" w:type="pct"/>
            <w:shd w:val="clear" w:color="auto" w:fill="auto"/>
          </w:tcPr>
          <w:p w14:paraId="25F30BE9"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szCs w:val="24"/>
              </w:rPr>
              <w:t>BC range, years</w:t>
            </w:r>
          </w:p>
        </w:tc>
        <w:tc>
          <w:tcPr>
            <w:tcW w:w="545" w:type="pct"/>
            <w:shd w:val="clear" w:color="auto" w:fill="auto"/>
            <w:vAlign w:val="center"/>
          </w:tcPr>
          <w:p w14:paraId="781CA955"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1920-1945</w:t>
            </w:r>
          </w:p>
        </w:tc>
        <w:tc>
          <w:tcPr>
            <w:tcW w:w="545" w:type="pct"/>
            <w:shd w:val="clear" w:color="auto" w:fill="auto"/>
            <w:vAlign w:val="center"/>
          </w:tcPr>
          <w:p w14:paraId="7E990ADA"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1885-1925</w:t>
            </w:r>
          </w:p>
        </w:tc>
        <w:tc>
          <w:tcPr>
            <w:tcW w:w="545" w:type="pct"/>
            <w:shd w:val="clear" w:color="auto" w:fill="auto"/>
            <w:vAlign w:val="center"/>
          </w:tcPr>
          <w:p w14:paraId="50423977"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1895-1920</w:t>
            </w:r>
          </w:p>
        </w:tc>
        <w:tc>
          <w:tcPr>
            <w:tcW w:w="545" w:type="pct"/>
            <w:shd w:val="clear" w:color="auto" w:fill="auto"/>
            <w:vAlign w:val="center"/>
          </w:tcPr>
          <w:p w14:paraId="17A37634"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1910-1965</w:t>
            </w:r>
          </w:p>
        </w:tc>
        <w:tc>
          <w:tcPr>
            <w:tcW w:w="545" w:type="pct"/>
            <w:shd w:val="clear" w:color="auto" w:fill="auto"/>
            <w:vAlign w:val="center"/>
          </w:tcPr>
          <w:p w14:paraId="74FA78E9"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1930-1980</w:t>
            </w:r>
          </w:p>
        </w:tc>
        <w:tc>
          <w:tcPr>
            <w:tcW w:w="553" w:type="pct"/>
            <w:shd w:val="clear" w:color="auto" w:fill="auto"/>
            <w:vAlign w:val="center"/>
          </w:tcPr>
          <w:p w14:paraId="47FD828C"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1917-1957</w:t>
            </w:r>
          </w:p>
        </w:tc>
        <w:tc>
          <w:tcPr>
            <w:tcW w:w="853" w:type="pct"/>
            <w:shd w:val="clear" w:color="auto" w:fill="auto"/>
            <w:vAlign w:val="center"/>
          </w:tcPr>
          <w:p w14:paraId="63861118"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1950-1965</w:t>
            </w:r>
          </w:p>
        </w:tc>
      </w:tr>
      <w:tr w:rsidR="009F71AC" w:rsidRPr="009F71AC" w14:paraId="418BA8CE" w14:textId="77777777" w:rsidTr="009C3409">
        <w:tc>
          <w:tcPr>
            <w:tcW w:w="869" w:type="pct"/>
            <w:shd w:val="clear" w:color="auto" w:fill="auto"/>
          </w:tcPr>
          <w:p w14:paraId="324A7AEB"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szCs w:val="24"/>
              </w:rPr>
              <w:t>Gender, female (%)</w:t>
            </w:r>
          </w:p>
        </w:tc>
        <w:tc>
          <w:tcPr>
            <w:tcW w:w="545" w:type="pct"/>
            <w:shd w:val="clear" w:color="auto" w:fill="auto"/>
          </w:tcPr>
          <w:p w14:paraId="6E5A6395"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lang w:eastAsia="ja-JP"/>
              </w:rPr>
              <w:t>5,617 (53.3)</w:t>
            </w:r>
          </w:p>
        </w:tc>
        <w:tc>
          <w:tcPr>
            <w:tcW w:w="545" w:type="pct"/>
            <w:shd w:val="clear" w:color="auto" w:fill="auto"/>
          </w:tcPr>
          <w:p w14:paraId="1CAB3FA5"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lang w:eastAsia="ja-JP"/>
              </w:rPr>
              <w:t>2,355 (56.4)</w:t>
            </w:r>
          </w:p>
        </w:tc>
        <w:tc>
          <w:tcPr>
            <w:tcW w:w="545" w:type="pct"/>
            <w:shd w:val="clear" w:color="auto" w:fill="auto"/>
          </w:tcPr>
          <w:p w14:paraId="70B561CC"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lang w:eastAsia="ja-JP"/>
              </w:rPr>
              <w:t>428 (67.0)</w:t>
            </w:r>
          </w:p>
        </w:tc>
        <w:tc>
          <w:tcPr>
            <w:tcW w:w="545" w:type="pct"/>
            <w:shd w:val="clear" w:color="auto" w:fill="auto"/>
          </w:tcPr>
          <w:p w14:paraId="7975CC89"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lang w:eastAsia="ja-JP"/>
              </w:rPr>
              <w:t>1,655 (54.1)</w:t>
            </w:r>
          </w:p>
        </w:tc>
        <w:tc>
          <w:tcPr>
            <w:tcW w:w="545" w:type="pct"/>
            <w:shd w:val="clear" w:color="auto" w:fill="auto"/>
          </w:tcPr>
          <w:p w14:paraId="3734A6AC"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lang w:eastAsia="ja-JP"/>
              </w:rPr>
              <w:t>2,104 (53.1)</w:t>
            </w:r>
          </w:p>
        </w:tc>
        <w:tc>
          <w:tcPr>
            <w:tcW w:w="553" w:type="pct"/>
            <w:shd w:val="clear" w:color="auto" w:fill="auto"/>
          </w:tcPr>
          <w:p w14:paraId="79EAD48B"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lang w:eastAsia="ja-JP"/>
              </w:rPr>
              <w:t>1,292 (52.2)</w:t>
            </w:r>
          </w:p>
        </w:tc>
        <w:tc>
          <w:tcPr>
            <w:tcW w:w="853" w:type="pct"/>
            <w:shd w:val="clear" w:color="auto" w:fill="auto"/>
          </w:tcPr>
          <w:p w14:paraId="40E8E450"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lang w:eastAsia="ja-JP"/>
              </w:rPr>
              <w:t>809 (53.2)</w:t>
            </w:r>
          </w:p>
        </w:tc>
      </w:tr>
      <w:tr w:rsidR="009F71AC" w:rsidRPr="009F71AC" w14:paraId="5F4FB24E" w14:textId="77777777" w:rsidTr="009C3409">
        <w:tc>
          <w:tcPr>
            <w:tcW w:w="5000" w:type="pct"/>
            <w:gridSpan w:val="8"/>
            <w:shd w:val="clear" w:color="auto" w:fill="auto"/>
          </w:tcPr>
          <w:p w14:paraId="25D7B536"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szCs w:val="24"/>
              </w:rPr>
              <w:t>Quantitative markers: number of visits (number of person-visits available for the analyses)</w:t>
            </w:r>
          </w:p>
        </w:tc>
      </w:tr>
      <w:tr w:rsidR="009F71AC" w:rsidRPr="009F71AC" w14:paraId="49DDD54E" w14:textId="77777777" w:rsidTr="009C3409">
        <w:tc>
          <w:tcPr>
            <w:tcW w:w="869" w:type="pct"/>
            <w:shd w:val="clear" w:color="auto" w:fill="auto"/>
          </w:tcPr>
          <w:p w14:paraId="0F784470"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szCs w:val="24"/>
                <w:lang w:eastAsia="ja-JP"/>
              </w:rPr>
              <w:t>ADPN, [ng/ml]</w:t>
            </w:r>
          </w:p>
        </w:tc>
        <w:tc>
          <w:tcPr>
            <w:tcW w:w="545" w:type="pct"/>
            <w:shd w:val="clear" w:color="auto" w:fill="auto"/>
            <w:vAlign w:val="center"/>
          </w:tcPr>
          <w:p w14:paraId="13E637F5"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N/A</w:t>
            </w:r>
          </w:p>
        </w:tc>
        <w:tc>
          <w:tcPr>
            <w:tcW w:w="545" w:type="pct"/>
            <w:shd w:val="clear" w:color="auto" w:fill="auto"/>
            <w:vAlign w:val="center"/>
          </w:tcPr>
          <w:p w14:paraId="01FD7F7C"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(992)</w:t>
            </w:r>
          </w:p>
        </w:tc>
        <w:tc>
          <w:tcPr>
            <w:tcW w:w="545" w:type="pct"/>
            <w:shd w:val="clear" w:color="auto" w:fill="auto"/>
            <w:vAlign w:val="center"/>
          </w:tcPr>
          <w:p w14:paraId="7510647A"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N/A</w:t>
            </w:r>
          </w:p>
        </w:tc>
        <w:tc>
          <w:tcPr>
            <w:tcW w:w="545" w:type="pct"/>
            <w:shd w:val="clear" w:color="auto" w:fill="auto"/>
            <w:vAlign w:val="center"/>
          </w:tcPr>
          <w:p w14:paraId="10EB9184"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(2,313)</w:t>
            </w:r>
          </w:p>
        </w:tc>
        <w:tc>
          <w:tcPr>
            <w:tcW w:w="545" w:type="pct"/>
            <w:shd w:val="clear" w:color="auto" w:fill="auto"/>
            <w:vAlign w:val="center"/>
          </w:tcPr>
          <w:p w14:paraId="383A1C71"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(3,943)</w:t>
            </w:r>
          </w:p>
        </w:tc>
        <w:tc>
          <w:tcPr>
            <w:tcW w:w="553" w:type="pct"/>
            <w:shd w:val="clear" w:color="auto" w:fill="auto"/>
            <w:vAlign w:val="center"/>
          </w:tcPr>
          <w:p w14:paraId="2861EA54"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(744)</w:t>
            </w:r>
          </w:p>
        </w:tc>
        <w:tc>
          <w:tcPr>
            <w:tcW w:w="853" w:type="pct"/>
            <w:shd w:val="clear" w:color="auto" w:fill="auto"/>
            <w:vAlign w:val="center"/>
          </w:tcPr>
          <w:p w14:paraId="4F6752BC"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N/A</w:t>
            </w:r>
          </w:p>
        </w:tc>
      </w:tr>
      <w:tr w:rsidR="009F71AC" w:rsidRPr="009F71AC" w14:paraId="777352DD" w14:textId="77777777" w:rsidTr="009C3409">
        <w:tc>
          <w:tcPr>
            <w:tcW w:w="869" w:type="pct"/>
            <w:shd w:val="clear" w:color="auto" w:fill="auto"/>
          </w:tcPr>
          <w:p w14:paraId="5E4CF776" w14:textId="77777777" w:rsidR="009F71AC" w:rsidRPr="009F71AC" w:rsidRDefault="009F71AC" w:rsidP="009F71AC">
            <w:pPr>
              <w:widowControl w:val="0"/>
              <w:spacing w:before="0" w:after="0"/>
              <w:jc w:val="both"/>
              <w:rPr>
                <w:rFonts w:eastAsia="MS Mincho" w:cs="Times New Roman"/>
                <w:szCs w:val="24"/>
              </w:rPr>
            </w:pPr>
            <w:proofErr w:type="spellStart"/>
            <w:r w:rsidRPr="009F71AC">
              <w:rPr>
                <w:rFonts w:eastAsia="MS Mincho" w:cs="Times New Roman"/>
                <w:color w:val="000000"/>
                <w:szCs w:val="24"/>
                <w:lang w:eastAsia="ja-JP"/>
              </w:rPr>
              <w:t>AlbU</w:t>
            </w:r>
            <w:proofErr w:type="spellEnd"/>
            <w:r w:rsidRPr="009F71AC">
              <w:rPr>
                <w:rFonts w:eastAsia="MS Mincho" w:cs="Times New Roman"/>
                <w:szCs w:val="24"/>
                <w:lang w:eastAsia="ja-JP"/>
              </w:rPr>
              <w:t xml:space="preserve"> [mg/dl]</w:t>
            </w:r>
          </w:p>
        </w:tc>
        <w:tc>
          <w:tcPr>
            <w:tcW w:w="545" w:type="pct"/>
            <w:shd w:val="clear" w:color="auto" w:fill="auto"/>
          </w:tcPr>
          <w:p w14:paraId="49BE59CF"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N/A</w:t>
            </w:r>
          </w:p>
        </w:tc>
        <w:tc>
          <w:tcPr>
            <w:tcW w:w="545" w:type="pct"/>
            <w:shd w:val="clear" w:color="auto" w:fill="auto"/>
          </w:tcPr>
          <w:p w14:paraId="26884247"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(2,432)</w:t>
            </w:r>
          </w:p>
        </w:tc>
        <w:tc>
          <w:tcPr>
            <w:tcW w:w="545" w:type="pct"/>
            <w:shd w:val="clear" w:color="auto" w:fill="auto"/>
          </w:tcPr>
          <w:p w14:paraId="54635CBB"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N/A</w:t>
            </w:r>
          </w:p>
        </w:tc>
        <w:tc>
          <w:tcPr>
            <w:tcW w:w="545" w:type="pct"/>
            <w:shd w:val="clear" w:color="auto" w:fill="auto"/>
          </w:tcPr>
          <w:p w14:paraId="02E961F5"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(2,364)</w:t>
            </w:r>
          </w:p>
        </w:tc>
        <w:tc>
          <w:tcPr>
            <w:tcW w:w="545" w:type="pct"/>
            <w:shd w:val="clear" w:color="auto" w:fill="auto"/>
          </w:tcPr>
          <w:p w14:paraId="4E5F9652"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(3,289)</w:t>
            </w:r>
          </w:p>
        </w:tc>
        <w:tc>
          <w:tcPr>
            <w:tcW w:w="553" w:type="pct"/>
            <w:shd w:val="clear" w:color="auto" w:fill="auto"/>
          </w:tcPr>
          <w:p w14:paraId="4416A8F9"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4 (8,742)</w:t>
            </w:r>
          </w:p>
        </w:tc>
        <w:tc>
          <w:tcPr>
            <w:tcW w:w="853" w:type="pct"/>
            <w:shd w:val="clear" w:color="auto" w:fill="auto"/>
          </w:tcPr>
          <w:p w14:paraId="345D397D"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 (2,598)</w:t>
            </w:r>
          </w:p>
        </w:tc>
      </w:tr>
      <w:tr w:rsidR="009F71AC" w:rsidRPr="009F71AC" w14:paraId="03ACF4E5" w14:textId="77777777" w:rsidTr="009C3409">
        <w:tc>
          <w:tcPr>
            <w:tcW w:w="869" w:type="pct"/>
            <w:shd w:val="clear" w:color="auto" w:fill="auto"/>
          </w:tcPr>
          <w:p w14:paraId="1E3EDC0D" w14:textId="77777777" w:rsidR="009F71AC" w:rsidRPr="009F71AC" w:rsidRDefault="009F71AC" w:rsidP="009F71AC">
            <w:pPr>
              <w:widowControl w:val="0"/>
              <w:spacing w:before="0" w:after="0"/>
              <w:jc w:val="both"/>
              <w:rPr>
                <w:rFonts w:eastAsia="MS Mincho" w:cs="Times New Roman"/>
                <w:szCs w:val="24"/>
              </w:rPr>
            </w:pPr>
            <w:proofErr w:type="spellStart"/>
            <w:r w:rsidRPr="009F71AC">
              <w:rPr>
                <w:rFonts w:eastAsia="MS Mincho" w:cs="Times New Roman"/>
                <w:color w:val="000000"/>
                <w:szCs w:val="24"/>
                <w:lang w:eastAsia="ja-JP"/>
              </w:rPr>
              <w:t>AlbS</w:t>
            </w:r>
            <w:proofErr w:type="spellEnd"/>
            <w:r w:rsidRPr="009F71AC">
              <w:rPr>
                <w:rFonts w:eastAsia="MS Mincho" w:cs="Times New Roman"/>
                <w:szCs w:val="24"/>
                <w:lang w:eastAsia="ja-JP"/>
              </w:rPr>
              <w:t xml:space="preserve"> [g/dl]</w:t>
            </w:r>
          </w:p>
        </w:tc>
        <w:tc>
          <w:tcPr>
            <w:tcW w:w="545" w:type="pct"/>
            <w:shd w:val="clear" w:color="auto" w:fill="auto"/>
          </w:tcPr>
          <w:p w14:paraId="6C8CAA9F"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(10,468)</w:t>
            </w:r>
          </w:p>
        </w:tc>
        <w:tc>
          <w:tcPr>
            <w:tcW w:w="545" w:type="pct"/>
            <w:shd w:val="clear" w:color="auto" w:fill="auto"/>
          </w:tcPr>
          <w:p w14:paraId="6B7A9609"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3 (9,918)</w:t>
            </w:r>
          </w:p>
        </w:tc>
        <w:tc>
          <w:tcPr>
            <w:tcW w:w="545" w:type="pct"/>
            <w:shd w:val="clear" w:color="auto" w:fill="auto"/>
          </w:tcPr>
          <w:p w14:paraId="58DAD646"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(440)</w:t>
            </w:r>
          </w:p>
        </w:tc>
        <w:tc>
          <w:tcPr>
            <w:tcW w:w="545" w:type="pct"/>
            <w:shd w:val="clear" w:color="auto" w:fill="auto"/>
          </w:tcPr>
          <w:p w14:paraId="5E5B10C6"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 (5,355)</w:t>
            </w:r>
          </w:p>
        </w:tc>
        <w:tc>
          <w:tcPr>
            <w:tcW w:w="545" w:type="pct"/>
            <w:shd w:val="clear" w:color="auto" w:fill="auto"/>
          </w:tcPr>
          <w:p w14:paraId="669F517F"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(3,289)</w:t>
            </w:r>
          </w:p>
        </w:tc>
        <w:tc>
          <w:tcPr>
            <w:tcW w:w="553" w:type="pct"/>
            <w:shd w:val="clear" w:color="auto" w:fill="auto"/>
          </w:tcPr>
          <w:p w14:paraId="09065F9D"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N/A</w:t>
            </w:r>
          </w:p>
        </w:tc>
        <w:tc>
          <w:tcPr>
            <w:tcW w:w="853" w:type="pct"/>
            <w:shd w:val="clear" w:color="auto" w:fill="auto"/>
          </w:tcPr>
          <w:p w14:paraId="548EC1C8"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(1,515)</w:t>
            </w:r>
          </w:p>
        </w:tc>
      </w:tr>
      <w:tr w:rsidR="009F71AC" w:rsidRPr="009F71AC" w14:paraId="6E492FEA" w14:textId="77777777" w:rsidTr="009C3409">
        <w:tc>
          <w:tcPr>
            <w:tcW w:w="869" w:type="pct"/>
            <w:shd w:val="clear" w:color="auto" w:fill="auto"/>
          </w:tcPr>
          <w:p w14:paraId="1D3BA380"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color w:val="000000"/>
                <w:szCs w:val="24"/>
                <w:lang w:eastAsia="ja-JP"/>
              </w:rPr>
              <w:t>BG</w:t>
            </w:r>
            <w:r w:rsidRPr="009F71AC">
              <w:rPr>
                <w:rFonts w:eastAsia="MS Mincho" w:cs="Times New Roman"/>
                <w:szCs w:val="24"/>
                <w:lang w:eastAsia="ja-JP"/>
              </w:rPr>
              <w:t xml:space="preserve"> </w:t>
            </w:r>
            <w:r w:rsidRPr="009F71AC">
              <w:rPr>
                <w:rFonts w:eastAsia="MS Mincho" w:cs="Times New Roman"/>
                <w:color w:val="000000"/>
                <w:szCs w:val="24"/>
                <w:lang w:eastAsia="ja-JP"/>
              </w:rPr>
              <w:t>[mg/dl]</w:t>
            </w:r>
          </w:p>
        </w:tc>
        <w:tc>
          <w:tcPr>
            <w:tcW w:w="545" w:type="pct"/>
            <w:shd w:val="clear" w:color="auto" w:fill="auto"/>
          </w:tcPr>
          <w:p w14:paraId="13FC22B8"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4 (38,196)</w:t>
            </w:r>
          </w:p>
        </w:tc>
        <w:tc>
          <w:tcPr>
            <w:tcW w:w="545" w:type="pct"/>
            <w:shd w:val="clear" w:color="auto" w:fill="auto"/>
          </w:tcPr>
          <w:p w14:paraId="4ACCAFAE"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3 (9,918)</w:t>
            </w:r>
          </w:p>
        </w:tc>
        <w:tc>
          <w:tcPr>
            <w:tcW w:w="545" w:type="pct"/>
            <w:shd w:val="clear" w:color="auto" w:fill="auto"/>
          </w:tcPr>
          <w:p w14:paraId="297C80F3"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22 (10,896)</w:t>
            </w:r>
          </w:p>
        </w:tc>
        <w:tc>
          <w:tcPr>
            <w:tcW w:w="545" w:type="pct"/>
            <w:shd w:val="clear" w:color="auto" w:fill="auto"/>
          </w:tcPr>
          <w:p w14:paraId="286BC2D8"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6 (16,004)</w:t>
            </w:r>
          </w:p>
        </w:tc>
        <w:tc>
          <w:tcPr>
            <w:tcW w:w="545" w:type="pct"/>
            <w:shd w:val="clear" w:color="auto" w:fill="auto"/>
          </w:tcPr>
          <w:p w14:paraId="491EA6C5"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(3,951)</w:t>
            </w:r>
          </w:p>
        </w:tc>
        <w:tc>
          <w:tcPr>
            <w:tcW w:w="553" w:type="pct"/>
            <w:shd w:val="clear" w:color="auto" w:fill="auto"/>
          </w:tcPr>
          <w:p w14:paraId="37F0A64A"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5 (10,863)</w:t>
            </w:r>
          </w:p>
        </w:tc>
        <w:tc>
          <w:tcPr>
            <w:tcW w:w="853" w:type="pct"/>
            <w:shd w:val="clear" w:color="auto" w:fill="auto"/>
          </w:tcPr>
          <w:p w14:paraId="26282CBE"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4 (5,704)</w:t>
            </w:r>
          </w:p>
        </w:tc>
      </w:tr>
      <w:tr w:rsidR="009F71AC" w:rsidRPr="009F71AC" w14:paraId="3E72DB2A" w14:textId="77777777" w:rsidTr="009C3409">
        <w:tc>
          <w:tcPr>
            <w:tcW w:w="869" w:type="pct"/>
            <w:shd w:val="clear" w:color="auto" w:fill="auto"/>
          </w:tcPr>
          <w:p w14:paraId="08C01B5F"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color w:val="000000"/>
                <w:szCs w:val="24"/>
                <w:lang w:eastAsia="ja-JP"/>
              </w:rPr>
              <w:t>BMI</w:t>
            </w:r>
            <w:r w:rsidRPr="009F71AC">
              <w:rPr>
                <w:rFonts w:eastAsia="MS Mincho" w:cs="Times New Roman"/>
                <w:szCs w:val="24"/>
                <w:lang w:eastAsia="ja-JP"/>
              </w:rPr>
              <w:t xml:space="preserve"> [kg/m</w:t>
            </w:r>
            <w:r w:rsidRPr="009F71AC">
              <w:rPr>
                <w:rFonts w:eastAsia="MS Mincho" w:cs="Times New Roman"/>
                <w:szCs w:val="24"/>
                <w:vertAlign w:val="superscript"/>
                <w:lang w:eastAsia="ja-JP"/>
              </w:rPr>
              <w:t>2</w:t>
            </w:r>
            <w:r w:rsidRPr="009F71AC">
              <w:rPr>
                <w:rFonts w:eastAsia="MS Mincho" w:cs="Times New Roman"/>
                <w:szCs w:val="24"/>
                <w:lang w:eastAsia="ja-JP"/>
              </w:rPr>
              <w:t>]</w:t>
            </w:r>
          </w:p>
        </w:tc>
        <w:tc>
          <w:tcPr>
            <w:tcW w:w="545" w:type="pct"/>
            <w:shd w:val="clear" w:color="auto" w:fill="auto"/>
          </w:tcPr>
          <w:p w14:paraId="4CE6CCA0"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4 (38,162)</w:t>
            </w:r>
          </w:p>
        </w:tc>
        <w:tc>
          <w:tcPr>
            <w:tcW w:w="545" w:type="pct"/>
            <w:shd w:val="clear" w:color="auto" w:fill="auto"/>
          </w:tcPr>
          <w:p w14:paraId="4D44EA0B"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3 (9,986)</w:t>
            </w:r>
          </w:p>
        </w:tc>
        <w:tc>
          <w:tcPr>
            <w:tcW w:w="545" w:type="pct"/>
            <w:shd w:val="clear" w:color="auto" w:fill="auto"/>
          </w:tcPr>
          <w:p w14:paraId="67D3929E"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23 (10,940)</w:t>
            </w:r>
          </w:p>
        </w:tc>
        <w:tc>
          <w:tcPr>
            <w:tcW w:w="545" w:type="pct"/>
            <w:shd w:val="clear" w:color="auto" w:fill="auto"/>
          </w:tcPr>
          <w:p w14:paraId="3AACA372"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8 (21,596)</w:t>
            </w:r>
          </w:p>
        </w:tc>
        <w:tc>
          <w:tcPr>
            <w:tcW w:w="545" w:type="pct"/>
            <w:shd w:val="clear" w:color="auto" w:fill="auto"/>
          </w:tcPr>
          <w:p w14:paraId="0C072369"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(3,948)</w:t>
            </w:r>
          </w:p>
        </w:tc>
        <w:tc>
          <w:tcPr>
            <w:tcW w:w="553" w:type="pct"/>
            <w:shd w:val="clear" w:color="auto" w:fill="auto"/>
          </w:tcPr>
          <w:p w14:paraId="08E62234"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5 (10,885)</w:t>
            </w:r>
          </w:p>
        </w:tc>
        <w:tc>
          <w:tcPr>
            <w:tcW w:w="853" w:type="pct"/>
            <w:shd w:val="clear" w:color="auto" w:fill="auto"/>
          </w:tcPr>
          <w:p w14:paraId="7FBADB0F"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6 (8,580)</w:t>
            </w:r>
          </w:p>
        </w:tc>
      </w:tr>
      <w:tr w:rsidR="009F71AC" w:rsidRPr="009F71AC" w14:paraId="7639010F" w14:textId="77777777" w:rsidTr="009C3409">
        <w:tc>
          <w:tcPr>
            <w:tcW w:w="869" w:type="pct"/>
            <w:shd w:val="clear" w:color="auto" w:fill="auto"/>
          </w:tcPr>
          <w:p w14:paraId="574EB8E4"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color w:val="000000"/>
                <w:szCs w:val="24"/>
                <w:lang w:eastAsia="ja-JP"/>
              </w:rPr>
              <w:t>CRP</w:t>
            </w:r>
            <w:r w:rsidRPr="009F71AC">
              <w:rPr>
                <w:rFonts w:eastAsia="MS Mincho" w:cs="Times New Roman"/>
                <w:szCs w:val="24"/>
                <w:lang w:eastAsia="ja-JP"/>
              </w:rPr>
              <w:t xml:space="preserve"> [mg/l]</w:t>
            </w:r>
          </w:p>
        </w:tc>
        <w:tc>
          <w:tcPr>
            <w:tcW w:w="545" w:type="pct"/>
            <w:shd w:val="clear" w:color="auto" w:fill="auto"/>
          </w:tcPr>
          <w:p w14:paraId="0217EC7B"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 (8,813)</w:t>
            </w:r>
          </w:p>
        </w:tc>
        <w:tc>
          <w:tcPr>
            <w:tcW w:w="545" w:type="pct"/>
            <w:shd w:val="clear" w:color="auto" w:fill="auto"/>
          </w:tcPr>
          <w:p w14:paraId="6AD7E281"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 (7,486)</w:t>
            </w:r>
          </w:p>
        </w:tc>
        <w:tc>
          <w:tcPr>
            <w:tcW w:w="545" w:type="pct"/>
            <w:shd w:val="clear" w:color="auto" w:fill="auto"/>
          </w:tcPr>
          <w:p w14:paraId="77195511"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N/A</w:t>
            </w:r>
          </w:p>
        </w:tc>
        <w:tc>
          <w:tcPr>
            <w:tcW w:w="545" w:type="pct"/>
            <w:shd w:val="clear" w:color="auto" w:fill="auto"/>
          </w:tcPr>
          <w:p w14:paraId="21E154CE"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3 (7,796)</w:t>
            </w:r>
          </w:p>
        </w:tc>
        <w:tc>
          <w:tcPr>
            <w:tcW w:w="545" w:type="pct"/>
            <w:shd w:val="clear" w:color="auto" w:fill="auto"/>
          </w:tcPr>
          <w:p w14:paraId="5C7F1E67"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 (7,233)</w:t>
            </w:r>
          </w:p>
        </w:tc>
        <w:tc>
          <w:tcPr>
            <w:tcW w:w="553" w:type="pct"/>
            <w:shd w:val="clear" w:color="auto" w:fill="auto"/>
          </w:tcPr>
          <w:p w14:paraId="13BE3EC5"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 (2,661)</w:t>
            </w:r>
          </w:p>
        </w:tc>
        <w:tc>
          <w:tcPr>
            <w:tcW w:w="853" w:type="pct"/>
            <w:shd w:val="clear" w:color="auto" w:fill="auto"/>
          </w:tcPr>
          <w:p w14:paraId="047ACDE2"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 (2,795)</w:t>
            </w:r>
          </w:p>
        </w:tc>
      </w:tr>
      <w:tr w:rsidR="009F71AC" w:rsidRPr="009F71AC" w14:paraId="1EA75B3B" w14:textId="77777777" w:rsidTr="009C3409">
        <w:tc>
          <w:tcPr>
            <w:tcW w:w="869" w:type="pct"/>
            <w:shd w:val="clear" w:color="auto" w:fill="auto"/>
          </w:tcPr>
          <w:p w14:paraId="03EA91DE"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color w:val="000000"/>
                <w:szCs w:val="24"/>
                <w:lang w:eastAsia="ja-JP"/>
              </w:rPr>
              <w:t>Creatinine</w:t>
            </w:r>
            <w:r w:rsidRPr="009F71AC">
              <w:rPr>
                <w:rFonts w:eastAsia="MS Mincho" w:cs="Times New Roman"/>
                <w:szCs w:val="24"/>
                <w:lang w:eastAsia="ja-JP"/>
              </w:rPr>
              <w:t xml:space="preserve"> </w:t>
            </w:r>
            <w:r w:rsidRPr="009F71AC">
              <w:rPr>
                <w:rFonts w:eastAsia="MS Mincho" w:cs="Times New Roman"/>
                <w:color w:val="000000"/>
                <w:szCs w:val="24"/>
                <w:lang w:eastAsia="ja-JP"/>
              </w:rPr>
              <w:t>[mg/dl]</w:t>
            </w:r>
          </w:p>
        </w:tc>
        <w:tc>
          <w:tcPr>
            <w:tcW w:w="545" w:type="pct"/>
            <w:shd w:val="clear" w:color="auto" w:fill="auto"/>
          </w:tcPr>
          <w:p w14:paraId="58EA9709"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3 (28,959)</w:t>
            </w:r>
          </w:p>
        </w:tc>
        <w:tc>
          <w:tcPr>
            <w:tcW w:w="545" w:type="pct"/>
            <w:shd w:val="clear" w:color="auto" w:fill="auto"/>
          </w:tcPr>
          <w:p w14:paraId="3AB1269C"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3 (10,437)</w:t>
            </w:r>
          </w:p>
        </w:tc>
        <w:tc>
          <w:tcPr>
            <w:tcW w:w="545" w:type="pct"/>
            <w:shd w:val="clear" w:color="auto" w:fill="auto"/>
          </w:tcPr>
          <w:p w14:paraId="39230F8E"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8 (3,138)</w:t>
            </w:r>
          </w:p>
        </w:tc>
        <w:tc>
          <w:tcPr>
            <w:tcW w:w="545" w:type="pct"/>
            <w:shd w:val="clear" w:color="auto" w:fill="auto"/>
          </w:tcPr>
          <w:p w14:paraId="11188F1C"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4 (10,217)</w:t>
            </w:r>
          </w:p>
        </w:tc>
        <w:tc>
          <w:tcPr>
            <w:tcW w:w="545" w:type="pct"/>
            <w:shd w:val="clear" w:color="auto" w:fill="auto"/>
          </w:tcPr>
          <w:p w14:paraId="7636D473"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 (7,233)</w:t>
            </w:r>
          </w:p>
        </w:tc>
        <w:tc>
          <w:tcPr>
            <w:tcW w:w="553" w:type="pct"/>
            <w:shd w:val="clear" w:color="auto" w:fill="auto"/>
          </w:tcPr>
          <w:p w14:paraId="30813138"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4 (8,567)</w:t>
            </w:r>
          </w:p>
        </w:tc>
        <w:tc>
          <w:tcPr>
            <w:tcW w:w="853" w:type="pct"/>
            <w:shd w:val="clear" w:color="auto" w:fill="auto"/>
          </w:tcPr>
          <w:p w14:paraId="674A0B7B"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3 (4,321)</w:t>
            </w:r>
          </w:p>
        </w:tc>
      </w:tr>
      <w:tr w:rsidR="009F71AC" w:rsidRPr="009F71AC" w14:paraId="5C57C202" w14:textId="77777777" w:rsidTr="009C3409">
        <w:tc>
          <w:tcPr>
            <w:tcW w:w="869" w:type="pct"/>
            <w:shd w:val="clear" w:color="auto" w:fill="auto"/>
          </w:tcPr>
          <w:p w14:paraId="1563AF57"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szCs w:val="24"/>
                <w:lang w:eastAsia="ja-JP"/>
              </w:rPr>
              <w:t>DBP [mmHg]</w:t>
            </w:r>
          </w:p>
        </w:tc>
        <w:tc>
          <w:tcPr>
            <w:tcW w:w="545" w:type="pct"/>
            <w:shd w:val="clear" w:color="auto" w:fill="auto"/>
          </w:tcPr>
          <w:p w14:paraId="2C4A6C55"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4 (38,222 )</w:t>
            </w:r>
          </w:p>
        </w:tc>
        <w:tc>
          <w:tcPr>
            <w:tcW w:w="545" w:type="pct"/>
            <w:shd w:val="clear" w:color="auto" w:fill="auto"/>
          </w:tcPr>
          <w:p w14:paraId="3E2AB68C"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9 (28,700)</w:t>
            </w:r>
          </w:p>
        </w:tc>
        <w:tc>
          <w:tcPr>
            <w:tcW w:w="545" w:type="pct"/>
            <w:shd w:val="clear" w:color="auto" w:fill="auto"/>
          </w:tcPr>
          <w:p w14:paraId="07A9DF25"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28 (15,773)</w:t>
            </w:r>
          </w:p>
        </w:tc>
        <w:tc>
          <w:tcPr>
            <w:tcW w:w="545" w:type="pct"/>
            <w:shd w:val="clear" w:color="auto" w:fill="auto"/>
          </w:tcPr>
          <w:p w14:paraId="1AE25075"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8 (21,960)</w:t>
            </w:r>
          </w:p>
        </w:tc>
        <w:tc>
          <w:tcPr>
            <w:tcW w:w="545" w:type="pct"/>
            <w:shd w:val="clear" w:color="auto" w:fill="auto"/>
          </w:tcPr>
          <w:p w14:paraId="77354CF3"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(3,953)</w:t>
            </w:r>
          </w:p>
        </w:tc>
        <w:tc>
          <w:tcPr>
            <w:tcW w:w="553" w:type="pct"/>
            <w:shd w:val="clear" w:color="auto" w:fill="auto"/>
          </w:tcPr>
          <w:p w14:paraId="52D60C2C"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5 (10,916)</w:t>
            </w:r>
          </w:p>
        </w:tc>
        <w:tc>
          <w:tcPr>
            <w:tcW w:w="853" w:type="pct"/>
            <w:shd w:val="clear" w:color="auto" w:fill="auto"/>
          </w:tcPr>
          <w:p w14:paraId="789DE499"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6 (8,695)</w:t>
            </w:r>
          </w:p>
        </w:tc>
      </w:tr>
      <w:tr w:rsidR="009F71AC" w:rsidRPr="009F71AC" w14:paraId="1E6429CB" w14:textId="77777777" w:rsidTr="009C3409">
        <w:tc>
          <w:tcPr>
            <w:tcW w:w="869" w:type="pct"/>
            <w:shd w:val="clear" w:color="auto" w:fill="auto"/>
          </w:tcPr>
          <w:p w14:paraId="2DBAAD74"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color w:val="000000"/>
                <w:szCs w:val="24"/>
                <w:lang w:eastAsia="ja-JP"/>
              </w:rPr>
              <w:t>FEV1</w:t>
            </w:r>
            <w:r w:rsidRPr="009F71AC">
              <w:rPr>
                <w:rFonts w:eastAsia="MS Mincho" w:cs="Times New Roman"/>
                <w:szCs w:val="24"/>
                <w:lang w:eastAsia="ja-JP"/>
              </w:rPr>
              <w:t xml:space="preserve"> [liter]</w:t>
            </w:r>
          </w:p>
        </w:tc>
        <w:tc>
          <w:tcPr>
            <w:tcW w:w="545" w:type="pct"/>
            <w:shd w:val="clear" w:color="auto" w:fill="auto"/>
          </w:tcPr>
          <w:p w14:paraId="6D9D161A"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 (20,313)</w:t>
            </w:r>
          </w:p>
        </w:tc>
        <w:tc>
          <w:tcPr>
            <w:tcW w:w="545" w:type="pct"/>
            <w:shd w:val="clear" w:color="auto" w:fill="auto"/>
          </w:tcPr>
          <w:p w14:paraId="3E65D0EA"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3 (9,102)</w:t>
            </w:r>
          </w:p>
        </w:tc>
        <w:tc>
          <w:tcPr>
            <w:tcW w:w="545" w:type="pct"/>
            <w:shd w:val="clear" w:color="auto" w:fill="auto"/>
          </w:tcPr>
          <w:p w14:paraId="630C8962"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5 (2,537)</w:t>
            </w:r>
          </w:p>
        </w:tc>
        <w:tc>
          <w:tcPr>
            <w:tcW w:w="545" w:type="pct"/>
            <w:shd w:val="clear" w:color="auto" w:fill="auto"/>
          </w:tcPr>
          <w:p w14:paraId="72FF4F69"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5 (10,573)</w:t>
            </w:r>
          </w:p>
        </w:tc>
        <w:tc>
          <w:tcPr>
            <w:tcW w:w="545" w:type="pct"/>
            <w:shd w:val="clear" w:color="auto" w:fill="auto"/>
          </w:tcPr>
          <w:p w14:paraId="4796750B"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(3,709)</w:t>
            </w:r>
          </w:p>
        </w:tc>
        <w:tc>
          <w:tcPr>
            <w:tcW w:w="553" w:type="pct"/>
            <w:shd w:val="clear" w:color="auto" w:fill="auto"/>
          </w:tcPr>
          <w:p w14:paraId="7214F13F"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 (1,302)</w:t>
            </w:r>
          </w:p>
        </w:tc>
        <w:tc>
          <w:tcPr>
            <w:tcW w:w="853" w:type="pct"/>
            <w:shd w:val="clear" w:color="auto" w:fill="auto"/>
          </w:tcPr>
          <w:p w14:paraId="2877FE51"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4 (5,740)</w:t>
            </w:r>
          </w:p>
        </w:tc>
      </w:tr>
      <w:tr w:rsidR="009F71AC" w:rsidRPr="009F71AC" w14:paraId="5C88297D" w14:textId="77777777" w:rsidTr="009C3409">
        <w:tc>
          <w:tcPr>
            <w:tcW w:w="869" w:type="pct"/>
            <w:shd w:val="clear" w:color="auto" w:fill="auto"/>
          </w:tcPr>
          <w:p w14:paraId="03A4055A"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szCs w:val="24"/>
                <w:lang w:eastAsia="ja-JP"/>
              </w:rPr>
              <w:t>HR [beat/min]</w:t>
            </w:r>
          </w:p>
        </w:tc>
        <w:tc>
          <w:tcPr>
            <w:tcW w:w="545" w:type="pct"/>
            <w:shd w:val="clear" w:color="auto" w:fill="auto"/>
          </w:tcPr>
          <w:p w14:paraId="466DEE70"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4 (38,070)</w:t>
            </w:r>
          </w:p>
        </w:tc>
        <w:tc>
          <w:tcPr>
            <w:tcW w:w="545" w:type="pct"/>
            <w:shd w:val="clear" w:color="auto" w:fill="auto"/>
          </w:tcPr>
          <w:p w14:paraId="026126FE"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10 (31,534)</w:t>
            </w:r>
          </w:p>
        </w:tc>
        <w:tc>
          <w:tcPr>
            <w:tcW w:w="545" w:type="pct"/>
            <w:shd w:val="clear" w:color="auto" w:fill="auto"/>
          </w:tcPr>
          <w:p w14:paraId="64218BC1"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26 (13,953)</w:t>
            </w:r>
          </w:p>
        </w:tc>
        <w:tc>
          <w:tcPr>
            <w:tcW w:w="545" w:type="pct"/>
            <w:shd w:val="clear" w:color="auto" w:fill="auto"/>
          </w:tcPr>
          <w:p w14:paraId="75FB4EC4"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7 (18,921)</w:t>
            </w:r>
          </w:p>
        </w:tc>
        <w:tc>
          <w:tcPr>
            <w:tcW w:w="545" w:type="pct"/>
            <w:shd w:val="clear" w:color="auto" w:fill="auto"/>
          </w:tcPr>
          <w:p w14:paraId="4509BC60"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(3,953)</w:t>
            </w:r>
          </w:p>
        </w:tc>
        <w:tc>
          <w:tcPr>
            <w:tcW w:w="553" w:type="pct"/>
            <w:shd w:val="clear" w:color="auto" w:fill="auto"/>
          </w:tcPr>
          <w:p w14:paraId="218C7C6E"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 (4,172)</w:t>
            </w:r>
          </w:p>
        </w:tc>
        <w:tc>
          <w:tcPr>
            <w:tcW w:w="853" w:type="pct"/>
            <w:shd w:val="clear" w:color="auto" w:fill="auto"/>
          </w:tcPr>
          <w:p w14:paraId="258E3B5D"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4 (3,225)</w:t>
            </w:r>
          </w:p>
        </w:tc>
      </w:tr>
      <w:tr w:rsidR="009F71AC" w:rsidRPr="009F71AC" w14:paraId="74C662EB" w14:textId="77777777" w:rsidTr="009C3409">
        <w:tc>
          <w:tcPr>
            <w:tcW w:w="869" w:type="pct"/>
            <w:shd w:val="clear" w:color="auto" w:fill="auto"/>
          </w:tcPr>
          <w:p w14:paraId="6EAC7DEB"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color w:val="000000"/>
                <w:szCs w:val="24"/>
                <w:lang w:eastAsia="ja-JP"/>
              </w:rPr>
              <w:t>HGB</w:t>
            </w:r>
            <w:r w:rsidRPr="009F71AC">
              <w:rPr>
                <w:rFonts w:eastAsia="MS Mincho" w:cs="Times New Roman"/>
                <w:szCs w:val="24"/>
                <w:lang w:eastAsia="ja-JP"/>
              </w:rPr>
              <w:t xml:space="preserve"> [g/dl]</w:t>
            </w:r>
          </w:p>
        </w:tc>
        <w:tc>
          <w:tcPr>
            <w:tcW w:w="545" w:type="pct"/>
            <w:shd w:val="clear" w:color="auto" w:fill="auto"/>
          </w:tcPr>
          <w:p w14:paraId="6A679495"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4 (28,950)</w:t>
            </w:r>
          </w:p>
        </w:tc>
        <w:tc>
          <w:tcPr>
            <w:tcW w:w="545" w:type="pct"/>
            <w:shd w:val="clear" w:color="auto" w:fill="auto"/>
          </w:tcPr>
          <w:p w14:paraId="22BC0DD8"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 (7,868)</w:t>
            </w:r>
          </w:p>
        </w:tc>
        <w:tc>
          <w:tcPr>
            <w:tcW w:w="545" w:type="pct"/>
            <w:shd w:val="clear" w:color="auto" w:fill="auto"/>
          </w:tcPr>
          <w:p w14:paraId="236BD8A9"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7 (3,640)</w:t>
            </w:r>
          </w:p>
        </w:tc>
        <w:tc>
          <w:tcPr>
            <w:tcW w:w="545" w:type="pct"/>
            <w:shd w:val="clear" w:color="auto" w:fill="auto"/>
          </w:tcPr>
          <w:p w14:paraId="7B637FEA"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 (5,167)</w:t>
            </w:r>
          </w:p>
        </w:tc>
        <w:tc>
          <w:tcPr>
            <w:tcW w:w="545" w:type="pct"/>
            <w:shd w:val="clear" w:color="auto" w:fill="auto"/>
          </w:tcPr>
          <w:p w14:paraId="332F40E0"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(2,379)</w:t>
            </w:r>
          </w:p>
        </w:tc>
        <w:tc>
          <w:tcPr>
            <w:tcW w:w="553" w:type="pct"/>
            <w:shd w:val="clear" w:color="auto" w:fill="auto"/>
          </w:tcPr>
          <w:p w14:paraId="36D8976F"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N/A</w:t>
            </w:r>
          </w:p>
        </w:tc>
        <w:tc>
          <w:tcPr>
            <w:tcW w:w="853" w:type="pct"/>
            <w:shd w:val="clear" w:color="auto" w:fill="auto"/>
          </w:tcPr>
          <w:p w14:paraId="2E3650CC"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(1,515)</w:t>
            </w:r>
          </w:p>
        </w:tc>
      </w:tr>
      <w:tr w:rsidR="009F71AC" w:rsidRPr="009F71AC" w14:paraId="34301AA3" w14:textId="77777777" w:rsidTr="009C3409">
        <w:tc>
          <w:tcPr>
            <w:tcW w:w="869" w:type="pct"/>
            <w:shd w:val="clear" w:color="auto" w:fill="auto"/>
          </w:tcPr>
          <w:p w14:paraId="79CDD624"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color w:val="000000"/>
                <w:szCs w:val="24"/>
                <w:lang w:eastAsia="ja-JP"/>
              </w:rPr>
              <w:t>HDL-C</w:t>
            </w:r>
            <w:r w:rsidRPr="009F71AC">
              <w:rPr>
                <w:rFonts w:eastAsia="MS Mincho" w:cs="Times New Roman"/>
                <w:szCs w:val="24"/>
                <w:lang w:eastAsia="ja-JP"/>
              </w:rPr>
              <w:t xml:space="preserve"> </w:t>
            </w:r>
            <w:r w:rsidRPr="009F71AC">
              <w:rPr>
                <w:rFonts w:eastAsia="MS Mincho" w:cs="Times New Roman"/>
                <w:color w:val="000000"/>
                <w:szCs w:val="24"/>
                <w:lang w:eastAsia="ja-JP"/>
              </w:rPr>
              <w:t>[mg/dl]</w:t>
            </w:r>
          </w:p>
        </w:tc>
        <w:tc>
          <w:tcPr>
            <w:tcW w:w="545" w:type="pct"/>
            <w:shd w:val="clear" w:color="auto" w:fill="auto"/>
          </w:tcPr>
          <w:p w14:paraId="689D1E2F"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4 (38,135)</w:t>
            </w:r>
          </w:p>
        </w:tc>
        <w:tc>
          <w:tcPr>
            <w:tcW w:w="545" w:type="pct"/>
            <w:shd w:val="clear" w:color="auto" w:fill="auto"/>
          </w:tcPr>
          <w:p w14:paraId="6E9BDBB2"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 (7,537)</w:t>
            </w:r>
          </w:p>
        </w:tc>
        <w:tc>
          <w:tcPr>
            <w:tcW w:w="545" w:type="pct"/>
            <w:shd w:val="clear" w:color="auto" w:fill="auto"/>
          </w:tcPr>
          <w:p w14:paraId="6C4827B5"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11 (4,694)</w:t>
            </w:r>
          </w:p>
        </w:tc>
        <w:tc>
          <w:tcPr>
            <w:tcW w:w="545" w:type="pct"/>
            <w:shd w:val="clear" w:color="auto" w:fill="auto"/>
          </w:tcPr>
          <w:p w14:paraId="27284843"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8 (21,430)</w:t>
            </w:r>
          </w:p>
        </w:tc>
        <w:tc>
          <w:tcPr>
            <w:tcW w:w="545" w:type="pct"/>
            <w:shd w:val="clear" w:color="auto" w:fill="auto"/>
          </w:tcPr>
          <w:p w14:paraId="4F68EF68"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(3,949)</w:t>
            </w:r>
          </w:p>
        </w:tc>
        <w:tc>
          <w:tcPr>
            <w:tcW w:w="553" w:type="pct"/>
            <w:shd w:val="clear" w:color="auto" w:fill="auto"/>
          </w:tcPr>
          <w:p w14:paraId="07B5440C"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5 (10,849)</w:t>
            </w:r>
          </w:p>
        </w:tc>
        <w:tc>
          <w:tcPr>
            <w:tcW w:w="853" w:type="pct"/>
            <w:shd w:val="clear" w:color="auto" w:fill="auto"/>
          </w:tcPr>
          <w:p w14:paraId="50003CFA"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6 (8,613)</w:t>
            </w:r>
          </w:p>
        </w:tc>
      </w:tr>
      <w:tr w:rsidR="009F71AC" w:rsidRPr="009F71AC" w14:paraId="4D77FA4E" w14:textId="77777777" w:rsidTr="009C3409">
        <w:tc>
          <w:tcPr>
            <w:tcW w:w="869" w:type="pct"/>
            <w:shd w:val="clear" w:color="auto" w:fill="auto"/>
          </w:tcPr>
          <w:p w14:paraId="347AB48F"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color w:val="000000"/>
                <w:szCs w:val="24"/>
                <w:lang w:eastAsia="ja-JP"/>
              </w:rPr>
              <w:t>IL6</w:t>
            </w:r>
            <w:r w:rsidRPr="009F71AC">
              <w:rPr>
                <w:rFonts w:eastAsia="MS Mincho" w:cs="Times New Roman"/>
                <w:szCs w:val="24"/>
                <w:lang w:eastAsia="ja-JP"/>
              </w:rPr>
              <w:t xml:space="preserve"> [</w:t>
            </w:r>
            <w:proofErr w:type="spellStart"/>
            <w:r w:rsidRPr="009F71AC">
              <w:rPr>
                <w:rFonts w:eastAsia="MS Mincho" w:cs="Times New Roman"/>
                <w:szCs w:val="24"/>
                <w:lang w:eastAsia="ja-JP"/>
              </w:rPr>
              <w:t>pg</w:t>
            </w:r>
            <w:proofErr w:type="spellEnd"/>
            <w:r w:rsidRPr="009F71AC">
              <w:rPr>
                <w:rFonts w:eastAsia="MS Mincho" w:cs="Times New Roman"/>
                <w:szCs w:val="24"/>
                <w:lang w:eastAsia="ja-JP"/>
              </w:rPr>
              <w:t>/ml]</w:t>
            </w:r>
          </w:p>
        </w:tc>
        <w:tc>
          <w:tcPr>
            <w:tcW w:w="545" w:type="pct"/>
            <w:shd w:val="clear" w:color="auto" w:fill="auto"/>
          </w:tcPr>
          <w:p w14:paraId="626DA784"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(336)</w:t>
            </w:r>
          </w:p>
        </w:tc>
        <w:tc>
          <w:tcPr>
            <w:tcW w:w="545" w:type="pct"/>
            <w:shd w:val="clear" w:color="auto" w:fill="auto"/>
          </w:tcPr>
          <w:p w14:paraId="23C05D6E"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N/A</w:t>
            </w:r>
          </w:p>
        </w:tc>
        <w:tc>
          <w:tcPr>
            <w:tcW w:w="545" w:type="pct"/>
            <w:shd w:val="clear" w:color="auto" w:fill="auto"/>
          </w:tcPr>
          <w:p w14:paraId="25CCFCB6"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N/A</w:t>
            </w:r>
          </w:p>
        </w:tc>
        <w:tc>
          <w:tcPr>
            <w:tcW w:w="545" w:type="pct"/>
            <w:shd w:val="clear" w:color="auto" w:fill="auto"/>
          </w:tcPr>
          <w:p w14:paraId="44078AFD"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(2,756)</w:t>
            </w:r>
          </w:p>
        </w:tc>
        <w:tc>
          <w:tcPr>
            <w:tcW w:w="545" w:type="pct"/>
            <w:shd w:val="clear" w:color="auto" w:fill="auto"/>
          </w:tcPr>
          <w:p w14:paraId="706BE094"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(3,910)</w:t>
            </w:r>
          </w:p>
        </w:tc>
        <w:tc>
          <w:tcPr>
            <w:tcW w:w="553" w:type="pct"/>
            <w:shd w:val="clear" w:color="auto" w:fill="auto"/>
          </w:tcPr>
          <w:p w14:paraId="75937158"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(728)</w:t>
            </w:r>
          </w:p>
        </w:tc>
        <w:tc>
          <w:tcPr>
            <w:tcW w:w="853" w:type="pct"/>
            <w:shd w:val="clear" w:color="auto" w:fill="auto"/>
          </w:tcPr>
          <w:p w14:paraId="3470263E"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N/A</w:t>
            </w:r>
          </w:p>
        </w:tc>
      </w:tr>
      <w:tr w:rsidR="009F71AC" w:rsidRPr="009F71AC" w14:paraId="659EF85E" w14:textId="77777777" w:rsidTr="009C3409">
        <w:tc>
          <w:tcPr>
            <w:tcW w:w="869" w:type="pct"/>
            <w:shd w:val="clear" w:color="auto" w:fill="auto"/>
          </w:tcPr>
          <w:p w14:paraId="0ECA5DC0" w14:textId="77777777" w:rsidR="009F71AC" w:rsidRPr="009F71AC" w:rsidRDefault="009F71AC" w:rsidP="009F71AC">
            <w:pPr>
              <w:widowControl w:val="0"/>
              <w:spacing w:before="0" w:after="0"/>
              <w:jc w:val="both"/>
              <w:rPr>
                <w:rFonts w:eastAsia="MS Mincho" w:cs="Times New Roman"/>
                <w:color w:val="000000"/>
                <w:szCs w:val="24"/>
                <w:lang w:eastAsia="ja-JP"/>
              </w:rPr>
            </w:pPr>
            <w:r w:rsidRPr="009F71AC">
              <w:rPr>
                <w:rFonts w:eastAsia="MS Mincho" w:cs="Times New Roman"/>
                <w:color w:val="000000"/>
                <w:szCs w:val="24"/>
                <w:lang w:eastAsia="ja-JP"/>
              </w:rPr>
              <w:t>SBP</w:t>
            </w:r>
            <w:r w:rsidRPr="009F71AC">
              <w:rPr>
                <w:rFonts w:eastAsia="MS Mincho" w:cs="Times New Roman"/>
                <w:szCs w:val="24"/>
                <w:lang w:eastAsia="ja-JP"/>
              </w:rPr>
              <w:t xml:space="preserve"> [mmHg]</w:t>
            </w:r>
          </w:p>
        </w:tc>
        <w:tc>
          <w:tcPr>
            <w:tcW w:w="545" w:type="pct"/>
            <w:shd w:val="clear" w:color="auto" w:fill="auto"/>
          </w:tcPr>
          <w:p w14:paraId="047B594F"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4 (38,222)</w:t>
            </w:r>
          </w:p>
        </w:tc>
        <w:tc>
          <w:tcPr>
            <w:tcW w:w="545" w:type="pct"/>
            <w:shd w:val="clear" w:color="auto" w:fill="auto"/>
          </w:tcPr>
          <w:p w14:paraId="0B1DD4EA"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9 (28, 764)</w:t>
            </w:r>
          </w:p>
        </w:tc>
        <w:tc>
          <w:tcPr>
            <w:tcW w:w="545" w:type="pct"/>
            <w:shd w:val="clear" w:color="auto" w:fill="auto"/>
          </w:tcPr>
          <w:p w14:paraId="127DC4BE"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28 (15,779)</w:t>
            </w:r>
          </w:p>
        </w:tc>
        <w:tc>
          <w:tcPr>
            <w:tcW w:w="545" w:type="pct"/>
            <w:shd w:val="clear" w:color="auto" w:fill="auto"/>
          </w:tcPr>
          <w:p w14:paraId="7DF1552E"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8 (21,962)</w:t>
            </w:r>
          </w:p>
        </w:tc>
        <w:tc>
          <w:tcPr>
            <w:tcW w:w="545" w:type="pct"/>
            <w:shd w:val="clear" w:color="auto" w:fill="auto"/>
          </w:tcPr>
          <w:p w14:paraId="2E5DD3B4"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(3,953)</w:t>
            </w:r>
          </w:p>
        </w:tc>
        <w:tc>
          <w:tcPr>
            <w:tcW w:w="553" w:type="pct"/>
            <w:shd w:val="clear" w:color="auto" w:fill="auto"/>
          </w:tcPr>
          <w:p w14:paraId="608F5BF5"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5 (10,916)</w:t>
            </w:r>
          </w:p>
        </w:tc>
        <w:tc>
          <w:tcPr>
            <w:tcW w:w="853" w:type="pct"/>
            <w:shd w:val="clear" w:color="auto" w:fill="auto"/>
          </w:tcPr>
          <w:p w14:paraId="76C7AF5A"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6 (8,696)</w:t>
            </w:r>
          </w:p>
        </w:tc>
      </w:tr>
      <w:tr w:rsidR="009F71AC" w:rsidRPr="009F71AC" w14:paraId="2FAC10C7" w14:textId="77777777" w:rsidTr="009C3409">
        <w:tc>
          <w:tcPr>
            <w:tcW w:w="869" w:type="pct"/>
            <w:shd w:val="clear" w:color="auto" w:fill="auto"/>
          </w:tcPr>
          <w:p w14:paraId="1EAB24EA" w14:textId="77777777" w:rsidR="009F71AC" w:rsidRPr="009F71AC" w:rsidRDefault="009F71AC" w:rsidP="009F71AC">
            <w:pPr>
              <w:widowControl w:val="0"/>
              <w:spacing w:before="0" w:after="0"/>
              <w:jc w:val="both"/>
              <w:rPr>
                <w:rFonts w:eastAsia="MS Mincho" w:cs="Times New Roman"/>
                <w:color w:val="000000"/>
                <w:szCs w:val="24"/>
                <w:lang w:eastAsia="ja-JP"/>
              </w:rPr>
            </w:pPr>
            <w:r w:rsidRPr="009F71AC">
              <w:rPr>
                <w:rFonts w:eastAsia="MS Mincho" w:cs="Times New Roman"/>
                <w:color w:val="000000"/>
                <w:szCs w:val="24"/>
                <w:lang w:eastAsia="ja-JP"/>
              </w:rPr>
              <w:t>TC</w:t>
            </w:r>
            <w:r w:rsidRPr="009F71AC">
              <w:rPr>
                <w:rFonts w:eastAsia="MS Mincho" w:cs="Times New Roman"/>
                <w:szCs w:val="24"/>
                <w:lang w:eastAsia="ja-JP"/>
              </w:rPr>
              <w:t xml:space="preserve"> </w:t>
            </w:r>
            <w:r w:rsidRPr="009F71AC">
              <w:rPr>
                <w:rFonts w:eastAsia="MS Mincho" w:cs="Times New Roman"/>
                <w:color w:val="000000"/>
                <w:szCs w:val="24"/>
                <w:lang w:eastAsia="ja-JP"/>
              </w:rPr>
              <w:t>[mg/dl]</w:t>
            </w:r>
          </w:p>
        </w:tc>
        <w:tc>
          <w:tcPr>
            <w:tcW w:w="545" w:type="pct"/>
            <w:shd w:val="clear" w:color="auto" w:fill="auto"/>
          </w:tcPr>
          <w:p w14:paraId="26B3D4AA"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4 (38,169)</w:t>
            </w:r>
          </w:p>
        </w:tc>
        <w:tc>
          <w:tcPr>
            <w:tcW w:w="545" w:type="pct"/>
            <w:shd w:val="clear" w:color="auto" w:fill="auto"/>
          </w:tcPr>
          <w:p w14:paraId="5BF24550"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8 (21,073)</w:t>
            </w:r>
          </w:p>
        </w:tc>
        <w:tc>
          <w:tcPr>
            <w:tcW w:w="545" w:type="pct"/>
            <w:shd w:val="clear" w:color="auto" w:fill="auto"/>
          </w:tcPr>
          <w:p w14:paraId="7859F9CE"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22 (10,643)</w:t>
            </w:r>
          </w:p>
        </w:tc>
        <w:tc>
          <w:tcPr>
            <w:tcW w:w="545" w:type="pct"/>
            <w:shd w:val="clear" w:color="auto" w:fill="auto"/>
          </w:tcPr>
          <w:p w14:paraId="2ED15BAF"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7 (19,001)</w:t>
            </w:r>
          </w:p>
        </w:tc>
        <w:tc>
          <w:tcPr>
            <w:tcW w:w="545" w:type="pct"/>
            <w:shd w:val="clear" w:color="auto" w:fill="auto"/>
          </w:tcPr>
          <w:p w14:paraId="30B70831"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 (7,245)</w:t>
            </w:r>
          </w:p>
        </w:tc>
        <w:tc>
          <w:tcPr>
            <w:tcW w:w="553" w:type="pct"/>
            <w:shd w:val="clear" w:color="auto" w:fill="auto"/>
          </w:tcPr>
          <w:p w14:paraId="78C1FB71"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5 (10,856)</w:t>
            </w:r>
          </w:p>
        </w:tc>
        <w:tc>
          <w:tcPr>
            <w:tcW w:w="853" w:type="pct"/>
            <w:shd w:val="clear" w:color="auto" w:fill="auto"/>
          </w:tcPr>
          <w:p w14:paraId="44D80E5E"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6 (8,614)</w:t>
            </w:r>
          </w:p>
        </w:tc>
      </w:tr>
      <w:tr w:rsidR="009F71AC" w:rsidRPr="009F71AC" w14:paraId="574E8E07" w14:textId="77777777" w:rsidTr="009C3409">
        <w:tc>
          <w:tcPr>
            <w:tcW w:w="869" w:type="pct"/>
            <w:shd w:val="clear" w:color="auto" w:fill="auto"/>
          </w:tcPr>
          <w:p w14:paraId="770C79F5" w14:textId="77777777" w:rsidR="009F71AC" w:rsidRPr="009F71AC" w:rsidRDefault="009F71AC" w:rsidP="009F71AC">
            <w:pPr>
              <w:widowControl w:val="0"/>
              <w:spacing w:before="0" w:after="0"/>
              <w:jc w:val="both"/>
              <w:rPr>
                <w:rFonts w:eastAsia="MS Mincho" w:cs="Times New Roman"/>
                <w:color w:val="000000"/>
                <w:szCs w:val="24"/>
                <w:lang w:eastAsia="ja-JP"/>
              </w:rPr>
            </w:pPr>
            <w:r w:rsidRPr="009F71AC">
              <w:rPr>
                <w:rFonts w:eastAsia="MS Mincho" w:cs="Times New Roman"/>
                <w:color w:val="000000"/>
                <w:szCs w:val="24"/>
                <w:lang w:eastAsia="ja-JP"/>
              </w:rPr>
              <w:t>TG</w:t>
            </w:r>
            <w:r w:rsidRPr="009F71AC">
              <w:rPr>
                <w:rFonts w:eastAsia="MS Mincho" w:cs="Times New Roman"/>
                <w:szCs w:val="24"/>
                <w:lang w:eastAsia="ja-JP"/>
              </w:rPr>
              <w:t xml:space="preserve"> </w:t>
            </w:r>
            <w:r w:rsidRPr="009F71AC">
              <w:rPr>
                <w:rFonts w:eastAsia="MS Mincho" w:cs="Times New Roman"/>
                <w:color w:val="000000"/>
                <w:szCs w:val="24"/>
                <w:lang w:eastAsia="ja-JP"/>
              </w:rPr>
              <w:t>[mg/dl]</w:t>
            </w:r>
          </w:p>
        </w:tc>
        <w:tc>
          <w:tcPr>
            <w:tcW w:w="545" w:type="pct"/>
            <w:shd w:val="clear" w:color="auto" w:fill="auto"/>
          </w:tcPr>
          <w:p w14:paraId="34AF99C6"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4 (38,186)</w:t>
            </w:r>
          </w:p>
        </w:tc>
        <w:tc>
          <w:tcPr>
            <w:tcW w:w="545" w:type="pct"/>
            <w:shd w:val="clear" w:color="auto" w:fill="auto"/>
          </w:tcPr>
          <w:p w14:paraId="4FAB1ED0"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 (7,548)</w:t>
            </w:r>
          </w:p>
        </w:tc>
        <w:tc>
          <w:tcPr>
            <w:tcW w:w="545" w:type="pct"/>
            <w:shd w:val="clear" w:color="auto" w:fill="auto"/>
          </w:tcPr>
          <w:p w14:paraId="72CA0240"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9 (2,789)</w:t>
            </w:r>
          </w:p>
        </w:tc>
        <w:tc>
          <w:tcPr>
            <w:tcW w:w="545" w:type="pct"/>
            <w:shd w:val="clear" w:color="auto" w:fill="auto"/>
          </w:tcPr>
          <w:p w14:paraId="4AC558A5"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8 (21,450)</w:t>
            </w:r>
          </w:p>
        </w:tc>
        <w:tc>
          <w:tcPr>
            <w:tcW w:w="545" w:type="pct"/>
            <w:shd w:val="clear" w:color="auto" w:fill="auto"/>
          </w:tcPr>
          <w:p w14:paraId="0FE6947A"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 (3,951)</w:t>
            </w:r>
          </w:p>
        </w:tc>
        <w:tc>
          <w:tcPr>
            <w:tcW w:w="553" w:type="pct"/>
            <w:shd w:val="clear" w:color="auto" w:fill="auto"/>
          </w:tcPr>
          <w:p w14:paraId="1BDABA54"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5 (10,860)</w:t>
            </w:r>
          </w:p>
        </w:tc>
        <w:tc>
          <w:tcPr>
            <w:tcW w:w="853" w:type="pct"/>
            <w:shd w:val="clear" w:color="auto" w:fill="auto"/>
          </w:tcPr>
          <w:p w14:paraId="312AF039"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6 (8,615)</w:t>
            </w:r>
          </w:p>
        </w:tc>
      </w:tr>
      <w:tr w:rsidR="009F71AC" w:rsidRPr="009F71AC" w14:paraId="7CB88E4E" w14:textId="77777777" w:rsidTr="009C3409">
        <w:tc>
          <w:tcPr>
            <w:tcW w:w="5000" w:type="pct"/>
            <w:gridSpan w:val="8"/>
            <w:shd w:val="clear" w:color="auto" w:fill="auto"/>
          </w:tcPr>
          <w:p w14:paraId="7BAB7BC7"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szCs w:val="24"/>
                <w:lang w:eastAsia="ja-JP"/>
              </w:rPr>
              <w:t xml:space="preserve">Risk outcomes: number of cases </w:t>
            </w:r>
            <w:r w:rsidRPr="009F71AC">
              <w:rPr>
                <w:rFonts w:eastAsia="MS Mincho" w:cs="Times New Roman"/>
                <w:szCs w:val="24"/>
              </w:rPr>
              <w:t>available for the analyses</w:t>
            </w:r>
          </w:p>
        </w:tc>
      </w:tr>
      <w:tr w:rsidR="009F71AC" w:rsidRPr="009F71AC" w14:paraId="07690595" w14:textId="77777777" w:rsidTr="009C3409">
        <w:tc>
          <w:tcPr>
            <w:tcW w:w="869" w:type="pct"/>
            <w:shd w:val="clear" w:color="auto" w:fill="auto"/>
          </w:tcPr>
          <w:p w14:paraId="4F3840D8"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szCs w:val="24"/>
              </w:rPr>
              <w:t>Follow up through</w:t>
            </w:r>
          </w:p>
        </w:tc>
        <w:tc>
          <w:tcPr>
            <w:tcW w:w="545" w:type="pct"/>
            <w:shd w:val="clear" w:color="auto" w:fill="auto"/>
            <w:vAlign w:val="center"/>
          </w:tcPr>
          <w:p w14:paraId="3C1C77B5"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2004</w:t>
            </w:r>
          </w:p>
        </w:tc>
        <w:tc>
          <w:tcPr>
            <w:tcW w:w="545" w:type="pct"/>
            <w:shd w:val="clear" w:color="auto" w:fill="auto"/>
            <w:vAlign w:val="center"/>
          </w:tcPr>
          <w:p w14:paraId="2B294168"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2004</w:t>
            </w:r>
          </w:p>
        </w:tc>
        <w:tc>
          <w:tcPr>
            <w:tcW w:w="545" w:type="pct"/>
            <w:shd w:val="clear" w:color="auto" w:fill="auto"/>
            <w:vAlign w:val="center"/>
          </w:tcPr>
          <w:p w14:paraId="68BF06C6"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2012</w:t>
            </w:r>
          </w:p>
        </w:tc>
        <w:tc>
          <w:tcPr>
            <w:tcW w:w="545" w:type="pct"/>
            <w:shd w:val="clear" w:color="auto" w:fill="auto"/>
            <w:vAlign w:val="center"/>
          </w:tcPr>
          <w:p w14:paraId="0373CB86"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2012</w:t>
            </w:r>
          </w:p>
        </w:tc>
        <w:tc>
          <w:tcPr>
            <w:tcW w:w="545" w:type="pct"/>
            <w:shd w:val="clear" w:color="auto" w:fill="auto"/>
            <w:vAlign w:val="center"/>
          </w:tcPr>
          <w:p w14:paraId="0C53953F"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2012</w:t>
            </w:r>
          </w:p>
        </w:tc>
        <w:tc>
          <w:tcPr>
            <w:tcW w:w="553" w:type="pct"/>
            <w:shd w:val="clear" w:color="auto" w:fill="auto"/>
            <w:vAlign w:val="center"/>
          </w:tcPr>
          <w:p w14:paraId="7D9142E3"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2012</w:t>
            </w:r>
          </w:p>
        </w:tc>
        <w:tc>
          <w:tcPr>
            <w:tcW w:w="853" w:type="pct"/>
            <w:shd w:val="clear" w:color="auto" w:fill="auto"/>
            <w:vAlign w:val="center"/>
          </w:tcPr>
          <w:p w14:paraId="48BFF6B9"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2001</w:t>
            </w:r>
          </w:p>
        </w:tc>
      </w:tr>
      <w:tr w:rsidR="009F71AC" w:rsidRPr="009F71AC" w14:paraId="4D4001CC" w14:textId="77777777" w:rsidTr="009C3409">
        <w:tc>
          <w:tcPr>
            <w:tcW w:w="869" w:type="pct"/>
            <w:shd w:val="clear" w:color="auto" w:fill="auto"/>
          </w:tcPr>
          <w:p w14:paraId="6307C798"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szCs w:val="24"/>
                <w:lang w:eastAsia="ja-JP"/>
              </w:rPr>
              <w:t>AF</w:t>
            </w:r>
          </w:p>
        </w:tc>
        <w:tc>
          <w:tcPr>
            <w:tcW w:w="545" w:type="pct"/>
            <w:shd w:val="clear" w:color="auto" w:fill="auto"/>
          </w:tcPr>
          <w:p w14:paraId="3C810157"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1,021</w:t>
            </w:r>
          </w:p>
        </w:tc>
        <w:tc>
          <w:tcPr>
            <w:tcW w:w="545" w:type="pct"/>
            <w:shd w:val="clear" w:color="auto" w:fill="auto"/>
          </w:tcPr>
          <w:p w14:paraId="3C1D2865"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1,089</w:t>
            </w:r>
          </w:p>
        </w:tc>
        <w:tc>
          <w:tcPr>
            <w:tcW w:w="545" w:type="pct"/>
            <w:shd w:val="clear" w:color="auto" w:fill="auto"/>
          </w:tcPr>
          <w:p w14:paraId="45A37099"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239</w:t>
            </w:r>
          </w:p>
        </w:tc>
        <w:tc>
          <w:tcPr>
            <w:tcW w:w="545" w:type="pct"/>
            <w:shd w:val="clear" w:color="auto" w:fill="auto"/>
          </w:tcPr>
          <w:p w14:paraId="2A23897B"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424</w:t>
            </w:r>
          </w:p>
        </w:tc>
        <w:tc>
          <w:tcPr>
            <w:tcW w:w="545" w:type="pct"/>
            <w:shd w:val="clear" w:color="auto" w:fill="auto"/>
          </w:tcPr>
          <w:p w14:paraId="305DFCBD"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N/A</w:t>
            </w:r>
          </w:p>
        </w:tc>
        <w:tc>
          <w:tcPr>
            <w:tcW w:w="553" w:type="pct"/>
            <w:shd w:val="clear" w:color="auto" w:fill="auto"/>
          </w:tcPr>
          <w:p w14:paraId="20B5BC53"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132</w:t>
            </w:r>
          </w:p>
        </w:tc>
        <w:tc>
          <w:tcPr>
            <w:tcW w:w="853" w:type="pct"/>
            <w:shd w:val="clear" w:color="auto" w:fill="auto"/>
          </w:tcPr>
          <w:p w14:paraId="77067193" w14:textId="77777777" w:rsidR="009F71AC" w:rsidRPr="009F71AC" w:rsidRDefault="009F71AC" w:rsidP="009F71AC">
            <w:pPr>
              <w:widowControl w:val="0"/>
              <w:spacing w:before="0" w:after="0"/>
              <w:jc w:val="center"/>
              <w:rPr>
                <w:rFonts w:eastAsia="MS Mincho" w:cs="Times New Roman"/>
                <w:szCs w:val="24"/>
                <w:highlight w:val="yellow"/>
              </w:rPr>
            </w:pPr>
            <w:r w:rsidRPr="009F71AC">
              <w:rPr>
                <w:rFonts w:eastAsia="MS Mincho" w:cs="Times New Roman"/>
                <w:szCs w:val="24"/>
              </w:rPr>
              <w:t>N/A</w:t>
            </w:r>
          </w:p>
        </w:tc>
      </w:tr>
      <w:tr w:rsidR="009F71AC" w:rsidRPr="009F71AC" w14:paraId="240BF109" w14:textId="77777777" w:rsidTr="009C3409">
        <w:tc>
          <w:tcPr>
            <w:tcW w:w="869" w:type="pct"/>
            <w:shd w:val="clear" w:color="auto" w:fill="auto"/>
          </w:tcPr>
          <w:p w14:paraId="2B91D071"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szCs w:val="24"/>
                <w:lang w:eastAsia="ja-JP"/>
              </w:rPr>
              <w:t>CHD</w:t>
            </w:r>
          </w:p>
        </w:tc>
        <w:tc>
          <w:tcPr>
            <w:tcW w:w="545" w:type="pct"/>
            <w:shd w:val="clear" w:color="auto" w:fill="auto"/>
          </w:tcPr>
          <w:p w14:paraId="13F65705"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966</w:t>
            </w:r>
          </w:p>
        </w:tc>
        <w:tc>
          <w:tcPr>
            <w:tcW w:w="545" w:type="pct"/>
            <w:shd w:val="clear" w:color="auto" w:fill="auto"/>
          </w:tcPr>
          <w:p w14:paraId="6C7517BB"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1,297</w:t>
            </w:r>
          </w:p>
        </w:tc>
        <w:tc>
          <w:tcPr>
            <w:tcW w:w="545" w:type="pct"/>
            <w:shd w:val="clear" w:color="auto" w:fill="auto"/>
          </w:tcPr>
          <w:p w14:paraId="631C549F"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223</w:t>
            </w:r>
          </w:p>
        </w:tc>
        <w:tc>
          <w:tcPr>
            <w:tcW w:w="545" w:type="pct"/>
            <w:shd w:val="clear" w:color="auto" w:fill="auto"/>
          </w:tcPr>
          <w:p w14:paraId="50E742FC"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469</w:t>
            </w:r>
          </w:p>
        </w:tc>
        <w:tc>
          <w:tcPr>
            <w:tcW w:w="545" w:type="pct"/>
            <w:shd w:val="clear" w:color="auto" w:fill="auto"/>
          </w:tcPr>
          <w:p w14:paraId="5301949D"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N/A</w:t>
            </w:r>
          </w:p>
        </w:tc>
        <w:tc>
          <w:tcPr>
            <w:tcW w:w="553" w:type="pct"/>
            <w:shd w:val="clear" w:color="auto" w:fill="auto"/>
          </w:tcPr>
          <w:p w14:paraId="7EAF276B"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163</w:t>
            </w:r>
          </w:p>
        </w:tc>
        <w:tc>
          <w:tcPr>
            <w:tcW w:w="853" w:type="pct"/>
            <w:shd w:val="clear" w:color="auto" w:fill="auto"/>
          </w:tcPr>
          <w:p w14:paraId="208832A7" w14:textId="77777777" w:rsidR="009F71AC" w:rsidRPr="009F71AC" w:rsidRDefault="009F71AC" w:rsidP="009F71AC">
            <w:pPr>
              <w:widowControl w:val="0"/>
              <w:spacing w:before="0" w:after="0"/>
              <w:jc w:val="center"/>
              <w:rPr>
                <w:rFonts w:eastAsia="MS Mincho" w:cs="Times New Roman"/>
                <w:szCs w:val="24"/>
                <w:highlight w:val="yellow"/>
              </w:rPr>
            </w:pPr>
            <w:r w:rsidRPr="009F71AC">
              <w:rPr>
                <w:rFonts w:eastAsia="MS Mincho" w:cs="Times New Roman"/>
                <w:szCs w:val="24"/>
              </w:rPr>
              <w:t>N/A</w:t>
            </w:r>
          </w:p>
        </w:tc>
      </w:tr>
      <w:tr w:rsidR="009F71AC" w:rsidRPr="009F71AC" w14:paraId="5A9B3CC1" w14:textId="77777777" w:rsidTr="009C3409">
        <w:tc>
          <w:tcPr>
            <w:tcW w:w="869" w:type="pct"/>
            <w:shd w:val="clear" w:color="auto" w:fill="auto"/>
          </w:tcPr>
          <w:p w14:paraId="792A9ADE"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szCs w:val="24"/>
                <w:lang w:eastAsia="ja-JP"/>
              </w:rPr>
              <w:t>HF</w:t>
            </w:r>
          </w:p>
        </w:tc>
        <w:tc>
          <w:tcPr>
            <w:tcW w:w="545" w:type="pct"/>
            <w:shd w:val="clear" w:color="auto" w:fill="auto"/>
          </w:tcPr>
          <w:p w14:paraId="7284241E"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889</w:t>
            </w:r>
          </w:p>
        </w:tc>
        <w:tc>
          <w:tcPr>
            <w:tcW w:w="545" w:type="pct"/>
            <w:shd w:val="clear" w:color="auto" w:fill="auto"/>
          </w:tcPr>
          <w:p w14:paraId="526A7B46"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1,162</w:t>
            </w:r>
          </w:p>
        </w:tc>
        <w:tc>
          <w:tcPr>
            <w:tcW w:w="545" w:type="pct"/>
            <w:shd w:val="clear" w:color="auto" w:fill="auto"/>
          </w:tcPr>
          <w:p w14:paraId="5A080751"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187</w:t>
            </w:r>
          </w:p>
        </w:tc>
        <w:tc>
          <w:tcPr>
            <w:tcW w:w="545" w:type="pct"/>
            <w:shd w:val="clear" w:color="auto" w:fill="auto"/>
          </w:tcPr>
          <w:p w14:paraId="010D94EF"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218</w:t>
            </w:r>
          </w:p>
        </w:tc>
        <w:tc>
          <w:tcPr>
            <w:tcW w:w="545" w:type="pct"/>
            <w:shd w:val="clear" w:color="auto" w:fill="auto"/>
          </w:tcPr>
          <w:p w14:paraId="01173486"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N/A</w:t>
            </w:r>
          </w:p>
        </w:tc>
        <w:tc>
          <w:tcPr>
            <w:tcW w:w="553" w:type="pct"/>
            <w:shd w:val="clear" w:color="auto" w:fill="auto"/>
          </w:tcPr>
          <w:p w14:paraId="7246A5C9"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71</w:t>
            </w:r>
          </w:p>
        </w:tc>
        <w:tc>
          <w:tcPr>
            <w:tcW w:w="853" w:type="pct"/>
            <w:shd w:val="clear" w:color="auto" w:fill="auto"/>
          </w:tcPr>
          <w:p w14:paraId="1B5302B3" w14:textId="77777777" w:rsidR="009F71AC" w:rsidRPr="009F71AC" w:rsidRDefault="009F71AC" w:rsidP="009F71AC">
            <w:pPr>
              <w:widowControl w:val="0"/>
              <w:spacing w:before="0" w:after="0"/>
              <w:jc w:val="center"/>
              <w:rPr>
                <w:rFonts w:eastAsia="MS Mincho" w:cs="Times New Roman"/>
                <w:szCs w:val="24"/>
                <w:highlight w:val="yellow"/>
              </w:rPr>
            </w:pPr>
            <w:r w:rsidRPr="009F71AC">
              <w:rPr>
                <w:rFonts w:eastAsia="MS Mincho" w:cs="Times New Roman"/>
                <w:szCs w:val="24"/>
              </w:rPr>
              <w:t>N/A</w:t>
            </w:r>
          </w:p>
        </w:tc>
      </w:tr>
      <w:tr w:rsidR="009F71AC" w:rsidRPr="009F71AC" w14:paraId="7F3A3321" w14:textId="77777777" w:rsidTr="009C3409">
        <w:tc>
          <w:tcPr>
            <w:tcW w:w="869" w:type="pct"/>
            <w:shd w:val="clear" w:color="auto" w:fill="auto"/>
          </w:tcPr>
          <w:p w14:paraId="1076AD01"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szCs w:val="24"/>
                <w:lang w:eastAsia="ja-JP"/>
              </w:rPr>
              <w:t>Stroke</w:t>
            </w:r>
          </w:p>
        </w:tc>
        <w:tc>
          <w:tcPr>
            <w:tcW w:w="545" w:type="pct"/>
            <w:shd w:val="clear" w:color="auto" w:fill="auto"/>
          </w:tcPr>
          <w:p w14:paraId="33D7C0A0"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396</w:t>
            </w:r>
          </w:p>
        </w:tc>
        <w:tc>
          <w:tcPr>
            <w:tcW w:w="545" w:type="pct"/>
            <w:shd w:val="clear" w:color="auto" w:fill="auto"/>
          </w:tcPr>
          <w:p w14:paraId="77059BFA"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421</w:t>
            </w:r>
          </w:p>
        </w:tc>
        <w:tc>
          <w:tcPr>
            <w:tcW w:w="545" w:type="pct"/>
            <w:shd w:val="clear" w:color="auto" w:fill="auto"/>
          </w:tcPr>
          <w:p w14:paraId="2D3DCE91"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116</w:t>
            </w:r>
          </w:p>
        </w:tc>
        <w:tc>
          <w:tcPr>
            <w:tcW w:w="545" w:type="pct"/>
            <w:shd w:val="clear" w:color="auto" w:fill="auto"/>
          </w:tcPr>
          <w:p w14:paraId="372A572F"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171</w:t>
            </w:r>
          </w:p>
        </w:tc>
        <w:tc>
          <w:tcPr>
            <w:tcW w:w="545" w:type="pct"/>
            <w:shd w:val="clear" w:color="auto" w:fill="auto"/>
          </w:tcPr>
          <w:p w14:paraId="6E5F7CFD"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N/A</w:t>
            </w:r>
          </w:p>
        </w:tc>
        <w:tc>
          <w:tcPr>
            <w:tcW w:w="553" w:type="pct"/>
            <w:shd w:val="clear" w:color="auto" w:fill="auto"/>
          </w:tcPr>
          <w:p w14:paraId="604AEAB9"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56</w:t>
            </w:r>
          </w:p>
        </w:tc>
        <w:tc>
          <w:tcPr>
            <w:tcW w:w="853" w:type="pct"/>
            <w:shd w:val="clear" w:color="auto" w:fill="auto"/>
          </w:tcPr>
          <w:p w14:paraId="351B9BF1" w14:textId="77777777" w:rsidR="009F71AC" w:rsidRPr="009F71AC" w:rsidRDefault="009F71AC" w:rsidP="009F71AC">
            <w:pPr>
              <w:widowControl w:val="0"/>
              <w:spacing w:before="0" w:after="0"/>
              <w:jc w:val="center"/>
              <w:rPr>
                <w:rFonts w:eastAsia="MS Mincho" w:cs="Times New Roman"/>
                <w:szCs w:val="24"/>
                <w:highlight w:val="yellow"/>
              </w:rPr>
            </w:pPr>
            <w:r w:rsidRPr="009F71AC">
              <w:rPr>
                <w:rFonts w:eastAsia="MS Mincho" w:cs="Times New Roman"/>
                <w:szCs w:val="24"/>
              </w:rPr>
              <w:t>N/A</w:t>
            </w:r>
          </w:p>
        </w:tc>
      </w:tr>
      <w:tr w:rsidR="009F71AC" w:rsidRPr="009F71AC" w14:paraId="1FB30E56" w14:textId="77777777" w:rsidTr="009C3409">
        <w:tc>
          <w:tcPr>
            <w:tcW w:w="869" w:type="pct"/>
            <w:shd w:val="clear" w:color="auto" w:fill="auto"/>
          </w:tcPr>
          <w:p w14:paraId="76C87D3C"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szCs w:val="24"/>
                <w:lang w:eastAsia="ja-JP"/>
              </w:rPr>
              <w:lastRenderedPageBreak/>
              <w:t>DM</w:t>
            </w:r>
          </w:p>
        </w:tc>
        <w:tc>
          <w:tcPr>
            <w:tcW w:w="545" w:type="pct"/>
            <w:shd w:val="clear" w:color="auto" w:fill="auto"/>
          </w:tcPr>
          <w:p w14:paraId="04795791"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836</w:t>
            </w:r>
          </w:p>
        </w:tc>
        <w:tc>
          <w:tcPr>
            <w:tcW w:w="545" w:type="pct"/>
            <w:shd w:val="clear" w:color="auto" w:fill="auto"/>
          </w:tcPr>
          <w:p w14:paraId="3E211763"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693</w:t>
            </w:r>
          </w:p>
        </w:tc>
        <w:tc>
          <w:tcPr>
            <w:tcW w:w="545" w:type="pct"/>
            <w:shd w:val="clear" w:color="auto" w:fill="auto"/>
          </w:tcPr>
          <w:p w14:paraId="168B1645"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196</w:t>
            </w:r>
          </w:p>
        </w:tc>
        <w:tc>
          <w:tcPr>
            <w:tcW w:w="545" w:type="pct"/>
            <w:shd w:val="clear" w:color="auto" w:fill="auto"/>
          </w:tcPr>
          <w:p w14:paraId="70E21EB8"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287</w:t>
            </w:r>
          </w:p>
        </w:tc>
        <w:tc>
          <w:tcPr>
            <w:tcW w:w="545" w:type="pct"/>
            <w:shd w:val="clear" w:color="auto" w:fill="auto"/>
          </w:tcPr>
          <w:p w14:paraId="2DC167E4"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N/A</w:t>
            </w:r>
          </w:p>
        </w:tc>
        <w:tc>
          <w:tcPr>
            <w:tcW w:w="553" w:type="pct"/>
            <w:shd w:val="clear" w:color="auto" w:fill="auto"/>
          </w:tcPr>
          <w:p w14:paraId="6FBB50CB"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376</w:t>
            </w:r>
          </w:p>
        </w:tc>
        <w:tc>
          <w:tcPr>
            <w:tcW w:w="853" w:type="pct"/>
            <w:shd w:val="clear" w:color="auto" w:fill="auto"/>
          </w:tcPr>
          <w:p w14:paraId="00177A14" w14:textId="77777777" w:rsidR="009F71AC" w:rsidRPr="009F71AC" w:rsidRDefault="009F71AC" w:rsidP="009F71AC">
            <w:pPr>
              <w:widowControl w:val="0"/>
              <w:spacing w:before="0" w:after="0"/>
              <w:jc w:val="center"/>
              <w:rPr>
                <w:rFonts w:eastAsia="MS Mincho" w:cs="Times New Roman"/>
                <w:szCs w:val="24"/>
                <w:highlight w:val="yellow"/>
              </w:rPr>
            </w:pPr>
            <w:r w:rsidRPr="009F71AC">
              <w:rPr>
                <w:rFonts w:eastAsia="MS Mincho" w:cs="Times New Roman"/>
                <w:szCs w:val="24"/>
              </w:rPr>
              <w:t>107</w:t>
            </w:r>
          </w:p>
        </w:tc>
      </w:tr>
      <w:tr w:rsidR="009F71AC" w:rsidRPr="009F71AC" w14:paraId="4F0DA262" w14:textId="77777777" w:rsidTr="009C3409">
        <w:tc>
          <w:tcPr>
            <w:tcW w:w="869" w:type="pct"/>
            <w:shd w:val="clear" w:color="auto" w:fill="auto"/>
          </w:tcPr>
          <w:p w14:paraId="3339AE25"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szCs w:val="24"/>
                <w:lang w:eastAsia="ja-JP"/>
              </w:rPr>
              <w:t>ND</w:t>
            </w:r>
          </w:p>
        </w:tc>
        <w:tc>
          <w:tcPr>
            <w:tcW w:w="545" w:type="pct"/>
            <w:shd w:val="clear" w:color="auto" w:fill="auto"/>
          </w:tcPr>
          <w:p w14:paraId="46DA8BB2"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NA</w:t>
            </w:r>
          </w:p>
        </w:tc>
        <w:tc>
          <w:tcPr>
            <w:tcW w:w="545" w:type="pct"/>
            <w:shd w:val="clear" w:color="auto" w:fill="auto"/>
          </w:tcPr>
          <w:p w14:paraId="492E05BA"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242</w:t>
            </w:r>
          </w:p>
        </w:tc>
        <w:tc>
          <w:tcPr>
            <w:tcW w:w="545" w:type="pct"/>
            <w:shd w:val="clear" w:color="auto" w:fill="auto"/>
          </w:tcPr>
          <w:p w14:paraId="059E9727"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205</w:t>
            </w:r>
          </w:p>
        </w:tc>
        <w:tc>
          <w:tcPr>
            <w:tcW w:w="545" w:type="pct"/>
            <w:shd w:val="clear" w:color="auto" w:fill="auto"/>
          </w:tcPr>
          <w:p w14:paraId="301959D5"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103</w:t>
            </w:r>
          </w:p>
        </w:tc>
        <w:tc>
          <w:tcPr>
            <w:tcW w:w="545" w:type="pct"/>
            <w:shd w:val="clear" w:color="auto" w:fill="auto"/>
          </w:tcPr>
          <w:p w14:paraId="57980FBA"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N/A</w:t>
            </w:r>
          </w:p>
        </w:tc>
        <w:tc>
          <w:tcPr>
            <w:tcW w:w="553" w:type="pct"/>
            <w:shd w:val="clear" w:color="auto" w:fill="auto"/>
          </w:tcPr>
          <w:p w14:paraId="7FA03A1E"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N/A</w:t>
            </w:r>
          </w:p>
        </w:tc>
        <w:tc>
          <w:tcPr>
            <w:tcW w:w="853" w:type="pct"/>
            <w:shd w:val="clear" w:color="auto" w:fill="auto"/>
          </w:tcPr>
          <w:p w14:paraId="40E29226" w14:textId="77777777" w:rsidR="009F71AC" w:rsidRPr="009F71AC" w:rsidRDefault="009F71AC" w:rsidP="009F71AC">
            <w:pPr>
              <w:widowControl w:val="0"/>
              <w:spacing w:before="0" w:after="0"/>
              <w:jc w:val="center"/>
              <w:rPr>
                <w:rFonts w:eastAsia="MS Mincho" w:cs="Times New Roman"/>
                <w:szCs w:val="24"/>
                <w:highlight w:val="yellow"/>
              </w:rPr>
            </w:pPr>
            <w:r w:rsidRPr="009F71AC">
              <w:rPr>
                <w:rFonts w:eastAsia="MS Mincho" w:cs="Times New Roman"/>
                <w:szCs w:val="24"/>
              </w:rPr>
              <w:t>N/A</w:t>
            </w:r>
          </w:p>
        </w:tc>
      </w:tr>
      <w:tr w:rsidR="009F71AC" w:rsidRPr="009F71AC" w14:paraId="0F672711" w14:textId="77777777" w:rsidTr="009C3409">
        <w:tc>
          <w:tcPr>
            <w:tcW w:w="869" w:type="pct"/>
            <w:shd w:val="clear" w:color="auto" w:fill="auto"/>
          </w:tcPr>
          <w:p w14:paraId="591B56A0"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szCs w:val="24"/>
                <w:lang w:eastAsia="ja-JP"/>
              </w:rPr>
              <w:t>Cancer</w:t>
            </w:r>
          </w:p>
        </w:tc>
        <w:tc>
          <w:tcPr>
            <w:tcW w:w="545" w:type="pct"/>
            <w:shd w:val="clear" w:color="auto" w:fill="auto"/>
          </w:tcPr>
          <w:p w14:paraId="08D72DD7"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1,422</w:t>
            </w:r>
            <w:r w:rsidRPr="009F71AC">
              <w:rPr>
                <w:rFonts w:eastAsia="MS Mincho" w:cs="Times New Roman"/>
                <w:szCs w:val="24"/>
                <w:vertAlign w:val="superscript"/>
              </w:rPr>
              <w:t>*</w:t>
            </w:r>
          </w:p>
        </w:tc>
        <w:tc>
          <w:tcPr>
            <w:tcW w:w="545" w:type="pct"/>
            <w:shd w:val="clear" w:color="auto" w:fill="auto"/>
          </w:tcPr>
          <w:p w14:paraId="4206524B"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834</w:t>
            </w:r>
          </w:p>
        </w:tc>
        <w:tc>
          <w:tcPr>
            <w:tcW w:w="545" w:type="pct"/>
            <w:shd w:val="clear" w:color="auto" w:fill="auto"/>
          </w:tcPr>
          <w:p w14:paraId="078FE223"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198</w:t>
            </w:r>
          </w:p>
        </w:tc>
        <w:tc>
          <w:tcPr>
            <w:tcW w:w="545" w:type="pct"/>
            <w:shd w:val="clear" w:color="auto" w:fill="auto"/>
          </w:tcPr>
          <w:p w14:paraId="35E318DB"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655</w:t>
            </w:r>
          </w:p>
        </w:tc>
        <w:tc>
          <w:tcPr>
            <w:tcW w:w="545" w:type="pct"/>
            <w:shd w:val="clear" w:color="auto" w:fill="auto"/>
          </w:tcPr>
          <w:p w14:paraId="643D4F9D"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161</w:t>
            </w:r>
          </w:p>
        </w:tc>
        <w:tc>
          <w:tcPr>
            <w:tcW w:w="553" w:type="pct"/>
            <w:shd w:val="clear" w:color="auto" w:fill="auto"/>
          </w:tcPr>
          <w:p w14:paraId="1F2433DF"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313</w:t>
            </w:r>
            <w:r w:rsidRPr="009F71AC">
              <w:rPr>
                <w:rFonts w:eastAsia="MS Mincho" w:cs="Times New Roman"/>
                <w:szCs w:val="24"/>
                <w:vertAlign w:val="superscript"/>
              </w:rPr>
              <w:t>*</w:t>
            </w:r>
          </w:p>
        </w:tc>
        <w:tc>
          <w:tcPr>
            <w:tcW w:w="853" w:type="pct"/>
            <w:shd w:val="clear" w:color="auto" w:fill="auto"/>
          </w:tcPr>
          <w:p w14:paraId="4AE6B2D3" w14:textId="77777777" w:rsidR="009F71AC" w:rsidRPr="009F71AC" w:rsidRDefault="009F71AC" w:rsidP="009F71AC">
            <w:pPr>
              <w:widowControl w:val="0"/>
              <w:spacing w:before="0" w:after="0"/>
              <w:jc w:val="center"/>
              <w:rPr>
                <w:rFonts w:eastAsia="MS Mincho" w:cs="Times New Roman"/>
                <w:szCs w:val="24"/>
                <w:highlight w:val="yellow"/>
              </w:rPr>
            </w:pPr>
            <w:r w:rsidRPr="009F71AC">
              <w:rPr>
                <w:rFonts w:eastAsia="MS Mincho" w:cs="Times New Roman"/>
                <w:szCs w:val="24"/>
              </w:rPr>
              <w:t>N/A</w:t>
            </w:r>
          </w:p>
        </w:tc>
      </w:tr>
      <w:tr w:rsidR="009F71AC" w:rsidRPr="009F71AC" w14:paraId="6A57D859" w14:textId="77777777" w:rsidTr="009C3409">
        <w:tc>
          <w:tcPr>
            <w:tcW w:w="869" w:type="pct"/>
            <w:shd w:val="clear" w:color="auto" w:fill="auto"/>
          </w:tcPr>
          <w:p w14:paraId="0352658F" w14:textId="77777777" w:rsidR="009F71AC" w:rsidRPr="009F71AC" w:rsidRDefault="009F71AC" w:rsidP="009F71AC">
            <w:pPr>
              <w:widowControl w:val="0"/>
              <w:spacing w:before="0" w:after="0"/>
              <w:jc w:val="both"/>
              <w:rPr>
                <w:rFonts w:eastAsia="MS Mincho" w:cs="Times New Roman"/>
                <w:szCs w:val="24"/>
              </w:rPr>
            </w:pPr>
            <w:r w:rsidRPr="009F71AC">
              <w:rPr>
                <w:rFonts w:eastAsia="MS Mincho" w:cs="Times New Roman"/>
                <w:szCs w:val="24"/>
                <w:lang w:eastAsia="ja-JP"/>
              </w:rPr>
              <w:t>Death</w:t>
            </w:r>
          </w:p>
        </w:tc>
        <w:tc>
          <w:tcPr>
            <w:tcW w:w="545" w:type="pct"/>
            <w:shd w:val="clear" w:color="auto" w:fill="auto"/>
          </w:tcPr>
          <w:p w14:paraId="0B0EE323"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1,536</w:t>
            </w:r>
          </w:p>
        </w:tc>
        <w:tc>
          <w:tcPr>
            <w:tcW w:w="545" w:type="pct"/>
            <w:shd w:val="clear" w:color="auto" w:fill="auto"/>
          </w:tcPr>
          <w:p w14:paraId="552C746E"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2,125</w:t>
            </w:r>
          </w:p>
        </w:tc>
        <w:tc>
          <w:tcPr>
            <w:tcW w:w="545" w:type="pct"/>
            <w:shd w:val="clear" w:color="auto" w:fill="auto"/>
          </w:tcPr>
          <w:p w14:paraId="257B9212"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527</w:t>
            </w:r>
          </w:p>
        </w:tc>
        <w:tc>
          <w:tcPr>
            <w:tcW w:w="545" w:type="pct"/>
            <w:shd w:val="clear" w:color="auto" w:fill="auto"/>
          </w:tcPr>
          <w:p w14:paraId="109F793C"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489</w:t>
            </w:r>
          </w:p>
        </w:tc>
        <w:tc>
          <w:tcPr>
            <w:tcW w:w="545" w:type="pct"/>
            <w:shd w:val="clear" w:color="auto" w:fill="auto"/>
          </w:tcPr>
          <w:p w14:paraId="50FAAB38"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N/A</w:t>
            </w:r>
          </w:p>
        </w:tc>
        <w:tc>
          <w:tcPr>
            <w:tcW w:w="553" w:type="pct"/>
            <w:shd w:val="clear" w:color="auto" w:fill="auto"/>
          </w:tcPr>
          <w:p w14:paraId="3B875491" w14:textId="77777777" w:rsidR="009F71AC" w:rsidRPr="009F71AC" w:rsidRDefault="009F71AC" w:rsidP="009F71AC">
            <w:pPr>
              <w:widowControl w:val="0"/>
              <w:spacing w:before="0" w:after="0"/>
              <w:jc w:val="center"/>
              <w:rPr>
                <w:rFonts w:eastAsia="MS Mincho" w:cs="Times New Roman"/>
                <w:szCs w:val="24"/>
              </w:rPr>
            </w:pPr>
            <w:r w:rsidRPr="009F71AC">
              <w:rPr>
                <w:rFonts w:eastAsia="MS Mincho" w:cs="Times New Roman"/>
                <w:szCs w:val="24"/>
              </w:rPr>
              <w:t>176</w:t>
            </w:r>
          </w:p>
        </w:tc>
        <w:tc>
          <w:tcPr>
            <w:tcW w:w="853" w:type="pct"/>
            <w:shd w:val="clear" w:color="auto" w:fill="auto"/>
          </w:tcPr>
          <w:p w14:paraId="51C4149E" w14:textId="77777777" w:rsidR="009F71AC" w:rsidRPr="009F71AC" w:rsidRDefault="009F71AC" w:rsidP="009F71AC">
            <w:pPr>
              <w:widowControl w:val="0"/>
              <w:spacing w:before="0" w:after="0"/>
              <w:jc w:val="center"/>
              <w:rPr>
                <w:rFonts w:eastAsia="MS Mincho" w:cs="Times New Roman"/>
                <w:szCs w:val="24"/>
                <w:highlight w:val="yellow"/>
              </w:rPr>
            </w:pPr>
            <w:r w:rsidRPr="009F71AC">
              <w:rPr>
                <w:rFonts w:eastAsia="MS Mincho" w:cs="Times New Roman"/>
                <w:szCs w:val="24"/>
              </w:rPr>
              <w:t>N/A</w:t>
            </w:r>
          </w:p>
        </w:tc>
      </w:tr>
    </w:tbl>
    <w:p w14:paraId="10955EC4" w14:textId="77777777" w:rsidR="009F71AC" w:rsidRPr="009F71AC" w:rsidRDefault="009F71AC" w:rsidP="009F71AC">
      <w:pPr>
        <w:spacing w:before="240"/>
      </w:pPr>
      <w:r w:rsidRPr="009F71AC">
        <w:rPr>
          <w:vertAlign w:val="superscript"/>
        </w:rPr>
        <w:t>*</w:t>
      </w:r>
      <w:r w:rsidRPr="009F71AC">
        <w:t xml:space="preserve"> All cancer sites combined; otherwise, all cancer sites except skin. </w:t>
      </w:r>
    </w:p>
    <w:p w14:paraId="4D613947" w14:textId="77777777" w:rsidR="009F71AC" w:rsidRPr="009F71AC" w:rsidRDefault="009F71AC" w:rsidP="009F71AC">
      <w:pPr>
        <w:spacing w:before="240"/>
      </w:pPr>
      <w:r w:rsidRPr="009F71AC">
        <w:rPr>
          <w:b/>
        </w:rPr>
        <w:t>Cohorts</w:t>
      </w:r>
      <w:r w:rsidRPr="009F71AC">
        <w:t>: Atherosclerosis Risk in Communities Study (ARIC); Cardiovascular Health Study (CHS); Framingham Heart Study (FHS) original cohort (FHS_C1); FHS Offspring (FHS_C2); FHS 3</w:t>
      </w:r>
      <w:r w:rsidRPr="009F71AC">
        <w:rPr>
          <w:vertAlign w:val="superscript"/>
        </w:rPr>
        <w:t>rd</w:t>
      </w:r>
      <w:r w:rsidRPr="009F71AC">
        <w:t xml:space="preserve"> generation cohort (FHS_C3), the Multi-Ethnic Study of Atherosclerosis (MESA), and Coronary Artery Risk Development in Young Adults (CARDIA).</w:t>
      </w:r>
    </w:p>
    <w:p w14:paraId="25DF3BDA" w14:textId="77777777" w:rsidR="009F71AC" w:rsidRPr="009F71AC" w:rsidRDefault="009F71AC" w:rsidP="009F71AC">
      <w:pPr>
        <w:spacing w:before="240"/>
      </w:pPr>
      <w:r w:rsidRPr="009F71AC">
        <w:rPr>
          <w:b/>
        </w:rPr>
        <w:t>Quantitative markers</w:t>
      </w:r>
      <w:r w:rsidRPr="009F71AC">
        <w:t>: Adiponectin (ADPN); Albumin in urine (</w:t>
      </w:r>
      <w:proofErr w:type="spellStart"/>
      <w:r w:rsidRPr="009F71AC">
        <w:t>AlbU</w:t>
      </w:r>
      <w:proofErr w:type="spellEnd"/>
      <w:r w:rsidRPr="009F71AC">
        <w:t>); Albumin in serum (</w:t>
      </w:r>
      <w:proofErr w:type="spellStart"/>
      <w:r w:rsidRPr="009F71AC">
        <w:t>AlbS</w:t>
      </w:r>
      <w:proofErr w:type="spellEnd"/>
      <w:r w:rsidRPr="009F71AC">
        <w:t>); blood glucose (BG); body mass index (BMI); C-reactive protein (CRP); creatinine; diastolic blood pressure (DBP); forced expiratory volume in 1 second (FEV1); heart rate (HR); hemoglobin (HGB); high-density lipoprotein cholesterol (HDL-C); interleukin 6 (IL6); systolic blood pressure (SBP); total cholesterol (TC); triglycerides (TG).</w:t>
      </w:r>
    </w:p>
    <w:p w14:paraId="0007D29F" w14:textId="77777777" w:rsidR="009F71AC" w:rsidRPr="009F71AC" w:rsidRDefault="009F71AC" w:rsidP="009F71AC">
      <w:pPr>
        <w:spacing w:before="240"/>
      </w:pPr>
      <w:r w:rsidRPr="009F71AC">
        <w:rPr>
          <w:b/>
        </w:rPr>
        <w:t>Risk outcomes</w:t>
      </w:r>
      <w:r w:rsidRPr="009F71AC">
        <w:t>: atrial fibrillation (AF), coronary heart disease (CHD), heart failure (HF), stroke, diabetes mellitus (DM), dementias of Alzheimer’s type (ND), cancer, and death.</w:t>
      </w:r>
    </w:p>
    <w:p w14:paraId="4727C89F" w14:textId="77777777" w:rsidR="009F71AC" w:rsidRPr="009F71AC" w:rsidRDefault="009F71AC" w:rsidP="009F71AC">
      <w:pPr>
        <w:spacing w:before="240"/>
      </w:pPr>
      <w:r w:rsidRPr="009F71AC">
        <w:rPr>
          <w:b/>
          <w:u w:val="single"/>
        </w:rPr>
        <w:t>N/A</w:t>
      </w:r>
      <w:r w:rsidRPr="009F71AC">
        <w:t xml:space="preserve"> identifies phenotypes not available in a given cohort.</w:t>
      </w:r>
    </w:p>
    <w:p w14:paraId="5C4851B4" w14:textId="77777777" w:rsidR="009F71AC" w:rsidRPr="009F71AC" w:rsidRDefault="009F71AC" w:rsidP="009F71AC">
      <w:pPr>
        <w:spacing w:before="240"/>
      </w:pPr>
      <w:r w:rsidRPr="009F71AC">
        <w:t>BC denotes birth cohorts; SD denotes standard deviation.</w:t>
      </w:r>
    </w:p>
    <w:p w14:paraId="32ECFC47" w14:textId="70256836" w:rsidR="009F71AC" w:rsidRDefault="009F71AC">
      <w:pPr>
        <w:spacing w:before="0" w:after="200" w:line="276" w:lineRule="auto"/>
      </w:pPr>
      <w:r>
        <w:br w:type="page"/>
      </w:r>
    </w:p>
    <w:p w14:paraId="1C588D45" w14:textId="0F0F8E4C" w:rsidR="009F71AC" w:rsidRPr="002B4A57" w:rsidRDefault="009F71AC" w:rsidP="009F71AC">
      <w:pPr>
        <w:keepNext/>
        <w:rPr>
          <w:rFonts w:cs="Times New Roman"/>
          <w:b/>
          <w:szCs w:val="24"/>
        </w:rPr>
      </w:pPr>
      <w:r w:rsidRPr="0001436A">
        <w:rPr>
          <w:rFonts w:cs="Times New Roman"/>
          <w:b/>
          <w:szCs w:val="24"/>
        </w:rPr>
        <w:lastRenderedPageBreak/>
        <w:t xml:space="preserve">Supplementary </w:t>
      </w:r>
      <w:r w:rsidRPr="009F71AC">
        <w:rPr>
          <w:rFonts w:cs="Times New Roman"/>
          <w:b/>
          <w:szCs w:val="24"/>
        </w:rPr>
        <w:t xml:space="preserve">Table </w:t>
      </w:r>
      <w:r w:rsidR="00A53ACA">
        <w:rPr>
          <w:rFonts w:cs="Times New Roman"/>
          <w:b/>
          <w:szCs w:val="24"/>
        </w:rPr>
        <w:t>2</w:t>
      </w:r>
      <w:r w:rsidRPr="0001436A">
        <w:rPr>
          <w:rFonts w:cs="Times New Roman"/>
          <w:b/>
          <w:szCs w:val="24"/>
        </w:rPr>
        <w:t>.</w:t>
      </w:r>
      <w:r>
        <w:rPr>
          <w:rFonts w:cs="Times New Roman"/>
          <w:b/>
          <w:szCs w:val="24"/>
        </w:rPr>
        <w:t xml:space="preserve"> </w:t>
      </w:r>
      <w:r w:rsidRPr="009F71AC">
        <w:rPr>
          <w:rFonts w:cs="Times New Roman"/>
          <w:szCs w:val="24"/>
        </w:rPr>
        <w:t xml:space="preserve">Supplemental information for Table 2. (A) Linkage disequilibrium (LD, </w:t>
      </w:r>
      <w:r w:rsidRPr="009F71AC">
        <w:rPr>
          <w:rFonts w:cs="Times New Roman"/>
          <w:i/>
          <w:szCs w:val="24"/>
        </w:rPr>
        <w:t>r</w:t>
      </w:r>
      <w:r w:rsidRPr="009F71AC">
        <w:rPr>
          <w:rFonts w:cs="Times New Roman"/>
          <w:i/>
          <w:szCs w:val="24"/>
          <w:vertAlign w:val="superscript"/>
        </w:rPr>
        <w:t>2</w:t>
      </w:r>
      <w:r w:rsidRPr="009F71AC">
        <w:rPr>
          <w:rFonts w:cs="Times New Roman"/>
          <w:szCs w:val="24"/>
        </w:rPr>
        <w:t xml:space="preserve">) for SNPs from the univariate meta-analysis of individual phenotypes reported in Table 2, which are within ±1Mb flanking region. LD was evaluated in MESA with cut off </w:t>
      </w:r>
      <w:r w:rsidRPr="009F71AC">
        <w:rPr>
          <w:rFonts w:cs="Times New Roman"/>
          <w:i/>
          <w:szCs w:val="24"/>
        </w:rPr>
        <w:t>r</w:t>
      </w:r>
      <w:r w:rsidRPr="009F71AC">
        <w:rPr>
          <w:rFonts w:cs="Times New Roman"/>
          <w:i/>
          <w:szCs w:val="24"/>
          <w:vertAlign w:val="superscript"/>
        </w:rPr>
        <w:t>2</w:t>
      </w:r>
      <w:r w:rsidRPr="009F71AC">
        <w:rPr>
          <w:rFonts w:cs="Times New Roman"/>
          <w:szCs w:val="24"/>
        </w:rPr>
        <w:t>=0.01. (B) Cohort-specific results for SNPs from the univariate meta-analysis of individual phenotypes reported in Table 2.</w:t>
      </w:r>
    </w:p>
    <w:p w14:paraId="5A4D101F" w14:textId="4019A42A" w:rsidR="009F71AC" w:rsidRDefault="009F71AC" w:rsidP="009F71AC">
      <w:pPr>
        <w:pStyle w:val="SMText"/>
      </w:pPr>
      <w:r>
        <w:t>See Supplementary File Table_S0</w:t>
      </w:r>
      <w:r w:rsidR="00A53ACA">
        <w:t>2</w:t>
      </w:r>
      <w:r>
        <w:t>.xlsx</w:t>
      </w:r>
    </w:p>
    <w:p w14:paraId="197EBEF0" w14:textId="77777777" w:rsidR="009F71AC" w:rsidRDefault="009F71AC" w:rsidP="00206E3C">
      <w:pPr>
        <w:spacing w:before="240"/>
      </w:pPr>
    </w:p>
    <w:p w14:paraId="6C64666B" w14:textId="5492A8BA" w:rsidR="009F71AC" w:rsidRPr="002B4A57" w:rsidRDefault="009F71AC" w:rsidP="009F71AC">
      <w:pPr>
        <w:keepNext/>
        <w:rPr>
          <w:rFonts w:cs="Times New Roman"/>
          <w:b/>
          <w:szCs w:val="24"/>
        </w:rPr>
      </w:pPr>
      <w:r w:rsidRPr="0001436A">
        <w:rPr>
          <w:rFonts w:cs="Times New Roman"/>
          <w:b/>
          <w:szCs w:val="24"/>
        </w:rPr>
        <w:t xml:space="preserve">Supplementary </w:t>
      </w:r>
      <w:r w:rsidRPr="009F71AC">
        <w:rPr>
          <w:rFonts w:cs="Times New Roman"/>
          <w:b/>
          <w:szCs w:val="24"/>
        </w:rPr>
        <w:t xml:space="preserve">Table </w:t>
      </w:r>
      <w:r w:rsidR="009C3409">
        <w:rPr>
          <w:rFonts w:cs="Times New Roman"/>
          <w:b/>
          <w:szCs w:val="24"/>
        </w:rPr>
        <w:t>3</w:t>
      </w:r>
      <w:r w:rsidRPr="0001436A">
        <w:rPr>
          <w:rFonts w:cs="Times New Roman"/>
          <w:b/>
          <w:szCs w:val="24"/>
        </w:rPr>
        <w:t>.</w:t>
      </w:r>
      <w:r>
        <w:rPr>
          <w:rFonts w:cs="Times New Roman"/>
          <w:b/>
          <w:szCs w:val="24"/>
        </w:rPr>
        <w:t xml:space="preserve"> </w:t>
      </w:r>
      <w:r w:rsidRPr="009F71AC">
        <w:rPr>
          <w:rFonts w:cs="Times New Roman"/>
          <w:szCs w:val="24"/>
        </w:rPr>
        <w:t xml:space="preserve">SNPs replicated in the univariate meta-analysis of individual phenotypes. (A). Linkage disequilibrium (LD, </w:t>
      </w:r>
      <w:r w:rsidRPr="009F71AC">
        <w:rPr>
          <w:rFonts w:cs="Times New Roman"/>
          <w:i/>
          <w:szCs w:val="24"/>
        </w:rPr>
        <w:t>r</w:t>
      </w:r>
      <w:r w:rsidRPr="009F71AC">
        <w:rPr>
          <w:rFonts w:cs="Times New Roman"/>
          <w:i/>
          <w:szCs w:val="24"/>
          <w:vertAlign w:val="superscript"/>
        </w:rPr>
        <w:t>2</w:t>
      </w:r>
      <w:r w:rsidRPr="009F71AC">
        <w:rPr>
          <w:rFonts w:cs="Times New Roman"/>
          <w:szCs w:val="24"/>
        </w:rPr>
        <w:t xml:space="preserve">) for replicated SNPs reported in Supplementary Table </w:t>
      </w:r>
      <w:r w:rsidR="009C3409">
        <w:rPr>
          <w:rFonts w:cs="Times New Roman"/>
          <w:szCs w:val="24"/>
        </w:rPr>
        <w:t>3</w:t>
      </w:r>
      <w:r w:rsidRPr="009F71AC">
        <w:rPr>
          <w:rFonts w:cs="Times New Roman"/>
          <w:szCs w:val="24"/>
        </w:rPr>
        <w:t xml:space="preserve">B, which are within ±1Mb flanking region. LD for most SNPs was evaluated in ARIC. For SNPs missing in ARIC, we used information on SNPs available in: CARDIA, FHS, CHS and MESA. Cut off for LD was </w:t>
      </w:r>
      <w:r w:rsidRPr="009F71AC">
        <w:rPr>
          <w:rFonts w:cs="Times New Roman"/>
          <w:i/>
          <w:szCs w:val="24"/>
        </w:rPr>
        <w:t>r</w:t>
      </w:r>
      <w:r w:rsidRPr="009F71AC">
        <w:rPr>
          <w:rFonts w:cs="Times New Roman"/>
          <w:i/>
          <w:szCs w:val="24"/>
          <w:vertAlign w:val="superscript"/>
        </w:rPr>
        <w:t>2</w:t>
      </w:r>
      <w:r w:rsidRPr="009F71AC">
        <w:rPr>
          <w:rFonts w:cs="Times New Roman"/>
          <w:szCs w:val="24"/>
        </w:rPr>
        <w:t xml:space="preserve">=0.01. (B) Replicated SNPs attained genome-wide significance </w:t>
      </w:r>
      <w:r w:rsidRPr="009F71AC">
        <w:rPr>
          <w:rFonts w:cs="Times New Roman"/>
          <w:bCs/>
          <w:szCs w:val="24"/>
        </w:rPr>
        <w:t>(</w:t>
      </w:r>
      <w:r w:rsidRPr="009F71AC">
        <w:rPr>
          <w:rFonts w:cs="Times New Roman"/>
          <w:bCs/>
          <w:i/>
          <w:szCs w:val="24"/>
        </w:rPr>
        <w:t>p</w:t>
      </w:r>
      <w:r w:rsidRPr="009F71AC">
        <w:rPr>
          <w:rFonts w:cs="Times New Roman"/>
          <w:bCs/>
          <w:szCs w:val="24"/>
        </w:rPr>
        <w:t xml:space="preserve"> &lt; 5×10</w:t>
      </w:r>
      <w:r w:rsidRPr="009F71AC">
        <w:rPr>
          <w:rFonts w:cs="Times New Roman"/>
          <w:bCs/>
          <w:szCs w:val="24"/>
          <w:vertAlign w:val="superscript"/>
        </w:rPr>
        <w:noBreakHyphen/>
        <w:t>8</w:t>
      </w:r>
      <w:r w:rsidRPr="009F71AC">
        <w:rPr>
          <w:rFonts w:cs="Times New Roman"/>
          <w:szCs w:val="24"/>
        </w:rPr>
        <w:t>) in the univariate meta-analysis of individual phenotypes.</w:t>
      </w:r>
    </w:p>
    <w:p w14:paraId="160BBD23" w14:textId="3AFAD7F3" w:rsidR="009F71AC" w:rsidRDefault="009F71AC" w:rsidP="009F71AC">
      <w:pPr>
        <w:pStyle w:val="SMText"/>
      </w:pPr>
      <w:r w:rsidRPr="009F71AC">
        <w:t>See Supplementary File Table_S0</w:t>
      </w:r>
      <w:r w:rsidR="009C3409">
        <w:t>3</w:t>
      </w:r>
      <w:r w:rsidRPr="009F71AC">
        <w:t>.xlsx</w:t>
      </w:r>
    </w:p>
    <w:p w14:paraId="5317A1E6" w14:textId="65117CD8" w:rsidR="009F71AC" w:rsidRDefault="009F71AC">
      <w:pPr>
        <w:spacing w:before="0" w:after="200" w:line="276" w:lineRule="auto"/>
      </w:pPr>
    </w:p>
    <w:p w14:paraId="6AEF65B9" w14:textId="77777777" w:rsidR="00F00663" w:rsidRDefault="00F00663">
      <w:pPr>
        <w:spacing w:before="0" w:after="200" w:line="276" w:lineRule="auto"/>
      </w:pPr>
    </w:p>
    <w:p w14:paraId="534EDE54" w14:textId="5E824CDE" w:rsidR="00886D21" w:rsidRPr="002B4A57" w:rsidRDefault="00886D21" w:rsidP="00886D21">
      <w:pPr>
        <w:keepNext/>
        <w:rPr>
          <w:rFonts w:cs="Times New Roman"/>
          <w:b/>
          <w:szCs w:val="24"/>
        </w:rPr>
      </w:pPr>
      <w:r w:rsidRPr="0001436A">
        <w:rPr>
          <w:rFonts w:cs="Times New Roman"/>
          <w:b/>
          <w:szCs w:val="24"/>
        </w:rPr>
        <w:t xml:space="preserve">Supplementary </w:t>
      </w:r>
      <w:r w:rsidRPr="009F71AC">
        <w:rPr>
          <w:rFonts w:cs="Times New Roman"/>
          <w:b/>
          <w:szCs w:val="24"/>
        </w:rPr>
        <w:t xml:space="preserve">Table </w:t>
      </w:r>
      <w:r w:rsidR="009C3409">
        <w:rPr>
          <w:rFonts w:cs="Times New Roman"/>
          <w:b/>
          <w:szCs w:val="24"/>
        </w:rPr>
        <w:t>4</w:t>
      </w:r>
      <w:r w:rsidRPr="0001436A">
        <w:rPr>
          <w:rFonts w:cs="Times New Roman"/>
          <w:b/>
          <w:szCs w:val="24"/>
        </w:rPr>
        <w:t>.</w:t>
      </w:r>
      <w:r>
        <w:rPr>
          <w:rFonts w:cs="Times New Roman"/>
          <w:b/>
          <w:szCs w:val="24"/>
        </w:rPr>
        <w:t xml:space="preserve"> </w:t>
      </w:r>
      <w:r w:rsidRPr="00886D21">
        <w:rPr>
          <w:rFonts w:cs="Times New Roman"/>
          <w:szCs w:val="24"/>
        </w:rPr>
        <w:t xml:space="preserve">Supplemental information for Table </w:t>
      </w:r>
      <w:r w:rsidR="009129C5">
        <w:rPr>
          <w:rFonts w:cs="Times New Roman"/>
          <w:szCs w:val="24"/>
        </w:rPr>
        <w:t>3</w:t>
      </w:r>
      <w:r w:rsidRPr="00886D21">
        <w:rPr>
          <w:rFonts w:cs="Times New Roman"/>
          <w:szCs w:val="24"/>
        </w:rPr>
        <w:t xml:space="preserve">. (A) Linkage disequilibrium (LD, </w:t>
      </w:r>
      <w:r w:rsidRPr="00886D21">
        <w:rPr>
          <w:rFonts w:cs="Times New Roman"/>
          <w:i/>
          <w:szCs w:val="24"/>
        </w:rPr>
        <w:t>r</w:t>
      </w:r>
      <w:r w:rsidRPr="00886D21">
        <w:rPr>
          <w:rFonts w:cs="Times New Roman"/>
          <w:i/>
          <w:szCs w:val="24"/>
          <w:vertAlign w:val="superscript"/>
        </w:rPr>
        <w:t>2</w:t>
      </w:r>
      <w:r w:rsidRPr="00886D21">
        <w:rPr>
          <w:rFonts w:cs="Times New Roman"/>
          <w:szCs w:val="24"/>
        </w:rPr>
        <w:t xml:space="preserve">) for SNPs from the pleiotropic meta-analysis in pathway 1 reported in Table </w:t>
      </w:r>
      <w:r w:rsidR="009129C5">
        <w:rPr>
          <w:rFonts w:cs="Times New Roman"/>
          <w:szCs w:val="24"/>
        </w:rPr>
        <w:t>3</w:t>
      </w:r>
      <w:r w:rsidRPr="00886D21">
        <w:rPr>
          <w:rFonts w:cs="Times New Roman"/>
          <w:szCs w:val="24"/>
        </w:rPr>
        <w:t xml:space="preserve">, which are within ±1Mb flanking region. LD was evaluated in ARIC with cut off </w:t>
      </w:r>
      <w:r w:rsidRPr="00886D21">
        <w:rPr>
          <w:rFonts w:cs="Times New Roman"/>
          <w:i/>
          <w:szCs w:val="24"/>
        </w:rPr>
        <w:t>r</w:t>
      </w:r>
      <w:r w:rsidRPr="00886D21">
        <w:rPr>
          <w:rFonts w:cs="Times New Roman"/>
          <w:i/>
          <w:szCs w:val="24"/>
          <w:vertAlign w:val="superscript"/>
        </w:rPr>
        <w:t>2</w:t>
      </w:r>
      <w:r w:rsidRPr="00886D21">
        <w:rPr>
          <w:rFonts w:cs="Times New Roman"/>
          <w:szCs w:val="24"/>
        </w:rPr>
        <w:t xml:space="preserve">=0.01. (B) The results from the fixed-effect meta-analysis of the associations of SNPs with each of 24 phenotypes used to create Table </w:t>
      </w:r>
      <w:r w:rsidR="009129C5">
        <w:rPr>
          <w:rFonts w:cs="Times New Roman"/>
          <w:szCs w:val="24"/>
        </w:rPr>
        <w:t>3</w:t>
      </w:r>
      <w:r w:rsidRPr="00886D21">
        <w:rPr>
          <w:rFonts w:cs="Times New Roman"/>
          <w:szCs w:val="24"/>
        </w:rPr>
        <w:t xml:space="preserve"> (pathway 1a). (C) The results from the Fisher meta-analysis of the associations of SNPs with each of 24 phenotypes used to create Table </w:t>
      </w:r>
      <w:r w:rsidR="009129C5">
        <w:rPr>
          <w:rFonts w:cs="Times New Roman"/>
          <w:szCs w:val="24"/>
        </w:rPr>
        <w:t>3</w:t>
      </w:r>
      <w:r w:rsidRPr="00886D21">
        <w:rPr>
          <w:rFonts w:cs="Times New Roman"/>
          <w:szCs w:val="24"/>
        </w:rPr>
        <w:t xml:space="preserve"> (pathway 1a). (D) The results from four pleiotropic meta-analyses for SNPs attained genome-wide significance in pathway 1 used to create Table </w:t>
      </w:r>
      <w:r w:rsidR="009129C5">
        <w:rPr>
          <w:rFonts w:cs="Times New Roman"/>
          <w:szCs w:val="24"/>
        </w:rPr>
        <w:t>3</w:t>
      </w:r>
      <w:r w:rsidRPr="00886D21">
        <w:rPr>
          <w:rFonts w:cs="Times New Roman"/>
          <w:szCs w:val="24"/>
        </w:rPr>
        <w:t>.</w:t>
      </w:r>
    </w:p>
    <w:p w14:paraId="7D438451" w14:textId="62643F20" w:rsidR="00886D21" w:rsidRDefault="00886D21" w:rsidP="00886D21">
      <w:pPr>
        <w:pStyle w:val="SMText"/>
      </w:pPr>
      <w:r>
        <w:t xml:space="preserve">See Supplementary </w:t>
      </w:r>
      <w:r w:rsidR="00AF1A4C" w:rsidRPr="00AF1A4C">
        <w:t xml:space="preserve">File </w:t>
      </w:r>
      <w:r w:rsidRPr="00886D21">
        <w:t>Table</w:t>
      </w:r>
      <w:r>
        <w:t>_</w:t>
      </w:r>
      <w:r w:rsidRPr="00886D21">
        <w:t>S0</w:t>
      </w:r>
      <w:r w:rsidR="009129C5">
        <w:t>4</w:t>
      </w:r>
      <w:r w:rsidRPr="00886D21">
        <w:t>.xlsx</w:t>
      </w:r>
    </w:p>
    <w:p w14:paraId="22380832" w14:textId="7D1E62B0" w:rsidR="00886D21" w:rsidRDefault="00886D21" w:rsidP="00886D21">
      <w:pPr>
        <w:spacing w:before="240"/>
      </w:pPr>
    </w:p>
    <w:p w14:paraId="11BCFD24" w14:textId="77777777" w:rsidR="00F00663" w:rsidRDefault="00F00663" w:rsidP="00886D21">
      <w:pPr>
        <w:spacing w:before="240"/>
      </w:pPr>
    </w:p>
    <w:p w14:paraId="086111E3" w14:textId="4CD29411" w:rsidR="00AF1A4C" w:rsidRPr="00AF1A4C" w:rsidRDefault="00AF1A4C" w:rsidP="00AF1A4C">
      <w:pPr>
        <w:spacing w:before="240"/>
        <w:rPr>
          <w:b/>
        </w:rPr>
      </w:pPr>
      <w:r w:rsidRPr="00AF1A4C">
        <w:rPr>
          <w:b/>
        </w:rPr>
        <w:t xml:space="preserve">Supplementary Table </w:t>
      </w:r>
      <w:r w:rsidR="009C3409">
        <w:rPr>
          <w:b/>
        </w:rPr>
        <w:t>5</w:t>
      </w:r>
      <w:r w:rsidRPr="00AF1A4C">
        <w:rPr>
          <w:b/>
        </w:rPr>
        <w:t xml:space="preserve">. </w:t>
      </w:r>
      <w:r w:rsidRPr="00AF1A4C">
        <w:t xml:space="preserve">Supplemental information for Table </w:t>
      </w:r>
      <w:r w:rsidR="009129C5">
        <w:t>4</w:t>
      </w:r>
      <w:r w:rsidRPr="00AF1A4C">
        <w:t xml:space="preserve">. (A) Linkage disequilibrium (LD, </w:t>
      </w:r>
      <w:r w:rsidRPr="00AF1A4C">
        <w:rPr>
          <w:i/>
        </w:rPr>
        <w:t>r</w:t>
      </w:r>
      <w:r w:rsidRPr="00AF1A4C">
        <w:rPr>
          <w:i/>
          <w:vertAlign w:val="superscript"/>
        </w:rPr>
        <w:t>2</w:t>
      </w:r>
      <w:r w:rsidRPr="00AF1A4C">
        <w:t xml:space="preserve">) for SNPs from the pleiotropic meta-analysis in pathway 2 reported in Table </w:t>
      </w:r>
      <w:r w:rsidR="009129C5">
        <w:t>4</w:t>
      </w:r>
      <w:r w:rsidRPr="00AF1A4C">
        <w:t xml:space="preserve">, which are within ±1Mb flanking region. LD was evaluated in ARIC with cut off </w:t>
      </w:r>
      <w:r w:rsidRPr="00AF1A4C">
        <w:rPr>
          <w:i/>
        </w:rPr>
        <w:t>r</w:t>
      </w:r>
      <w:r w:rsidRPr="00AF1A4C">
        <w:rPr>
          <w:i/>
          <w:vertAlign w:val="superscript"/>
        </w:rPr>
        <w:t>2</w:t>
      </w:r>
      <w:r w:rsidRPr="00AF1A4C">
        <w:t xml:space="preserve">=0.01. (B) The results from three pleiotropic meta-analyses for SNPs attained genome-wide significance in pathway 2 used to create Table </w:t>
      </w:r>
      <w:r w:rsidR="009129C5">
        <w:t>4</w:t>
      </w:r>
      <w:r w:rsidRPr="00AF1A4C">
        <w:t>.</w:t>
      </w:r>
    </w:p>
    <w:p w14:paraId="584A5562" w14:textId="0841ED86" w:rsidR="00AF1A4C" w:rsidRPr="00AF1A4C" w:rsidRDefault="00AF1A4C" w:rsidP="00F00663">
      <w:pPr>
        <w:spacing w:before="240"/>
        <w:ind w:firstLine="720"/>
      </w:pPr>
      <w:r w:rsidRPr="00AF1A4C">
        <w:t>See Supplementary File Table_S0</w:t>
      </w:r>
      <w:r w:rsidR="009129C5">
        <w:t>5</w:t>
      </w:r>
      <w:r w:rsidRPr="00AF1A4C">
        <w:t>.xlsx</w:t>
      </w:r>
    </w:p>
    <w:p w14:paraId="2B698201" w14:textId="4DD938E8" w:rsidR="00AF1A4C" w:rsidRPr="00AF1A4C" w:rsidRDefault="00AF1A4C" w:rsidP="00AF1A4C">
      <w:pPr>
        <w:spacing w:before="240"/>
        <w:rPr>
          <w:b/>
        </w:rPr>
      </w:pPr>
      <w:r w:rsidRPr="00AF1A4C">
        <w:rPr>
          <w:b/>
        </w:rPr>
        <w:lastRenderedPageBreak/>
        <w:t xml:space="preserve">Supplementary Table </w:t>
      </w:r>
      <w:r w:rsidR="009C3409">
        <w:rPr>
          <w:b/>
        </w:rPr>
        <w:t>6</w:t>
      </w:r>
      <w:r w:rsidRPr="00AF1A4C">
        <w:rPr>
          <w:b/>
        </w:rPr>
        <w:t xml:space="preserve">. </w:t>
      </w:r>
      <w:r w:rsidRPr="00AF1A4C">
        <w:t xml:space="preserve">Pleiotropic SNPs attained genome-wide significance </w:t>
      </w:r>
      <w:r w:rsidRPr="00AF1A4C">
        <w:rPr>
          <w:bCs/>
        </w:rPr>
        <w:t>(</w:t>
      </w:r>
      <w:r w:rsidRPr="00AF1A4C">
        <w:rPr>
          <w:bCs/>
          <w:i/>
        </w:rPr>
        <w:t>p</w:t>
      </w:r>
      <w:r w:rsidRPr="00AF1A4C">
        <w:rPr>
          <w:bCs/>
        </w:rPr>
        <w:t>&lt;5×10</w:t>
      </w:r>
      <w:r w:rsidRPr="00AF1A4C">
        <w:rPr>
          <w:bCs/>
          <w:vertAlign w:val="superscript"/>
        </w:rPr>
        <w:noBreakHyphen/>
        <w:t>8</w:t>
      </w:r>
      <w:r w:rsidRPr="00AF1A4C">
        <w:t xml:space="preserve">) in Major Histocompatibility Complex in pathway 1b. (A) Linkage disequilibrium (LD, </w:t>
      </w:r>
      <w:r w:rsidRPr="00AF1A4C">
        <w:rPr>
          <w:i/>
        </w:rPr>
        <w:t>r</w:t>
      </w:r>
      <w:r w:rsidRPr="00AF1A4C">
        <w:rPr>
          <w:i/>
          <w:vertAlign w:val="superscript"/>
        </w:rPr>
        <w:t>2</w:t>
      </w:r>
      <w:r w:rsidRPr="00AF1A4C">
        <w:t xml:space="preserve">) for pleiotropic SNPs from the MHC region. LD for most SNPs was evaluated in ARIC. For rs2523567 we used FHS. Cut off was </w:t>
      </w:r>
      <w:r w:rsidRPr="00AF1A4C">
        <w:rPr>
          <w:i/>
        </w:rPr>
        <w:t>r</w:t>
      </w:r>
      <w:r w:rsidRPr="00AF1A4C">
        <w:rPr>
          <w:i/>
          <w:vertAlign w:val="superscript"/>
        </w:rPr>
        <w:t>2</w:t>
      </w:r>
      <w:r w:rsidRPr="00AF1A4C">
        <w:t xml:space="preserve">=0.01. (B) Summary statistics for SNPs from the MHC region attained genome-wide significance in pleiotropic meta-analysis. (C) The results from the fixed-effect meta-analysis of the associations of the MHC SNPs with each of 24 phenotypes used to create Supplementary Table </w:t>
      </w:r>
      <w:r w:rsidR="009129C5">
        <w:t>6</w:t>
      </w:r>
      <w:r w:rsidRPr="00AF1A4C">
        <w:t xml:space="preserve">B. (D) The results from the Fisher meta-analysis of the associations of the MHC SNPs with each of 24 phenotypes used to create Supplementary Table </w:t>
      </w:r>
      <w:r w:rsidR="009129C5">
        <w:t>6</w:t>
      </w:r>
      <w:r w:rsidRPr="00AF1A4C">
        <w:t xml:space="preserve">B. (E) The results from four pleiotropic meta-analyses for the MHC SNPs with each of 24 phenotypes used to create Supplementary Table </w:t>
      </w:r>
      <w:r w:rsidR="009129C5">
        <w:t>6</w:t>
      </w:r>
      <w:r w:rsidRPr="00AF1A4C">
        <w:t>B.</w:t>
      </w:r>
    </w:p>
    <w:p w14:paraId="5487DB1B" w14:textId="3D15B548" w:rsidR="00AF1A4C" w:rsidRPr="00AF1A4C" w:rsidRDefault="00AF1A4C" w:rsidP="00F00663">
      <w:pPr>
        <w:spacing w:before="240"/>
        <w:ind w:firstLine="720"/>
      </w:pPr>
      <w:r w:rsidRPr="00AF1A4C">
        <w:t>See Supplementary File Table_S0</w:t>
      </w:r>
      <w:r w:rsidR="009C3409">
        <w:t>6</w:t>
      </w:r>
      <w:r w:rsidRPr="00AF1A4C">
        <w:t>.xlsx</w:t>
      </w:r>
    </w:p>
    <w:p w14:paraId="09BA089A" w14:textId="1A4803A8" w:rsidR="009F71AC" w:rsidRDefault="009F71AC" w:rsidP="00206E3C">
      <w:pPr>
        <w:spacing w:before="240"/>
      </w:pPr>
    </w:p>
    <w:p w14:paraId="57C0F2A3" w14:textId="77777777" w:rsidR="00F00663" w:rsidRDefault="00F00663" w:rsidP="00206E3C">
      <w:pPr>
        <w:spacing w:before="240"/>
      </w:pPr>
    </w:p>
    <w:p w14:paraId="27D6DB5E" w14:textId="38D496FC" w:rsidR="00AF1A4C" w:rsidRPr="00AF1A4C" w:rsidRDefault="00AF1A4C" w:rsidP="00AF1A4C">
      <w:pPr>
        <w:spacing w:before="240"/>
        <w:rPr>
          <w:b/>
        </w:rPr>
      </w:pPr>
      <w:r w:rsidRPr="00AF1A4C">
        <w:rPr>
          <w:b/>
        </w:rPr>
        <w:t xml:space="preserve">Supplementary Table </w:t>
      </w:r>
      <w:r w:rsidR="009C3409">
        <w:rPr>
          <w:b/>
        </w:rPr>
        <w:t>7</w:t>
      </w:r>
      <w:r w:rsidRPr="00AF1A4C">
        <w:rPr>
          <w:b/>
        </w:rPr>
        <w:t xml:space="preserve">. </w:t>
      </w:r>
      <w:r w:rsidRPr="00AF1A4C">
        <w:t xml:space="preserve">The results of pleiotropic meta-analyses for SNPs reported in Table </w:t>
      </w:r>
      <w:r w:rsidR="009129C5">
        <w:t>4</w:t>
      </w:r>
      <w:r w:rsidRPr="00AF1A4C">
        <w:t xml:space="preserve"> in each cohort separately (pathway 2a) and after Fisher meta-analysis across cohorts (pathway 2b). Meta </w:t>
      </w:r>
      <w:r w:rsidRPr="00AF1A4C">
        <w:rPr>
          <w:i/>
        </w:rPr>
        <w:t>p-</w:t>
      </w:r>
      <w:r w:rsidRPr="00AF1A4C">
        <w:t>values are provided for all three pleiotropic meta-tests (</w:t>
      </w:r>
      <w:proofErr w:type="spellStart"/>
      <w:r w:rsidRPr="00AF1A4C">
        <w:t>FpFc</w:t>
      </w:r>
      <w:proofErr w:type="spellEnd"/>
      <w:r w:rsidRPr="00AF1A4C">
        <w:t xml:space="preserve">, </w:t>
      </w:r>
      <w:proofErr w:type="spellStart"/>
      <w:r w:rsidRPr="00AF1A4C">
        <w:t>OpFc</w:t>
      </w:r>
      <w:proofErr w:type="spellEnd"/>
      <w:r w:rsidRPr="00AF1A4C">
        <w:t xml:space="preserve">, and </w:t>
      </w:r>
      <w:proofErr w:type="spellStart"/>
      <w:r w:rsidRPr="00AF1A4C">
        <w:t>ObFc</w:t>
      </w:r>
      <w:proofErr w:type="spellEnd"/>
      <w:r w:rsidRPr="00AF1A4C">
        <w:t xml:space="preserve">) for a given domain (Fig. 1D). Cohort-specific </w:t>
      </w:r>
      <w:r w:rsidRPr="00AF1A4C">
        <w:rPr>
          <w:i/>
        </w:rPr>
        <w:t>p-</w:t>
      </w:r>
      <w:r w:rsidRPr="00AF1A4C">
        <w:t xml:space="preserve">values are given for the pleiotropic meta-analysis with the smallest </w:t>
      </w:r>
      <w:r w:rsidRPr="00AF1A4C">
        <w:rPr>
          <w:i/>
        </w:rPr>
        <w:t>p-</w:t>
      </w:r>
      <w:r w:rsidRPr="00AF1A4C">
        <w:t>value.</w:t>
      </w:r>
    </w:p>
    <w:p w14:paraId="3C9AA6D4" w14:textId="0BE44D66" w:rsidR="00AF1A4C" w:rsidRPr="00AF1A4C" w:rsidRDefault="00AF1A4C" w:rsidP="00F00663">
      <w:pPr>
        <w:spacing w:before="240"/>
        <w:ind w:firstLine="720"/>
      </w:pPr>
      <w:r w:rsidRPr="00AF1A4C">
        <w:t>See Supplementary File Table_S</w:t>
      </w:r>
      <w:r w:rsidR="009C3409">
        <w:t>07</w:t>
      </w:r>
      <w:r w:rsidRPr="00AF1A4C">
        <w:t>.xlsx</w:t>
      </w:r>
    </w:p>
    <w:p w14:paraId="4E9CADBF" w14:textId="2029304F" w:rsidR="009F71AC" w:rsidRDefault="009F71AC" w:rsidP="00206E3C">
      <w:pPr>
        <w:spacing w:before="240"/>
      </w:pPr>
    </w:p>
    <w:p w14:paraId="672EF90D" w14:textId="77777777" w:rsidR="00F00663" w:rsidRDefault="00F00663" w:rsidP="00206E3C">
      <w:pPr>
        <w:spacing w:before="240"/>
      </w:pPr>
    </w:p>
    <w:p w14:paraId="7C3DE08A" w14:textId="47EDF3A2" w:rsidR="00AF1A4C" w:rsidRPr="00AF1A4C" w:rsidRDefault="00AF1A4C" w:rsidP="00AF1A4C">
      <w:pPr>
        <w:spacing w:before="240"/>
        <w:rPr>
          <w:b/>
        </w:rPr>
      </w:pPr>
      <w:r w:rsidRPr="00AF1A4C">
        <w:rPr>
          <w:b/>
        </w:rPr>
        <w:t xml:space="preserve">Supplementary Table </w:t>
      </w:r>
      <w:r w:rsidR="009C3409">
        <w:rPr>
          <w:b/>
        </w:rPr>
        <w:t>8</w:t>
      </w:r>
      <w:r w:rsidRPr="00AF1A4C">
        <w:rPr>
          <w:b/>
        </w:rPr>
        <w:t xml:space="preserve">. </w:t>
      </w:r>
      <w:r w:rsidRPr="00AF1A4C">
        <w:t xml:space="preserve">Pleiotropic meta-statistics for the antagonistic heterogeneity reported in Table </w:t>
      </w:r>
      <w:r w:rsidR="009129C5">
        <w:t>4</w:t>
      </w:r>
      <w:r w:rsidRPr="00AF1A4C">
        <w:t xml:space="preserve"> in each cohort separately (pathway 2a) and combined using three meta-tests, </w:t>
      </w:r>
      <w:proofErr w:type="spellStart"/>
      <w:r w:rsidRPr="00AF1A4C">
        <w:t>FpFc</w:t>
      </w:r>
      <w:proofErr w:type="spellEnd"/>
      <w:r w:rsidRPr="00AF1A4C">
        <w:t xml:space="preserve">, </w:t>
      </w:r>
      <w:proofErr w:type="spellStart"/>
      <w:r w:rsidRPr="00AF1A4C">
        <w:t>OpFc</w:t>
      </w:r>
      <w:proofErr w:type="spellEnd"/>
      <w:r w:rsidRPr="00AF1A4C">
        <w:t xml:space="preserve">, and </w:t>
      </w:r>
      <w:proofErr w:type="spellStart"/>
      <w:r w:rsidRPr="00AF1A4C">
        <w:t>ObFc</w:t>
      </w:r>
      <w:proofErr w:type="spellEnd"/>
      <w:r w:rsidRPr="00AF1A4C">
        <w:t xml:space="preserve"> in pathway 2b (Fig</w:t>
      </w:r>
      <w:r w:rsidR="00F54D75">
        <w:t xml:space="preserve">. </w:t>
      </w:r>
      <w:r w:rsidRPr="00AF1A4C">
        <w:t>1).</w:t>
      </w:r>
    </w:p>
    <w:p w14:paraId="510D8BC4" w14:textId="0AC9F284" w:rsidR="00AF1A4C" w:rsidRPr="00AF1A4C" w:rsidRDefault="00AF1A4C" w:rsidP="00F00663">
      <w:pPr>
        <w:spacing w:before="240"/>
        <w:ind w:firstLine="720"/>
      </w:pPr>
      <w:r w:rsidRPr="00AF1A4C">
        <w:t>See Supplementary File Table_S</w:t>
      </w:r>
      <w:r w:rsidR="009C3409">
        <w:t>08</w:t>
      </w:r>
      <w:r w:rsidRPr="00AF1A4C">
        <w:t>.xlsx</w:t>
      </w:r>
    </w:p>
    <w:p w14:paraId="7A957E93" w14:textId="101543F6" w:rsidR="009F71AC" w:rsidRDefault="009F71AC" w:rsidP="00206E3C">
      <w:pPr>
        <w:spacing w:before="240"/>
      </w:pPr>
    </w:p>
    <w:p w14:paraId="1ADCFED9" w14:textId="3596541F" w:rsidR="00F00663" w:rsidRDefault="00F00663" w:rsidP="00206E3C">
      <w:pPr>
        <w:spacing w:before="240"/>
      </w:pPr>
    </w:p>
    <w:p w14:paraId="632605A5" w14:textId="77777777" w:rsidR="00F00663" w:rsidRDefault="00F00663" w:rsidP="00206E3C">
      <w:pPr>
        <w:spacing w:before="240"/>
      </w:pPr>
    </w:p>
    <w:p w14:paraId="09B04CE9" w14:textId="0642EBEB" w:rsidR="00AF1A4C" w:rsidRPr="00AF1A4C" w:rsidRDefault="00AF1A4C" w:rsidP="00AF1A4C">
      <w:pPr>
        <w:spacing w:before="240"/>
        <w:rPr>
          <w:b/>
        </w:rPr>
      </w:pPr>
      <w:r w:rsidRPr="00AF1A4C">
        <w:rPr>
          <w:b/>
        </w:rPr>
        <w:lastRenderedPageBreak/>
        <w:t xml:space="preserve">Supplementary Table </w:t>
      </w:r>
      <w:r w:rsidR="009C3409">
        <w:rPr>
          <w:b/>
        </w:rPr>
        <w:t>9</w:t>
      </w:r>
      <w:r w:rsidRPr="00AF1A4C">
        <w:rPr>
          <w:b/>
        </w:rPr>
        <w:t xml:space="preserve">. </w:t>
      </w:r>
      <w:r w:rsidRPr="00AF1A4C">
        <w:t xml:space="preserve">Top </w:t>
      </w:r>
      <w:r w:rsidR="00515E81">
        <w:rPr>
          <w:lang w:val="en-CH"/>
        </w:rPr>
        <w:t>41</w:t>
      </w:r>
      <w:r w:rsidRPr="00AF1A4C">
        <w:t xml:space="preserve"> ingenuity canonical pathways. Canonical pathways identified using the Ingenuity Pathway Analysis software are enriched for genes at </w:t>
      </w:r>
      <w:proofErr w:type="spellStart"/>
      <w:r w:rsidRPr="00AF1A4C">
        <w:t>logP</w:t>
      </w:r>
      <w:proofErr w:type="spellEnd"/>
      <w:r w:rsidRPr="00AF1A4C">
        <w:t xml:space="preserve"> (=–log10(P)) ≥ 4 in at least one of four gene sets for: (</w:t>
      </w:r>
      <w:proofErr w:type="spellStart"/>
      <w:r w:rsidRPr="00AF1A4C">
        <w:t>i</w:t>
      </w:r>
      <w:proofErr w:type="spellEnd"/>
      <w:r w:rsidRPr="00AF1A4C">
        <w:t xml:space="preserve">) pleiotropic SNPs from Tables </w:t>
      </w:r>
      <w:r w:rsidR="009129C5">
        <w:t>3</w:t>
      </w:r>
      <w:r w:rsidRPr="00AF1A4C">
        <w:t xml:space="preserve"> and </w:t>
      </w:r>
      <w:r w:rsidR="009129C5">
        <w:t>4</w:t>
      </w:r>
      <w:r w:rsidRPr="00AF1A4C">
        <w:t xml:space="preserve"> separately (pw1 and pw2, respectively) and combined (pw1&amp;2) and (ii) albumin in urine (</w:t>
      </w:r>
      <w:proofErr w:type="spellStart"/>
      <w:r w:rsidRPr="00AF1A4C">
        <w:t>AlbU</w:t>
      </w:r>
      <w:proofErr w:type="spellEnd"/>
      <w:r w:rsidRPr="00AF1A4C">
        <w:t>) SNPs from Table 2.</w:t>
      </w:r>
    </w:p>
    <w:p w14:paraId="03795306" w14:textId="4A88C821" w:rsidR="00AF1A4C" w:rsidRPr="00AF1A4C" w:rsidRDefault="00AF1A4C" w:rsidP="00F00663">
      <w:pPr>
        <w:spacing w:before="240"/>
        <w:ind w:firstLine="720"/>
      </w:pPr>
      <w:r w:rsidRPr="00AF1A4C">
        <w:t>See Supplementary File Table_S</w:t>
      </w:r>
      <w:r w:rsidR="009C3409">
        <w:t>09</w:t>
      </w:r>
      <w:r w:rsidRPr="00AF1A4C">
        <w:t>.xlsx</w:t>
      </w:r>
    </w:p>
    <w:p w14:paraId="74960A18" w14:textId="44B389B8" w:rsidR="009F71AC" w:rsidRDefault="009F71AC" w:rsidP="00206E3C">
      <w:pPr>
        <w:spacing w:before="240"/>
      </w:pPr>
    </w:p>
    <w:p w14:paraId="36B73E92" w14:textId="77777777" w:rsidR="00F00663" w:rsidRDefault="00F00663" w:rsidP="00206E3C">
      <w:pPr>
        <w:spacing w:before="240"/>
      </w:pPr>
    </w:p>
    <w:p w14:paraId="6B0B8709" w14:textId="77777777" w:rsidR="00515E81" w:rsidRDefault="00515E81" w:rsidP="00515E81">
      <w:pPr>
        <w:spacing w:before="240"/>
      </w:pPr>
      <w:r w:rsidRPr="00515E81">
        <w:rPr>
          <w:b/>
        </w:rPr>
        <w:t xml:space="preserve">Supplementary Table 10. </w:t>
      </w:r>
      <w:r w:rsidRPr="00515E81">
        <w:t>Top 17 Ingenuity canonical pathways for the conventional and unconventional sets.</w:t>
      </w:r>
    </w:p>
    <w:p w14:paraId="6FC76C85" w14:textId="088ED845" w:rsidR="00AF1A4C" w:rsidRDefault="00AF1A4C" w:rsidP="00515E81">
      <w:pPr>
        <w:spacing w:before="240"/>
        <w:ind w:firstLine="720"/>
      </w:pPr>
      <w:bookmarkStart w:id="0" w:name="_GoBack"/>
      <w:bookmarkEnd w:id="0"/>
      <w:r w:rsidRPr="00AF1A4C">
        <w:t>See Supplementary File Table_S1</w:t>
      </w:r>
      <w:r w:rsidR="009C3409">
        <w:t>0</w:t>
      </w:r>
      <w:r w:rsidRPr="00AF1A4C">
        <w:t>.xlsx</w:t>
      </w:r>
    </w:p>
    <w:p w14:paraId="47BDA051" w14:textId="2B299370" w:rsidR="00F00663" w:rsidRDefault="00F00663" w:rsidP="00AF1A4C">
      <w:pPr>
        <w:spacing w:before="240"/>
      </w:pPr>
    </w:p>
    <w:p w14:paraId="750A09E6" w14:textId="77777777" w:rsidR="00F00663" w:rsidRDefault="00F00663" w:rsidP="00AF1A4C">
      <w:pPr>
        <w:spacing w:before="240"/>
      </w:pPr>
    </w:p>
    <w:p w14:paraId="59E9E053" w14:textId="532CF942" w:rsidR="00F00663" w:rsidRDefault="00F00663" w:rsidP="00AF1A4C">
      <w:pPr>
        <w:spacing w:before="240"/>
      </w:pPr>
      <w:r w:rsidRPr="00F00663">
        <w:rPr>
          <w:b/>
        </w:rPr>
        <w:t>Supplementary Table S11</w:t>
      </w:r>
      <w:r w:rsidRPr="00F00663">
        <w:t>. Top 43 terms from Ingenuity tox list for conventional and unconventional sets.</w:t>
      </w:r>
    </w:p>
    <w:p w14:paraId="65C8608D" w14:textId="6D49A077" w:rsidR="00F00663" w:rsidRDefault="00F00663" w:rsidP="00F00663">
      <w:pPr>
        <w:spacing w:before="240"/>
        <w:ind w:firstLine="720"/>
      </w:pPr>
      <w:r w:rsidRPr="00AF1A4C">
        <w:t>See Supplementary File Table_S1</w:t>
      </w:r>
      <w:r>
        <w:rPr>
          <w:lang w:val="en-CH"/>
        </w:rPr>
        <w:t>1</w:t>
      </w:r>
      <w:r w:rsidRPr="00AF1A4C">
        <w:t>.xlsx</w:t>
      </w:r>
    </w:p>
    <w:p w14:paraId="3C9DD61D" w14:textId="1D2AB112" w:rsidR="00F00663" w:rsidRDefault="00F00663" w:rsidP="00F00663">
      <w:pPr>
        <w:spacing w:before="240"/>
      </w:pPr>
    </w:p>
    <w:p w14:paraId="09D7C467" w14:textId="77777777" w:rsidR="00F00663" w:rsidRDefault="00F00663" w:rsidP="00F00663">
      <w:pPr>
        <w:spacing w:before="240"/>
      </w:pPr>
    </w:p>
    <w:p w14:paraId="47A2D9AF" w14:textId="09BFF3F1" w:rsidR="00F00663" w:rsidRDefault="00F00663" w:rsidP="00F00663">
      <w:pPr>
        <w:spacing w:before="240"/>
      </w:pPr>
      <w:r w:rsidRPr="00F00663">
        <w:rPr>
          <w:b/>
        </w:rPr>
        <w:t>Supplementary Table 12.</w:t>
      </w:r>
      <w:r w:rsidRPr="00F00663">
        <w:t xml:space="preserve"> Top GO terms for biological processes enriched in DAVID.</w:t>
      </w:r>
    </w:p>
    <w:p w14:paraId="67372757" w14:textId="29F6330F" w:rsidR="00F00663" w:rsidRDefault="00F00663" w:rsidP="00F00663">
      <w:pPr>
        <w:spacing w:before="240"/>
        <w:ind w:firstLine="720"/>
      </w:pPr>
      <w:r w:rsidRPr="00AF1A4C">
        <w:t>See Supplementary File Table_S1</w:t>
      </w:r>
      <w:r>
        <w:rPr>
          <w:lang w:val="en-CH"/>
        </w:rPr>
        <w:t>2</w:t>
      </w:r>
      <w:r w:rsidRPr="00AF1A4C">
        <w:t>.xlsx</w:t>
      </w:r>
    </w:p>
    <w:p w14:paraId="23FE20A5" w14:textId="77777777" w:rsidR="00F00663" w:rsidRDefault="00F00663" w:rsidP="00F00663">
      <w:pPr>
        <w:spacing w:before="240"/>
      </w:pPr>
    </w:p>
    <w:p w14:paraId="6A331925" w14:textId="77777777" w:rsidR="00AF1A4C" w:rsidRDefault="00AF1A4C" w:rsidP="00206E3C">
      <w:pPr>
        <w:spacing w:before="240"/>
      </w:pPr>
    </w:p>
    <w:p w14:paraId="047DD9A9" w14:textId="77777777" w:rsidR="009F71AC" w:rsidRPr="00206E3C" w:rsidRDefault="009F71AC" w:rsidP="00206E3C">
      <w:pPr>
        <w:spacing w:before="240"/>
      </w:pPr>
    </w:p>
    <w:sectPr w:rsidR="009F71AC" w:rsidRPr="00206E3C" w:rsidSect="009F71AC">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52200" w14:textId="77777777" w:rsidR="00EB7658" w:rsidRDefault="00EB7658" w:rsidP="00117666">
      <w:pPr>
        <w:spacing w:after="0"/>
      </w:pPr>
      <w:r>
        <w:separator/>
      </w:r>
    </w:p>
  </w:endnote>
  <w:endnote w:type="continuationSeparator" w:id="0">
    <w:p w14:paraId="17E49E3B" w14:textId="77777777" w:rsidR="00EB7658" w:rsidRDefault="00EB765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F32092" w:rsidRPr="00577C4C" w:rsidRDefault="00F32092">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0899EB75" w:rsidR="00F32092" w:rsidRPr="00577C4C" w:rsidRDefault="00F3209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113DE">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0899EB75" w:rsidR="00F32092" w:rsidRPr="00577C4C" w:rsidRDefault="00F3209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113DE">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F32092" w:rsidRPr="00577C4C" w:rsidRDefault="00F32092">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053E6752" w:rsidR="00F32092" w:rsidRPr="00577C4C" w:rsidRDefault="00F3209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113DE">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053E6752" w:rsidR="00F32092" w:rsidRPr="00577C4C" w:rsidRDefault="00F3209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113DE">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3D515" w14:textId="77777777" w:rsidR="00EB7658" w:rsidRDefault="00EB7658" w:rsidP="00117666">
      <w:pPr>
        <w:spacing w:after="0"/>
      </w:pPr>
      <w:r>
        <w:separator/>
      </w:r>
    </w:p>
  </w:footnote>
  <w:footnote w:type="continuationSeparator" w:id="0">
    <w:p w14:paraId="2B652AAE" w14:textId="77777777" w:rsidR="00EB7658" w:rsidRDefault="00EB765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F32092" w:rsidRPr="009151AA" w:rsidRDefault="00F32092">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F32092" w:rsidRDefault="00F32092"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1"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1"/>
  </w:num>
  <w:num w:numId="2">
    <w:abstractNumId w:val="10"/>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081696"/>
    <w:rsid w:val="00105FD9"/>
    <w:rsid w:val="00117666"/>
    <w:rsid w:val="001549D3"/>
    <w:rsid w:val="00160065"/>
    <w:rsid w:val="001751F0"/>
    <w:rsid w:val="00177D84"/>
    <w:rsid w:val="00206E3C"/>
    <w:rsid w:val="002113DE"/>
    <w:rsid w:val="00267D18"/>
    <w:rsid w:val="002720EC"/>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5E81"/>
    <w:rsid w:val="00517A89"/>
    <w:rsid w:val="005250F2"/>
    <w:rsid w:val="00593EEA"/>
    <w:rsid w:val="005A5EEE"/>
    <w:rsid w:val="006375C7"/>
    <w:rsid w:val="00654E8F"/>
    <w:rsid w:val="00660D05"/>
    <w:rsid w:val="006706B1"/>
    <w:rsid w:val="006820B1"/>
    <w:rsid w:val="006B7D14"/>
    <w:rsid w:val="00701727"/>
    <w:rsid w:val="0070371F"/>
    <w:rsid w:val="00704C18"/>
    <w:rsid w:val="0070566C"/>
    <w:rsid w:val="00714C50"/>
    <w:rsid w:val="00725A7D"/>
    <w:rsid w:val="007501BE"/>
    <w:rsid w:val="00790BB3"/>
    <w:rsid w:val="007C206C"/>
    <w:rsid w:val="00817DD6"/>
    <w:rsid w:val="0083759F"/>
    <w:rsid w:val="00885156"/>
    <w:rsid w:val="00886D21"/>
    <w:rsid w:val="009129C5"/>
    <w:rsid w:val="009151AA"/>
    <w:rsid w:val="0093429D"/>
    <w:rsid w:val="00943573"/>
    <w:rsid w:val="00964134"/>
    <w:rsid w:val="00970F7D"/>
    <w:rsid w:val="00994A3D"/>
    <w:rsid w:val="009C2B12"/>
    <w:rsid w:val="009C3409"/>
    <w:rsid w:val="009F71AC"/>
    <w:rsid w:val="00A174D9"/>
    <w:rsid w:val="00A53ACA"/>
    <w:rsid w:val="00AA4D24"/>
    <w:rsid w:val="00AB6715"/>
    <w:rsid w:val="00AF1A4C"/>
    <w:rsid w:val="00B1671E"/>
    <w:rsid w:val="00B25EB8"/>
    <w:rsid w:val="00B37F4D"/>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B7658"/>
    <w:rsid w:val="00EC090A"/>
    <w:rsid w:val="00ED20B5"/>
    <w:rsid w:val="00F00663"/>
    <w:rsid w:val="00F32092"/>
    <w:rsid w:val="00F46900"/>
    <w:rsid w:val="00F54D75"/>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71AC"/>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3"/>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qFormat/>
    <w:rsid w:val="00AB6715"/>
    <w:pPr>
      <w:keepNext/>
      <w:keepLines/>
      <w:numPr>
        <w:ilvl w:val="2"/>
        <w:numId w:val="3"/>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AB6715"/>
    <w:pPr>
      <w:numPr>
        <w:ilvl w:val="3"/>
      </w:numPr>
      <w:outlineLvl w:val="3"/>
    </w:pPr>
    <w:rPr>
      <w:iCs/>
    </w:rPr>
  </w:style>
  <w:style w:type="paragraph" w:styleId="Heading5">
    <w:name w:val="heading 5"/>
    <w:basedOn w:val="Heading4"/>
    <w:next w:val="Normal"/>
    <w:link w:val="Heading5Char"/>
    <w:qFormat/>
    <w:rsid w:val="00AB6715"/>
    <w:pPr>
      <w:numPr>
        <w:ilvl w:val="4"/>
      </w:numPr>
      <w:outlineLvl w:val="4"/>
    </w:pPr>
  </w:style>
  <w:style w:type="paragraph" w:styleId="Heading6">
    <w:name w:val="heading 6"/>
    <w:basedOn w:val="Normal"/>
    <w:next w:val="Normal"/>
    <w:link w:val="Heading6Char"/>
    <w:semiHidden/>
    <w:qFormat/>
    <w:rsid w:val="009F71AC"/>
    <w:pPr>
      <w:spacing w:before="240" w:after="60"/>
      <w:outlineLvl w:val="5"/>
    </w:pPr>
    <w:rPr>
      <w:rFonts w:ascii="Calibri" w:eastAsia="Times New Roman" w:hAnsi="Calibri" w:cs="Times New Roman"/>
      <w:b/>
      <w:bCs/>
      <w:sz w:val="22"/>
    </w:rPr>
  </w:style>
  <w:style w:type="paragraph" w:styleId="Heading7">
    <w:name w:val="heading 7"/>
    <w:basedOn w:val="Normal"/>
    <w:next w:val="Normal"/>
    <w:link w:val="Heading7Char"/>
    <w:semiHidden/>
    <w:qFormat/>
    <w:rsid w:val="009F71AC"/>
    <w:pPr>
      <w:spacing w:before="240" w:after="60"/>
      <w:outlineLvl w:val="6"/>
    </w:pPr>
    <w:rPr>
      <w:rFonts w:ascii="Calibri" w:eastAsia="Times New Roman" w:hAnsi="Calibri" w:cs="Times New Roman"/>
      <w:szCs w:val="24"/>
    </w:rPr>
  </w:style>
  <w:style w:type="paragraph" w:styleId="Heading8">
    <w:name w:val="heading 8"/>
    <w:basedOn w:val="Normal"/>
    <w:next w:val="Normal"/>
    <w:link w:val="Heading8Char"/>
    <w:semiHidden/>
    <w:qFormat/>
    <w:rsid w:val="009F71AC"/>
    <w:pPr>
      <w:spacing w:before="240" w:after="60"/>
      <w:outlineLvl w:val="7"/>
    </w:pPr>
    <w:rPr>
      <w:rFonts w:ascii="Calibri" w:eastAsia="Times New Roman" w:hAnsi="Calibri" w:cs="Times New Roman"/>
      <w:i/>
      <w:iCs/>
      <w:szCs w:val="24"/>
    </w:rPr>
  </w:style>
  <w:style w:type="paragraph" w:styleId="Heading9">
    <w:name w:val="heading 9"/>
    <w:basedOn w:val="Normal"/>
    <w:next w:val="Normal"/>
    <w:link w:val="Heading9Char"/>
    <w:semiHidden/>
    <w:qFormat/>
    <w:rsid w:val="009F71AC"/>
    <w:pPr>
      <w:spacing w:before="240" w:after="60"/>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nhideWhenUsed/>
    <w:qFormat/>
    <w:rsid w:val="00AB6715"/>
    <w:pPr>
      <w:spacing w:before="240"/>
    </w:pPr>
    <w:rPr>
      <w:rFonts w:cs="Times New Roman"/>
      <w:b/>
      <w:szCs w:val="24"/>
    </w:rPr>
  </w:style>
  <w:style w:type="character" w:customStyle="1" w:styleId="SubtitleChar">
    <w:name w:val="Subtitle Char"/>
    <w:basedOn w:val="DefaultParagraphFont"/>
    <w:link w:val="Subtitle"/>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nhideWhenUsed/>
    <w:rsid w:val="00AB6715"/>
    <w:rPr>
      <w:sz w:val="16"/>
      <w:szCs w:val="16"/>
    </w:rPr>
  </w:style>
  <w:style w:type="paragraph" w:styleId="CommentText">
    <w:name w:val="annotation text"/>
    <w:basedOn w:val="Normal"/>
    <w:link w:val="CommentTextChar"/>
    <w:unhideWhenUsed/>
    <w:rsid w:val="00AB6715"/>
    <w:rPr>
      <w:sz w:val="20"/>
      <w:szCs w:val="20"/>
    </w:rPr>
  </w:style>
  <w:style w:type="character" w:customStyle="1" w:styleId="CommentTextChar">
    <w:name w:val="Comment Text Char"/>
    <w:basedOn w:val="DefaultParagraphFont"/>
    <w:link w:val="CommentText"/>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semiHidden/>
    <w:unhideWhenUsed/>
    <w:rsid w:val="00AB6715"/>
    <w:pPr>
      <w:spacing w:after="0"/>
    </w:pPr>
    <w:rPr>
      <w:sz w:val="20"/>
      <w:szCs w:val="20"/>
    </w:rPr>
  </w:style>
  <w:style w:type="character" w:customStyle="1" w:styleId="EndnoteTextChar">
    <w:name w:val="Endnote Text Char"/>
    <w:basedOn w:val="DefaultParagraphFont"/>
    <w:link w:val="EndnoteText"/>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semiHidden/>
    <w:unhideWhenUsed/>
    <w:rsid w:val="00AB6715"/>
    <w:pPr>
      <w:spacing w:after="0"/>
    </w:pPr>
    <w:rPr>
      <w:sz w:val="20"/>
      <w:szCs w:val="20"/>
    </w:rPr>
  </w:style>
  <w:style w:type="character" w:customStyle="1" w:styleId="FootnoteTextChar">
    <w:name w:val="Footnote Text Char"/>
    <w:basedOn w:val="DefaultParagraphFont"/>
    <w:link w:val="FootnoteText"/>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72"/>
    <w:qFormat/>
    <w:rsid w:val="00AB6715"/>
    <w:pPr>
      <w:numPr>
        <w:numId w:val="1"/>
      </w:numPr>
      <w:contextualSpacing/>
    </w:pPr>
    <w:rPr>
      <w:rFonts w:eastAsia="Cambria" w:cs="Times New Roman"/>
      <w:szCs w:val="24"/>
    </w:rPr>
  </w:style>
  <w:style w:type="numbering" w:customStyle="1" w:styleId="Headings">
    <w:name w:val="Headings"/>
    <w:uiPriority w:val="99"/>
    <w:rsid w:val="00AB6715"/>
    <w:pPr>
      <w:numPr>
        <w:numId w:val="2"/>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Heading6Char">
    <w:name w:val="Heading 6 Char"/>
    <w:basedOn w:val="DefaultParagraphFont"/>
    <w:link w:val="Heading6"/>
    <w:semiHidden/>
    <w:rsid w:val="009F71AC"/>
    <w:rPr>
      <w:rFonts w:ascii="Calibri" w:eastAsia="Times New Roman" w:hAnsi="Calibri" w:cs="Times New Roman"/>
      <w:b/>
      <w:bCs/>
    </w:rPr>
  </w:style>
  <w:style w:type="character" w:customStyle="1" w:styleId="Heading7Char">
    <w:name w:val="Heading 7 Char"/>
    <w:basedOn w:val="DefaultParagraphFont"/>
    <w:link w:val="Heading7"/>
    <w:semiHidden/>
    <w:rsid w:val="009F71AC"/>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9F71AC"/>
    <w:rPr>
      <w:rFonts w:ascii="Calibri" w:eastAsia="Times New Roman" w:hAnsi="Calibri" w:cs="Times New Roman"/>
      <w:i/>
      <w:iCs/>
      <w:sz w:val="24"/>
      <w:szCs w:val="24"/>
    </w:rPr>
  </w:style>
  <w:style w:type="character" w:customStyle="1" w:styleId="Heading9Char">
    <w:name w:val="Heading 9 Char"/>
    <w:basedOn w:val="DefaultParagraphFont"/>
    <w:link w:val="Heading9"/>
    <w:semiHidden/>
    <w:rsid w:val="009F71AC"/>
    <w:rPr>
      <w:rFonts w:ascii="Cambria" w:eastAsia="Times New Roman" w:hAnsi="Cambria" w:cs="Times New Roman"/>
    </w:rPr>
  </w:style>
  <w:style w:type="numbering" w:customStyle="1" w:styleId="NoList1">
    <w:name w:val="No List1"/>
    <w:next w:val="NoList"/>
    <w:uiPriority w:val="99"/>
    <w:semiHidden/>
    <w:unhideWhenUsed/>
    <w:rsid w:val="009F71AC"/>
  </w:style>
  <w:style w:type="character" w:styleId="PageNumber">
    <w:name w:val="page number"/>
    <w:basedOn w:val="DefaultParagraphFont"/>
    <w:semiHidden/>
    <w:rsid w:val="009F71AC"/>
  </w:style>
  <w:style w:type="paragraph" w:customStyle="1" w:styleId="SMHeading">
    <w:name w:val="SM Heading"/>
    <w:basedOn w:val="Heading1"/>
    <w:qFormat/>
    <w:rsid w:val="009F71AC"/>
    <w:pPr>
      <w:keepNext/>
      <w:numPr>
        <w:numId w:val="0"/>
      </w:numPr>
      <w:spacing w:after="60"/>
    </w:pPr>
    <w:rPr>
      <w:rFonts w:eastAsia="Times New Roman"/>
      <w:bCs/>
      <w:kern w:val="32"/>
    </w:rPr>
  </w:style>
  <w:style w:type="paragraph" w:customStyle="1" w:styleId="SMSubheading">
    <w:name w:val="SM Subheading"/>
    <w:basedOn w:val="Normal"/>
    <w:qFormat/>
    <w:rsid w:val="009F71AC"/>
    <w:pPr>
      <w:spacing w:before="0" w:after="0"/>
    </w:pPr>
    <w:rPr>
      <w:rFonts w:eastAsia="Times New Roman" w:cs="Times New Roman"/>
      <w:szCs w:val="20"/>
      <w:u w:val="words"/>
    </w:rPr>
  </w:style>
  <w:style w:type="paragraph" w:customStyle="1" w:styleId="SMText">
    <w:name w:val="SM Text"/>
    <w:basedOn w:val="Normal"/>
    <w:qFormat/>
    <w:rsid w:val="009F71AC"/>
    <w:pPr>
      <w:spacing w:before="0" w:after="0"/>
      <w:ind w:firstLine="480"/>
    </w:pPr>
    <w:rPr>
      <w:rFonts w:eastAsia="Times New Roman" w:cs="Times New Roman"/>
      <w:szCs w:val="20"/>
    </w:rPr>
  </w:style>
  <w:style w:type="paragraph" w:customStyle="1" w:styleId="SMcaption">
    <w:name w:val="SM caption"/>
    <w:basedOn w:val="SMText"/>
    <w:qFormat/>
    <w:rsid w:val="009F71AC"/>
    <w:pPr>
      <w:ind w:firstLine="0"/>
    </w:pPr>
  </w:style>
  <w:style w:type="paragraph" w:styleId="Bibliography">
    <w:name w:val="Bibliography"/>
    <w:basedOn w:val="Normal"/>
    <w:next w:val="Normal"/>
    <w:uiPriority w:val="37"/>
    <w:semiHidden/>
    <w:rsid w:val="009F71AC"/>
    <w:pPr>
      <w:spacing w:before="0" w:after="0"/>
    </w:pPr>
    <w:rPr>
      <w:rFonts w:eastAsia="Times New Roman" w:cs="Times New Roman"/>
      <w:szCs w:val="20"/>
    </w:rPr>
  </w:style>
  <w:style w:type="paragraph" w:styleId="BlockText">
    <w:name w:val="Block Text"/>
    <w:basedOn w:val="Normal"/>
    <w:semiHidden/>
    <w:rsid w:val="009F71AC"/>
    <w:pPr>
      <w:spacing w:before="0" w:after="120"/>
      <w:ind w:left="1440" w:right="1440"/>
    </w:pPr>
    <w:rPr>
      <w:rFonts w:eastAsia="Times New Roman" w:cs="Times New Roman"/>
      <w:szCs w:val="20"/>
    </w:rPr>
  </w:style>
  <w:style w:type="paragraph" w:styleId="BodyText">
    <w:name w:val="Body Text"/>
    <w:basedOn w:val="Normal"/>
    <w:link w:val="BodyTextChar"/>
    <w:semiHidden/>
    <w:rsid w:val="009F71AC"/>
    <w:pPr>
      <w:spacing w:before="0" w:after="120"/>
    </w:pPr>
    <w:rPr>
      <w:rFonts w:eastAsia="Times New Roman" w:cs="Times New Roman"/>
      <w:szCs w:val="20"/>
    </w:rPr>
  </w:style>
  <w:style w:type="character" w:customStyle="1" w:styleId="BodyTextChar">
    <w:name w:val="Body Text Char"/>
    <w:basedOn w:val="DefaultParagraphFont"/>
    <w:link w:val="BodyText"/>
    <w:semiHidden/>
    <w:rsid w:val="009F71AC"/>
    <w:rPr>
      <w:rFonts w:ascii="Times New Roman" w:eastAsia="Times New Roman" w:hAnsi="Times New Roman" w:cs="Times New Roman"/>
      <w:sz w:val="24"/>
      <w:szCs w:val="20"/>
    </w:rPr>
  </w:style>
  <w:style w:type="paragraph" w:styleId="BodyText2">
    <w:name w:val="Body Text 2"/>
    <w:basedOn w:val="Normal"/>
    <w:link w:val="BodyText2Char"/>
    <w:semiHidden/>
    <w:rsid w:val="009F71AC"/>
    <w:pPr>
      <w:spacing w:before="0" w:after="120" w:line="480" w:lineRule="auto"/>
    </w:pPr>
    <w:rPr>
      <w:rFonts w:eastAsia="Times New Roman" w:cs="Times New Roman"/>
      <w:szCs w:val="20"/>
    </w:rPr>
  </w:style>
  <w:style w:type="character" w:customStyle="1" w:styleId="BodyText2Char">
    <w:name w:val="Body Text 2 Char"/>
    <w:basedOn w:val="DefaultParagraphFont"/>
    <w:link w:val="BodyText2"/>
    <w:semiHidden/>
    <w:rsid w:val="009F71AC"/>
    <w:rPr>
      <w:rFonts w:ascii="Times New Roman" w:eastAsia="Times New Roman" w:hAnsi="Times New Roman" w:cs="Times New Roman"/>
      <w:sz w:val="24"/>
      <w:szCs w:val="20"/>
    </w:rPr>
  </w:style>
  <w:style w:type="paragraph" w:styleId="BodyText3">
    <w:name w:val="Body Text 3"/>
    <w:basedOn w:val="Normal"/>
    <w:link w:val="BodyText3Char"/>
    <w:semiHidden/>
    <w:rsid w:val="009F71AC"/>
    <w:pPr>
      <w:spacing w:before="0" w:after="120"/>
    </w:pPr>
    <w:rPr>
      <w:rFonts w:eastAsia="Times New Roman" w:cs="Times New Roman"/>
      <w:sz w:val="16"/>
      <w:szCs w:val="16"/>
    </w:rPr>
  </w:style>
  <w:style w:type="character" w:customStyle="1" w:styleId="BodyText3Char">
    <w:name w:val="Body Text 3 Char"/>
    <w:basedOn w:val="DefaultParagraphFont"/>
    <w:link w:val="BodyText3"/>
    <w:semiHidden/>
    <w:rsid w:val="009F71AC"/>
    <w:rPr>
      <w:rFonts w:ascii="Times New Roman" w:eastAsia="Times New Roman" w:hAnsi="Times New Roman" w:cs="Times New Roman"/>
      <w:sz w:val="16"/>
      <w:szCs w:val="16"/>
    </w:rPr>
  </w:style>
  <w:style w:type="paragraph" w:styleId="BodyTextFirstIndent">
    <w:name w:val="Body Text First Indent"/>
    <w:basedOn w:val="BodyText"/>
    <w:link w:val="BodyTextFirstIndentChar"/>
    <w:semiHidden/>
    <w:rsid w:val="009F71AC"/>
    <w:pPr>
      <w:ind w:firstLine="210"/>
    </w:pPr>
  </w:style>
  <w:style w:type="character" w:customStyle="1" w:styleId="BodyTextFirstIndentChar">
    <w:name w:val="Body Text First Indent Char"/>
    <w:basedOn w:val="BodyTextChar"/>
    <w:link w:val="BodyTextFirstIndent"/>
    <w:semiHidden/>
    <w:rsid w:val="009F71AC"/>
    <w:rPr>
      <w:rFonts w:ascii="Times New Roman" w:eastAsia="Times New Roman" w:hAnsi="Times New Roman" w:cs="Times New Roman"/>
      <w:sz w:val="24"/>
      <w:szCs w:val="20"/>
    </w:rPr>
  </w:style>
  <w:style w:type="paragraph" w:styleId="BodyTextIndent">
    <w:name w:val="Body Text Indent"/>
    <w:basedOn w:val="Normal"/>
    <w:link w:val="BodyTextIndentChar"/>
    <w:semiHidden/>
    <w:rsid w:val="009F71AC"/>
    <w:pPr>
      <w:spacing w:before="0" w:after="120"/>
      <w:ind w:left="360"/>
    </w:pPr>
    <w:rPr>
      <w:rFonts w:eastAsia="Times New Roman" w:cs="Times New Roman"/>
      <w:szCs w:val="20"/>
    </w:rPr>
  </w:style>
  <w:style w:type="character" w:customStyle="1" w:styleId="BodyTextIndentChar">
    <w:name w:val="Body Text Indent Char"/>
    <w:basedOn w:val="DefaultParagraphFont"/>
    <w:link w:val="BodyTextIndent"/>
    <w:semiHidden/>
    <w:rsid w:val="009F71AC"/>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semiHidden/>
    <w:rsid w:val="009F71AC"/>
    <w:pPr>
      <w:ind w:firstLine="210"/>
    </w:pPr>
  </w:style>
  <w:style w:type="character" w:customStyle="1" w:styleId="BodyTextFirstIndent2Char">
    <w:name w:val="Body Text First Indent 2 Char"/>
    <w:basedOn w:val="BodyTextIndentChar"/>
    <w:link w:val="BodyTextFirstIndent2"/>
    <w:semiHidden/>
    <w:rsid w:val="009F71AC"/>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9F71AC"/>
    <w:pPr>
      <w:spacing w:before="0" w:after="120" w:line="480" w:lineRule="auto"/>
      <w:ind w:left="360"/>
    </w:pPr>
    <w:rPr>
      <w:rFonts w:eastAsia="Times New Roman" w:cs="Times New Roman"/>
      <w:szCs w:val="20"/>
    </w:rPr>
  </w:style>
  <w:style w:type="character" w:customStyle="1" w:styleId="BodyTextIndent2Char">
    <w:name w:val="Body Text Indent 2 Char"/>
    <w:basedOn w:val="DefaultParagraphFont"/>
    <w:link w:val="BodyTextIndent2"/>
    <w:semiHidden/>
    <w:rsid w:val="009F71AC"/>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9F71AC"/>
    <w:pPr>
      <w:spacing w:before="0" w:after="120"/>
      <w:ind w:left="360"/>
    </w:pPr>
    <w:rPr>
      <w:rFonts w:eastAsia="Times New Roman" w:cs="Times New Roman"/>
      <w:sz w:val="16"/>
      <w:szCs w:val="16"/>
    </w:rPr>
  </w:style>
  <w:style w:type="character" w:customStyle="1" w:styleId="BodyTextIndent3Char">
    <w:name w:val="Body Text Indent 3 Char"/>
    <w:basedOn w:val="DefaultParagraphFont"/>
    <w:link w:val="BodyTextIndent3"/>
    <w:semiHidden/>
    <w:rsid w:val="009F71AC"/>
    <w:rPr>
      <w:rFonts w:ascii="Times New Roman" w:eastAsia="Times New Roman" w:hAnsi="Times New Roman" w:cs="Times New Roman"/>
      <w:sz w:val="16"/>
      <w:szCs w:val="16"/>
    </w:rPr>
  </w:style>
  <w:style w:type="paragraph" w:styleId="Closing">
    <w:name w:val="Closing"/>
    <w:basedOn w:val="Normal"/>
    <w:link w:val="ClosingChar"/>
    <w:semiHidden/>
    <w:rsid w:val="009F71AC"/>
    <w:pPr>
      <w:spacing w:before="0" w:after="0"/>
      <w:ind w:left="4320"/>
    </w:pPr>
    <w:rPr>
      <w:rFonts w:eastAsia="Times New Roman" w:cs="Times New Roman"/>
      <w:szCs w:val="20"/>
    </w:rPr>
  </w:style>
  <w:style w:type="character" w:customStyle="1" w:styleId="ClosingChar">
    <w:name w:val="Closing Char"/>
    <w:basedOn w:val="DefaultParagraphFont"/>
    <w:link w:val="Closing"/>
    <w:semiHidden/>
    <w:rsid w:val="009F71AC"/>
    <w:rPr>
      <w:rFonts w:ascii="Times New Roman" w:eastAsia="Times New Roman" w:hAnsi="Times New Roman" w:cs="Times New Roman"/>
      <w:sz w:val="24"/>
      <w:szCs w:val="20"/>
    </w:rPr>
  </w:style>
  <w:style w:type="paragraph" w:styleId="Date">
    <w:name w:val="Date"/>
    <w:basedOn w:val="Normal"/>
    <w:next w:val="Normal"/>
    <w:link w:val="DateChar"/>
    <w:semiHidden/>
    <w:rsid w:val="009F71AC"/>
    <w:pPr>
      <w:spacing w:before="0" w:after="0"/>
    </w:pPr>
    <w:rPr>
      <w:rFonts w:eastAsia="Times New Roman" w:cs="Times New Roman"/>
      <w:szCs w:val="20"/>
    </w:rPr>
  </w:style>
  <w:style w:type="character" w:customStyle="1" w:styleId="DateChar">
    <w:name w:val="Date Char"/>
    <w:basedOn w:val="DefaultParagraphFont"/>
    <w:link w:val="Date"/>
    <w:semiHidden/>
    <w:rsid w:val="009F71AC"/>
    <w:rPr>
      <w:rFonts w:ascii="Times New Roman" w:eastAsia="Times New Roman" w:hAnsi="Times New Roman" w:cs="Times New Roman"/>
      <w:sz w:val="24"/>
      <w:szCs w:val="20"/>
    </w:rPr>
  </w:style>
  <w:style w:type="paragraph" w:styleId="DocumentMap">
    <w:name w:val="Document Map"/>
    <w:basedOn w:val="Normal"/>
    <w:link w:val="DocumentMapChar"/>
    <w:semiHidden/>
    <w:rsid w:val="009F71AC"/>
    <w:pPr>
      <w:spacing w:before="0" w:after="0"/>
    </w:pPr>
    <w:rPr>
      <w:rFonts w:ascii="Tahoma" w:eastAsia="Times New Roman" w:hAnsi="Tahoma" w:cs="Tahoma"/>
      <w:sz w:val="16"/>
      <w:szCs w:val="16"/>
    </w:rPr>
  </w:style>
  <w:style w:type="character" w:customStyle="1" w:styleId="DocumentMapChar">
    <w:name w:val="Document Map Char"/>
    <w:basedOn w:val="DefaultParagraphFont"/>
    <w:link w:val="DocumentMap"/>
    <w:semiHidden/>
    <w:rsid w:val="009F71AC"/>
    <w:rPr>
      <w:rFonts w:ascii="Tahoma" w:eastAsia="Times New Roman" w:hAnsi="Tahoma" w:cs="Tahoma"/>
      <w:sz w:val="16"/>
      <w:szCs w:val="16"/>
    </w:rPr>
  </w:style>
  <w:style w:type="paragraph" w:styleId="E-mailSignature">
    <w:name w:val="E-mail Signature"/>
    <w:basedOn w:val="Normal"/>
    <w:link w:val="E-mailSignatureChar"/>
    <w:semiHidden/>
    <w:rsid w:val="009F71AC"/>
    <w:pPr>
      <w:spacing w:before="0" w:after="0"/>
    </w:pPr>
    <w:rPr>
      <w:rFonts w:eastAsia="Times New Roman" w:cs="Times New Roman"/>
      <w:szCs w:val="20"/>
    </w:rPr>
  </w:style>
  <w:style w:type="character" w:customStyle="1" w:styleId="E-mailSignatureChar">
    <w:name w:val="E-mail Signature Char"/>
    <w:basedOn w:val="DefaultParagraphFont"/>
    <w:link w:val="E-mailSignature"/>
    <w:semiHidden/>
    <w:rsid w:val="009F71AC"/>
    <w:rPr>
      <w:rFonts w:ascii="Times New Roman" w:eastAsia="Times New Roman" w:hAnsi="Times New Roman" w:cs="Times New Roman"/>
      <w:sz w:val="24"/>
      <w:szCs w:val="20"/>
    </w:rPr>
  </w:style>
  <w:style w:type="paragraph" w:styleId="EnvelopeAddress">
    <w:name w:val="envelope address"/>
    <w:basedOn w:val="Normal"/>
    <w:semiHidden/>
    <w:rsid w:val="009F71AC"/>
    <w:pPr>
      <w:framePr w:w="7920" w:h="1980" w:hRule="exact" w:hSpace="180" w:wrap="auto" w:hAnchor="page" w:xAlign="center" w:yAlign="bottom"/>
      <w:spacing w:before="0" w:after="0"/>
      <w:ind w:left="2880"/>
    </w:pPr>
    <w:rPr>
      <w:rFonts w:ascii="Cambria" w:eastAsia="Times New Roman" w:hAnsi="Cambria" w:cs="Times New Roman"/>
      <w:szCs w:val="24"/>
    </w:rPr>
  </w:style>
  <w:style w:type="paragraph" w:styleId="EnvelopeReturn">
    <w:name w:val="envelope return"/>
    <w:basedOn w:val="Normal"/>
    <w:semiHidden/>
    <w:rsid w:val="009F71AC"/>
    <w:pPr>
      <w:spacing w:before="0" w:after="0"/>
    </w:pPr>
    <w:rPr>
      <w:rFonts w:ascii="Cambria" w:eastAsia="Times New Roman" w:hAnsi="Cambria" w:cs="Times New Roman"/>
      <w:sz w:val="20"/>
      <w:szCs w:val="20"/>
    </w:rPr>
  </w:style>
  <w:style w:type="paragraph" w:styleId="HTMLAddress">
    <w:name w:val="HTML Address"/>
    <w:basedOn w:val="Normal"/>
    <w:link w:val="HTMLAddressChar"/>
    <w:semiHidden/>
    <w:rsid w:val="009F71AC"/>
    <w:pPr>
      <w:spacing w:before="0" w:after="0"/>
    </w:pPr>
    <w:rPr>
      <w:rFonts w:eastAsia="Times New Roman" w:cs="Times New Roman"/>
      <w:i/>
      <w:iCs/>
      <w:szCs w:val="20"/>
    </w:rPr>
  </w:style>
  <w:style w:type="character" w:customStyle="1" w:styleId="HTMLAddressChar">
    <w:name w:val="HTML Address Char"/>
    <w:basedOn w:val="DefaultParagraphFont"/>
    <w:link w:val="HTMLAddress"/>
    <w:semiHidden/>
    <w:rsid w:val="009F71AC"/>
    <w:rPr>
      <w:rFonts w:ascii="Times New Roman" w:eastAsia="Times New Roman" w:hAnsi="Times New Roman" w:cs="Times New Roman"/>
      <w:i/>
      <w:iCs/>
      <w:sz w:val="24"/>
      <w:szCs w:val="20"/>
    </w:rPr>
  </w:style>
  <w:style w:type="paragraph" w:styleId="HTMLPreformatted">
    <w:name w:val="HTML Preformatted"/>
    <w:basedOn w:val="Normal"/>
    <w:link w:val="HTMLPreformattedChar"/>
    <w:uiPriority w:val="99"/>
    <w:semiHidden/>
    <w:rsid w:val="009F71AC"/>
    <w:pPr>
      <w:spacing w:before="0"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F71AC"/>
    <w:rPr>
      <w:rFonts w:ascii="Courier New" w:eastAsia="Times New Roman" w:hAnsi="Courier New" w:cs="Courier New"/>
      <w:sz w:val="20"/>
      <w:szCs w:val="20"/>
    </w:rPr>
  </w:style>
  <w:style w:type="paragraph" w:styleId="Index1">
    <w:name w:val="index 1"/>
    <w:basedOn w:val="Normal"/>
    <w:next w:val="Normal"/>
    <w:autoRedefine/>
    <w:semiHidden/>
    <w:rsid w:val="009F71AC"/>
    <w:pPr>
      <w:spacing w:before="0" w:after="0"/>
      <w:ind w:left="240" w:hanging="240"/>
    </w:pPr>
    <w:rPr>
      <w:rFonts w:eastAsia="Times New Roman" w:cs="Times New Roman"/>
      <w:szCs w:val="20"/>
    </w:rPr>
  </w:style>
  <w:style w:type="paragraph" w:styleId="Index2">
    <w:name w:val="index 2"/>
    <w:basedOn w:val="Normal"/>
    <w:next w:val="Normal"/>
    <w:autoRedefine/>
    <w:semiHidden/>
    <w:rsid w:val="009F71AC"/>
    <w:pPr>
      <w:spacing w:before="0" w:after="0"/>
      <w:ind w:left="480" w:hanging="240"/>
    </w:pPr>
    <w:rPr>
      <w:rFonts w:eastAsia="Times New Roman" w:cs="Times New Roman"/>
      <w:szCs w:val="20"/>
    </w:rPr>
  </w:style>
  <w:style w:type="paragraph" w:styleId="Index3">
    <w:name w:val="index 3"/>
    <w:basedOn w:val="Normal"/>
    <w:next w:val="Normal"/>
    <w:autoRedefine/>
    <w:semiHidden/>
    <w:rsid w:val="009F71AC"/>
    <w:pPr>
      <w:spacing w:before="0" w:after="0"/>
      <w:ind w:left="720" w:hanging="240"/>
    </w:pPr>
    <w:rPr>
      <w:rFonts w:eastAsia="Times New Roman" w:cs="Times New Roman"/>
      <w:szCs w:val="20"/>
    </w:rPr>
  </w:style>
  <w:style w:type="paragraph" w:styleId="Index4">
    <w:name w:val="index 4"/>
    <w:basedOn w:val="Normal"/>
    <w:next w:val="Normal"/>
    <w:autoRedefine/>
    <w:semiHidden/>
    <w:rsid w:val="009F71AC"/>
    <w:pPr>
      <w:spacing w:before="0" w:after="0"/>
      <w:ind w:left="960" w:hanging="240"/>
    </w:pPr>
    <w:rPr>
      <w:rFonts w:eastAsia="Times New Roman" w:cs="Times New Roman"/>
      <w:szCs w:val="20"/>
    </w:rPr>
  </w:style>
  <w:style w:type="paragraph" w:styleId="Index5">
    <w:name w:val="index 5"/>
    <w:basedOn w:val="Normal"/>
    <w:next w:val="Normal"/>
    <w:autoRedefine/>
    <w:semiHidden/>
    <w:rsid w:val="009F71AC"/>
    <w:pPr>
      <w:spacing w:before="0" w:after="0"/>
      <w:ind w:left="1200" w:hanging="240"/>
    </w:pPr>
    <w:rPr>
      <w:rFonts w:eastAsia="Times New Roman" w:cs="Times New Roman"/>
      <w:szCs w:val="20"/>
    </w:rPr>
  </w:style>
  <w:style w:type="paragraph" w:styleId="Index6">
    <w:name w:val="index 6"/>
    <w:basedOn w:val="Normal"/>
    <w:next w:val="Normal"/>
    <w:autoRedefine/>
    <w:semiHidden/>
    <w:rsid w:val="009F71AC"/>
    <w:pPr>
      <w:spacing w:before="0" w:after="0"/>
      <w:ind w:left="1440" w:hanging="240"/>
    </w:pPr>
    <w:rPr>
      <w:rFonts w:eastAsia="Times New Roman" w:cs="Times New Roman"/>
      <w:szCs w:val="20"/>
    </w:rPr>
  </w:style>
  <w:style w:type="paragraph" w:styleId="Index7">
    <w:name w:val="index 7"/>
    <w:basedOn w:val="Normal"/>
    <w:next w:val="Normal"/>
    <w:autoRedefine/>
    <w:semiHidden/>
    <w:rsid w:val="009F71AC"/>
    <w:pPr>
      <w:spacing w:before="0" w:after="0"/>
      <w:ind w:left="1680" w:hanging="240"/>
    </w:pPr>
    <w:rPr>
      <w:rFonts w:eastAsia="Times New Roman" w:cs="Times New Roman"/>
      <w:szCs w:val="20"/>
    </w:rPr>
  </w:style>
  <w:style w:type="paragraph" w:styleId="Index8">
    <w:name w:val="index 8"/>
    <w:basedOn w:val="Normal"/>
    <w:next w:val="Normal"/>
    <w:autoRedefine/>
    <w:semiHidden/>
    <w:rsid w:val="009F71AC"/>
    <w:pPr>
      <w:spacing w:before="0" w:after="0"/>
      <w:ind w:left="1920" w:hanging="240"/>
    </w:pPr>
    <w:rPr>
      <w:rFonts w:eastAsia="Times New Roman" w:cs="Times New Roman"/>
      <w:szCs w:val="20"/>
    </w:rPr>
  </w:style>
  <w:style w:type="paragraph" w:styleId="Index9">
    <w:name w:val="index 9"/>
    <w:basedOn w:val="Normal"/>
    <w:next w:val="Normal"/>
    <w:autoRedefine/>
    <w:semiHidden/>
    <w:rsid w:val="009F71AC"/>
    <w:pPr>
      <w:spacing w:before="0" w:after="0"/>
      <w:ind w:left="2160" w:hanging="240"/>
    </w:pPr>
    <w:rPr>
      <w:rFonts w:eastAsia="Times New Roman" w:cs="Times New Roman"/>
      <w:szCs w:val="20"/>
    </w:rPr>
  </w:style>
  <w:style w:type="paragraph" w:styleId="IndexHeading">
    <w:name w:val="index heading"/>
    <w:basedOn w:val="Normal"/>
    <w:next w:val="Index1"/>
    <w:semiHidden/>
    <w:rsid w:val="009F71AC"/>
    <w:pPr>
      <w:spacing w:before="0" w:after="0"/>
    </w:pPr>
    <w:rPr>
      <w:rFonts w:ascii="Cambria" w:eastAsia="Times New Roman" w:hAnsi="Cambria" w:cs="Times New Roman"/>
      <w:b/>
      <w:bCs/>
      <w:szCs w:val="20"/>
    </w:rPr>
  </w:style>
  <w:style w:type="paragraph" w:styleId="IntenseQuote">
    <w:name w:val="Intense Quote"/>
    <w:basedOn w:val="Normal"/>
    <w:next w:val="Normal"/>
    <w:link w:val="IntenseQuoteChar"/>
    <w:uiPriority w:val="30"/>
    <w:qFormat/>
    <w:rsid w:val="009F71AC"/>
    <w:pPr>
      <w:pBdr>
        <w:bottom w:val="single" w:sz="4" w:space="4" w:color="4F81BD"/>
      </w:pBdr>
      <w:spacing w:before="200" w:after="280"/>
      <w:ind w:left="936" w:right="936"/>
    </w:pPr>
    <w:rPr>
      <w:rFonts w:eastAsia="Times New Roman" w:cs="Times New Roman"/>
      <w:b/>
      <w:bCs/>
      <w:i/>
      <w:iCs/>
      <w:color w:val="4F81BD"/>
      <w:szCs w:val="20"/>
    </w:rPr>
  </w:style>
  <w:style w:type="character" w:customStyle="1" w:styleId="IntenseQuoteChar">
    <w:name w:val="Intense Quote Char"/>
    <w:basedOn w:val="DefaultParagraphFont"/>
    <w:link w:val="IntenseQuote"/>
    <w:uiPriority w:val="30"/>
    <w:rsid w:val="009F71AC"/>
    <w:rPr>
      <w:rFonts w:ascii="Times New Roman" w:eastAsia="Times New Roman" w:hAnsi="Times New Roman" w:cs="Times New Roman"/>
      <w:b/>
      <w:bCs/>
      <w:i/>
      <w:iCs/>
      <w:color w:val="4F81BD"/>
      <w:sz w:val="24"/>
      <w:szCs w:val="20"/>
    </w:rPr>
  </w:style>
  <w:style w:type="paragraph" w:styleId="List">
    <w:name w:val="List"/>
    <w:basedOn w:val="Normal"/>
    <w:semiHidden/>
    <w:rsid w:val="009F71AC"/>
    <w:pPr>
      <w:spacing w:before="0" w:after="0"/>
      <w:ind w:left="360" w:hanging="360"/>
      <w:contextualSpacing/>
    </w:pPr>
    <w:rPr>
      <w:rFonts w:eastAsia="Times New Roman" w:cs="Times New Roman"/>
      <w:szCs w:val="20"/>
    </w:rPr>
  </w:style>
  <w:style w:type="paragraph" w:styleId="List2">
    <w:name w:val="List 2"/>
    <w:basedOn w:val="Normal"/>
    <w:semiHidden/>
    <w:rsid w:val="009F71AC"/>
    <w:pPr>
      <w:spacing w:before="0" w:after="0"/>
      <w:ind w:left="720" w:hanging="360"/>
      <w:contextualSpacing/>
    </w:pPr>
    <w:rPr>
      <w:rFonts w:eastAsia="Times New Roman" w:cs="Times New Roman"/>
      <w:szCs w:val="20"/>
    </w:rPr>
  </w:style>
  <w:style w:type="paragraph" w:styleId="List3">
    <w:name w:val="List 3"/>
    <w:basedOn w:val="Normal"/>
    <w:semiHidden/>
    <w:rsid w:val="009F71AC"/>
    <w:pPr>
      <w:spacing w:before="0" w:after="0"/>
      <w:ind w:left="1080" w:hanging="360"/>
      <w:contextualSpacing/>
    </w:pPr>
    <w:rPr>
      <w:rFonts w:eastAsia="Times New Roman" w:cs="Times New Roman"/>
      <w:szCs w:val="20"/>
    </w:rPr>
  </w:style>
  <w:style w:type="paragraph" w:styleId="List4">
    <w:name w:val="List 4"/>
    <w:basedOn w:val="Normal"/>
    <w:semiHidden/>
    <w:rsid w:val="009F71AC"/>
    <w:pPr>
      <w:spacing w:before="0" w:after="0"/>
      <w:ind w:left="1440" w:hanging="360"/>
      <w:contextualSpacing/>
    </w:pPr>
    <w:rPr>
      <w:rFonts w:eastAsia="Times New Roman" w:cs="Times New Roman"/>
      <w:szCs w:val="20"/>
    </w:rPr>
  </w:style>
  <w:style w:type="paragraph" w:styleId="List5">
    <w:name w:val="List 5"/>
    <w:basedOn w:val="Normal"/>
    <w:semiHidden/>
    <w:rsid w:val="009F71AC"/>
    <w:pPr>
      <w:spacing w:before="0" w:after="0"/>
      <w:ind w:left="1800" w:hanging="360"/>
      <w:contextualSpacing/>
    </w:pPr>
    <w:rPr>
      <w:rFonts w:eastAsia="Times New Roman" w:cs="Times New Roman"/>
      <w:szCs w:val="20"/>
    </w:rPr>
  </w:style>
  <w:style w:type="paragraph" w:styleId="ListBullet">
    <w:name w:val="List Bullet"/>
    <w:basedOn w:val="Normal"/>
    <w:semiHidden/>
    <w:rsid w:val="009F71AC"/>
    <w:pPr>
      <w:numPr>
        <w:numId w:val="4"/>
      </w:numPr>
      <w:spacing w:before="0" w:after="0"/>
      <w:contextualSpacing/>
    </w:pPr>
    <w:rPr>
      <w:rFonts w:eastAsia="Times New Roman" w:cs="Times New Roman"/>
      <w:szCs w:val="20"/>
    </w:rPr>
  </w:style>
  <w:style w:type="paragraph" w:styleId="ListBullet2">
    <w:name w:val="List Bullet 2"/>
    <w:basedOn w:val="Normal"/>
    <w:semiHidden/>
    <w:rsid w:val="009F71AC"/>
    <w:pPr>
      <w:numPr>
        <w:numId w:val="5"/>
      </w:numPr>
      <w:spacing w:before="0" w:after="0"/>
      <w:contextualSpacing/>
    </w:pPr>
    <w:rPr>
      <w:rFonts w:eastAsia="Times New Roman" w:cs="Times New Roman"/>
      <w:szCs w:val="20"/>
    </w:rPr>
  </w:style>
  <w:style w:type="paragraph" w:styleId="ListBullet3">
    <w:name w:val="List Bullet 3"/>
    <w:basedOn w:val="Normal"/>
    <w:semiHidden/>
    <w:rsid w:val="009F71AC"/>
    <w:pPr>
      <w:numPr>
        <w:numId w:val="6"/>
      </w:numPr>
      <w:spacing w:before="0" w:after="0"/>
      <w:contextualSpacing/>
    </w:pPr>
    <w:rPr>
      <w:rFonts w:eastAsia="Times New Roman" w:cs="Times New Roman"/>
      <w:szCs w:val="20"/>
    </w:rPr>
  </w:style>
  <w:style w:type="paragraph" w:styleId="ListBullet4">
    <w:name w:val="List Bullet 4"/>
    <w:basedOn w:val="Normal"/>
    <w:semiHidden/>
    <w:rsid w:val="009F71AC"/>
    <w:pPr>
      <w:numPr>
        <w:numId w:val="7"/>
      </w:numPr>
      <w:spacing w:before="0" w:after="0"/>
      <w:contextualSpacing/>
    </w:pPr>
    <w:rPr>
      <w:rFonts w:eastAsia="Times New Roman" w:cs="Times New Roman"/>
      <w:szCs w:val="20"/>
    </w:rPr>
  </w:style>
  <w:style w:type="paragraph" w:styleId="ListBullet5">
    <w:name w:val="List Bullet 5"/>
    <w:basedOn w:val="Normal"/>
    <w:semiHidden/>
    <w:rsid w:val="009F71AC"/>
    <w:pPr>
      <w:numPr>
        <w:numId w:val="8"/>
      </w:numPr>
      <w:spacing w:before="0" w:after="0"/>
      <w:contextualSpacing/>
    </w:pPr>
    <w:rPr>
      <w:rFonts w:eastAsia="Times New Roman" w:cs="Times New Roman"/>
      <w:szCs w:val="20"/>
    </w:rPr>
  </w:style>
  <w:style w:type="paragraph" w:styleId="ListContinue">
    <w:name w:val="List Continue"/>
    <w:basedOn w:val="Normal"/>
    <w:semiHidden/>
    <w:rsid w:val="009F71AC"/>
    <w:pPr>
      <w:spacing w:before="0" w:after="120"/>
      <w:ind w:left="360"/>
      <w:contextualSpacing/>
    </w:pPr>
    <w:rPr>
      <w:rFonts w:eastAsia="Times New Roman" w:cs="Times New Roman"/>
      <w:szCs w:val="20"/>
    </w:rPr>
  </w:style>
  <w:style w:type="paragraph" w:styleId="ListContinue2">
    <w:name w:val="List Continue 2"/>
    <w:basedOn w:val="Normal"/>
    <w:semiHidden/>
    <w:rsid w:val="009F71AC"/>
    <w:pPr>
      <w:spacing w:before="0" w:after="120"/>
      <w:ind w:left="720"/>
      <w:contextualSpacing/>
    </w:pPr>
    <w:rPr>
      <w:rFonts w:eastAsia="Times New Roman" w:cs="Times New Roman"/>
      <w:szCs w:val="20"/>
    </w:rPr>
  </w:style>
  <w:style w:type="paragraph" w:styleId="ListContinue3">
    <w:name w:val="List Continue 3"/>
    <w:basedOn w:val="Normal"/>
    <w:semiHidden/>
    <w:rsid w:val="009F71AC"/>
    <w:pPr>
      <w:spacing w:before="0" w:after="120"/>
      <w:ind w:left="1080"/>
      <w:contextualSpacing/>
    </w:pPr>
    <w:rPr>
      <w:rFonts w:eastAsia="Times New Roman" w:cs="Times New Roman"/>
      <w:szCs w:val="20"/>
    </w:rPr>
  </w:style>
  <w:style w:type="paragraph" w:styleId="ListContinue4">
    <w:name w:val="List Continue 4"/>
    <w:basedOn w:val="Normal"/>
    <w:semiHidden/>
    <w:rsid w:val="009F71AC"/>
    <w:pPr>
      <w:spacing w:before="0" w:after="120"/>
      <w:ind w:left="1440"/>
      <w:contextualSpacing/>
    </w:pPr>
    <w:rPr>
      <w:rFonts w:eastAsia="Times New Roman" w:cs="Times New Roman"/>
      <w:szCs w:val="20"/>
    </w:rPr>
  </w:style>
  <w:style w:type="paragraph" w:styleId="ListContinue5">
    <w:name w:val="List Continue 5"/>
    <w:basedOn w:val="Normal"/>
    <w:semiHidden/>
    <w:rsid w:val="009F71AC"/>
    <w:pPr>
      <w:spacing w:before="0" w:after="120"/>
      <w:ind w:left="1800"/>
      <w:contextualSpacing/>
    </w:pPr>
    <w:rPr>
      <w:rFonts w:eastAsia="Times New Roman" w:cs="Times New Roman"/>
      <w:szCs w:val="20"/>
    </w:rPr>
  </w:style>
  <w:style w:type="paragraph" w:styleId="ListNumber">
    <w:name w:val="List Number"/>
    <w:basedOn w:val="Normal"/>
    <w:semiHidden/>
    <w:rsid w:val="009F71AC"/>
    <w:pPr>
      <w:numPr>
        <w:numId w:val="9"/>
      </w:numPr>
      <w:spacing w:before="0" w:after="0"/>
      <w:contextualSpacing/>
    </w:pPr>
    <w:rPr>
      <w:rFonts w:eastAsia="Times New Roman" w:cs="Times New Roman"/>
      <w:szCs w:val="20"/>
    </w:rPr>
  </w:style>
  <w:style w:type="paragraph" w:styleId="ListNumber2">
    <w:name w:val="List Number 2"/>
    <w:basedOn w:val="Normal"/>
    <w:semiHidden/>
    <w:rsid w:val="009F71AC"/>
    <w:pPr>
      <w:numPr>
        <w:numId w:val="10"/>
      </w:numPr>
      <w:spacing w:before="0" w:after="0"/>
      <w:contextualSpacing/>
    </w:pPr>
    <w:rPr>
      <w:rFonts w:eastAsia="Times New Roman" w:cs="Times New Roman"/>
      <w:szCs w:val="20"/>
    </w:rPr>
  </w:style>
  <w:style w:type="paragraph" w:styleId="ListNumber3">
    <w:name w:val="List Number 3"/>
    <w:basedOn w:val="Normal"/>
    <w:semiHidden/>
    <w:rsid w:val="009F71AC"/>
    <w:pPr>
      <w:numPr>
        <w:numId w:val="11"/>
      </w:numPr>
      <w:spacing w:before="0" w:after="0"/>
      <w:contextualSpacing/>
    </w:pPr>
    <w:rPr>
      <w:rFonts w:eastAsia="Times New Roman" w:cs="Times New Roman"/>
      <w:szCs w:val="20"/>
    </w:rPr>
  </w:style>
  <w:style w:type="paragraph" w:styleId="ListNumber4">
    <w:name w:val="List Number 4"/>
    <w:basedOn w:val="Normal"/>
    <w:semiHidden/>
    <w:rsid w:val="009F71AC"/>
    <w:pPr>
      <w:numPr>
        <w:numId w:val="12"/>
      </w:numPr>
      <w:spacing w:before="0" w:after="0"/>
      <w:contextualSpacing/>
    </w:pPr>
    <w:rPr>
      <w:rFonts w:eastAsia="Times New Roman" w:cs="Times New Roman"/>
      <w:szCs w:val="20"/>
    </w:rPr>
  </w:style>
  <w:style w:type="paragraph" w:styleId="ListNumber5">
    <w:name w:val="List Number 5"/>
    <w:basedOn w:val="Normal"/>
    <w:semiHidden/>
    <w:rsid w:val="009F71AC"/>
    <w:pPr>
      <w:numPr>
        <w:numId w:val="13"/>
      </w:numPr>
      <w:spacing w:before="0" w:after="0"/>
      <w:contextualSpacing/>
    </w:pPr>
    <w:rPr>
      <w:rFonts w:eastAsia="Times New Roman" w:cs="Times New Roman"/>
      <w:szCs w:val="20"/>
    </w:rPr>
  </w:style>
  <w:style w:type="paragraph" w:styleId="MacroText">
    <w:name w:val="macro"/>
    <w:link w:val="MacroTextChar"/>
    <w:semiHidden/>
    <w:rsid w:val="009F71A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9F71AC"/>
    <w:rPr>
      <w:rFonts w:ascii="Courier New" w:eastAsia="Times New Roman" w:hAnsi="Courier New" w:cs="Courier New"/>
      <w:sz w:val="20"/>
      <w:szCs w:val="20"/>
    </w:rPr>
  </w:style>
  <w:style w:type="paragraph" w:styleId="MessageHeader">
    <w:name w:val="Message Header"/>
    <w:basedOn w:val="Normal"/>
    <w:link w:val="MessageHeaderChar"/>
    <w:semiHidden/>
    <w:rsid w:val="009F71AC"/>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Cambria" w:eastAsia="Times New Roman" w:hAnsi="Cambria" w:cs="Times New Roman"/>
      <w:szCs w:val="24"/>
    </w:rPr>
  </w:style>
  <w:style w:type="character" w:customStyle="1" w:styleId="MessageHeaderChar">
    <w:name w:val="Message Header Char"/>
    <w:basedOn w:val="DefaultParagraphFont"/>
    <w:link w:val="MessageHeader"/>
    <w:semiHidden/>
    <w:rsid w:val="009F71AC"/>
    <w:rPr>
      <w:rFonts w:ascii="Cambria" w:eastAsia="Times New Roman" w:hAnsi="Cambria" w:cs="Times New Roman"/>
      <w:sz w:val="24"/>
      <w:szCs w:val="24"/>
      <w:shd w:val="pct20" w:color="auto" w:fill="auto"/>
    </w:rPr>
  </w:style>
  <w:style w:type="paragraph" w:styleId="NormalIndent">
    <w:name w:val="Normal Indent"/>
    <w:basedOn w:val="Normal"/>
    <w:semiHidden/>
    <w:rsid w:val="009F71AC"/>
    <w:pPr>
      <w:spacing w:before="0" w:after="0"/>
      <w:ind w:left="720"/>
    </w:pPr>
    <w:rPr>
      <w:rFonts w:eastAsia="Times New Roman" w:cs="Times New Roman"/>
      <w:szCs w:val="20"/>
    </w:rPr>
  </w:style>
  <w:style w:type="paragraph" w:styleId="NoteHeading">
    <w:name w:val="Note Heading"/>
    <w:basedOn w:val="Normal"/>
    <w:next w:val="Normal"/>
    <w:link w:val="NoteHeadingChar"/>
    <w:semiHidden/>
    <w:rsid w:val="009F71AC"/>
    <w:pPr>
      <w:spacing w:before="0" w:after="0"/>
    </w:pPr>
    <w:rPr>
      <w:rFonts w:eastAsia="Times New Roman" w:cs="Times New Roman"/>
      <w:szCs w:val="20"/>
    </w:rPr>
  </w:style>
  <w:style w:type="character" w:customStyle="1" w:styleId="NoteHeadingChar">
    <w:name w:val="Note Heading Char"/>
    <w:basedOn w:val="DefaultParagraphFont"/>
    <w:link w:val="NoteHeading"/>
    <w:semiHidden/>
    <w:rsid w:val="009F71AC"/>
    <w:rPr>
      <w:rFonts w:ascii="Times New Roman" w:eastAsia="Times New Roman" w:hAnsi="Times New Roman" w:cs="Times New Roman"/>
      <w:sz w:val="24"/>
      <w:szCs w:val="20"/>
    </w:rPr>
  </w:style>
  <w:style w:type="paragraph" w:styleId="PlainText">
    <w:name w:val="Plain Text"/>
    <w:basedOn w:val="Normal"/>
    <w:link w:val="PlainTextChar"/>
    <w:uiPriority w:val="99"/>
    <w:rsid w:val="009F71AC"/>
    <w:pPr>
      <w:spacing w:before="0" w:after="0"/>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9F71AC"/>
    <w:rPr>
      <w:rFonts w:ascii="Courier New" w:eastAsia="Times New Roman" w:hAnsi="Courier New" w:cs="Courier New"/>
      <w:sz w:val="20"/>
      <w:szCs w:val="20"/>
    </w:rPr>
  </w:style>
  <w:style w:type="paragraph" w:styleId="Salutation">
    <w:name w:val="Salutation"/>
    <w:basedOn w:val="Normal"/>
    <w:next w:val="Normal"/>
    <w:link w:val="SalutationChar"/>
    <w:semiHidden/>
    <w:rsid w:val="009F71AC"/>
    <w:pPr>
      <w:spacing w:before="0" w:after="0"/>
    </w:pPr>
    <w:rPr>
      <w:rFonts w:eastAsia="Times New Roman" w:cs="Times New Roman"/>
      <w:szCs w:val="20"/>
    </w:rPr>
  </w:style>
  <w:style w:type="character" w:customStyle="1" w:styleId="SalutationChar">
    <w:name w:val="Salutation Char"/>
    <w:basedOn w:val="DefaultParagraphFont"/>
    <w:link w:val="Salutation"/>
    <w:semiHidden/>
    <w:rsid w:val="009F71AC"/>
    <w:rPr>
      <w:rFonts w:ascii="Times New Roman" w:eastAsia="Times New Roman" w:hAnsi="Times New Roman" w:cs="Times New Roman"/>
      <w:sz w:val="24"/>
      <w:szCs w:val="20"/>
    </w:rPr>
  </w:style>
  <w:style w:type="paragraph" w:styleId="Signature">
    <w:name w:val="Signature"/>
    <w:basedOn w:val="Normal"/>
    <w:link w:val="SignatureChar"/>
    <w:semiHidden/>
    <w:rsid w:val="009F71AC"/>
    <w:pPr>
      <w:spacing w:before="0" w:after="0"/>
      <w:ind w:left="4320"/>
    </w:pPr>
    <w:rPr>
      <w:rFonts w:eastAsia="Times New Roman" w:cs="Times New Roman"/>
      <w:szCs w:val="20"/>
    </w:rPr>
  </w:style>
  <w:style w:type="character" w:customStyle="1" w:styleId="SignatureChar">
    <w:name w:val="Signature Char"/>
    <w:basedOn w:val="DefaultParagraphFont"/>
    <w:link w:val="Signature"/>
    <w:semiHidden/>
    <w:rsid w:val="009F71AC"/>
    <w:rPr>
      <w:rFonts w:ascii="Times New Roman" w:eastAsia="Times New Roman" w:hAnsi="Times New Roman" w:cs="Times New Roman"/>
      <w:sz w:val="24"/>
      <w:szCs w:val="20"/>
    </w:rPr>
  </w:style>
  <w:style w:type="paragraph" w:styleId="TableofAuthorities">
    <w:name w:val="table of authorities"/>
    <w:basedOn w:val="Normal"/>
    <w:next w:val="Normal"/>
    <w:semiHidden/>
    <w:rsid w:val="009F71AC"/>
    <w:pPr>
      <w:spacing w:before="0" w:after="0"/>
      <w:ind w:left="240" w:hanging="240"/>
    </w:pPr>
    <w:rPr>
      <w:rFonts w:eastAsia="Times New Roman" w:cs="Times New Roman"/>
      <w:szCs w:val="20"/>
    </w:rPr>
  </w:style>
  <w:style w:type="paragraph" w:styleId="TableofFigures">
    <w:name w:val="table of figures"/>
    <w:basedOn w:val="Normal"/>
    <w:next w:val="Normal"/>
    <w:semiHidden/>
    <w:rsid w:val="009F71AC"/>
    <w:pPr>
      <w:spacing w:before="0" w:after="0"/>
    </w:pPr>
    <w:rPr>
      <w:rFonts w:eastAsia="Times New Roman" w:cs="Times New Roman"/>
      <w:szCs w:val="20"/>
    </w:rPr>
  </w:style>
  <w:style w:type="paragraph" w:styleId="TOAHeading">
    <w:name w:val="toa heading"/>
    <w:basedOn w:val="Normal"/>
    <w:next w:val="Normal"/>
    <w:semiHidden/>
    <w:rsid w:val="009F71AC"/>
    <w:pPr>
      <w:spacing w:after="0"/>
    </w:pPr>
    <w:rPr>
      <w:rFonts w:ascii="Cambria" w:eastAsia="Times New Roman" w:hAnsi="Cambria" w:cs="Times New Roman"/>
      <w:b/>
      <w:bCs/>
      <w:szCs w:val="24"/>
    </w:rPr>
  </w:style>
  <w:style w:type="paragraph" w:styleId="TOC1">
    <w:name w:val="toc 1"/>
    <w:basedOn w:val="Normal"/>
    <w:next w:val="Normal"/>
    <w:autoRedefine/>
    <w:uiPriority w:val="39"/>
    <w:rsid w:val="009F71AC"/>
    <w:pPr>
      <w:spacing w:before="0" w:after="0"/>
    </w:pPr>
    <w:rPr>
      <w:rFonts w:eastAsia="Times New Roman" w:cs="Times New Roman"/>
      <w:szCs w:val="20"/>
    </w:rPr>
  </w:style>
  <w:style w:type="paragraph" w:styleId="TOC2">
    <w:name w:val="toc 2"/>
    <w:basedOn w:val="Normal"/>
    <w:next w:val="Normal"/>
    <w:autoRedefine/>
    <w:semiHidden/>
    <w:rsid w:val="009F71AC"/>
    <w:pPr>
      <w:spacing w:before="0" w:after="0"/>
      <w:ind w:left="240"/>
    </w:pPr>
    <w:rPr>
      <w:rFonts w:eastAsia="Times New Roman" w:cs="Times New Roman"/>
      <w:szCs w:val="20"/>
    </w:rPr>
  </w:style>
  <w:style w:type="paragraph" w:styleId="TOC3">
    <w:name w:val="toc 3"/>
    <w:basedOn w:val="Normal"/>
    <w:next w:val="Normal"/>
    <w:autoRedefine/>
    <w:semiHidden/>
    <w:rsid w:val="009F71AC"/>
    <w:pPr>
      <w:spacing w:before="0" w:after="0"/>
      <w:ind w:left="480"/>
    </w:pPr>
    <w:rPr>
      <w:rFonts w:eastAsia="Times New Roman" w:cs="Times New Roman"/>
      <w:szCs w:val="20"/>
    </w:rPr>
  </w:style>
  <w:style w:type="paragraph" w:styleId="TOC4">
    <w:name w:val="toc 4"/>
    <w:basedOn w:val="Normal"/>
    <w:next w:val="Normal"/>
    <w:autoRedefine/>
    <w:semiHidden/>
    <w:rsid w:val="009F71AC"/>
    <w:pPr>
      <w:spacing w:before="0" w:after="0"/>
      <w:ind w:left="720"/>
    </w:pPr>
    <w:rPr>
      <w:rFonts w:eastAsia="Times New Roman" w:cs="Times New Roman"/>
      <w:szCs w:val="20"/>
    </w:rPr>
  </w:style>
  <w:style w:type="paragraph" w:styleId="TOC5">
    <w:name w:val="toc 5"/>
    <w:basedOn w:val="Normal"/>
    <w:next w:val="Normal"/>
    <w:autoRedefine/>
    <w:semiHidden/>
    <w:rsid w:val="009F71AC"/>
    <w:pPr>
      <w:spacing w:before="0" w:after="0"/>
      <w:ind w:left="960"/>
    </w:pPr>
    <w:rPr>
      <w:rFonts w:eastAsia="Times New Roman" w:cs="Times New Roman"/>
      <w:szCs w:val="20"/>
    </w:rPr>
  </w:style>
  <w:style w:type="paragraph" w:styleId="TOC6">
    <w:name w:val="toc 6"/>
    <w:basedOn w:val="Normal"/>
    <w:next w:val="Normal"/>
    <w:autoRedefine/>
    <w:semiHidden/>
    <w:rsid w:val="009F71AC"/>
    <w:pPr>
      <w:spacing w:before="0" w:after="0"/>
      <w:ind w:left="1200"/>
    </w:pPr>
    <w:rPr>
      <w:rFonts w:eastAsia="Times New Roman" w:cs="Times New Roman"/>
      <w:szCs w:val="20"/>
    </w:rPr>
  </w:style>
  <w:style w:type="paragraph" w:styleId="TOC7">
    <w:name w:val="toc 7"/>
    <w:basedOn w:val="Normal"/>
    <w:next w:val="Normal"/>
    <w:autoRedefine/>
    <w:semiHidden/>
    <w:rsid w:val="009F71AC"/>
    <w:pPr>
      <w:spacing w:before="0" w:after="0"/>
      <w:ind w:left="1440"/>
    </w:pPr>
    <w:rPr>
      <w:rFonts w:eastAsia="Times New Roman" w:cs="Times New Roman"/>
      <w:szCs w:val="20"/>
    </w:rPr>
  </w:style>
  <w:style w:type="paragraph" w:styleId="TOC8">
    <w:name w:val="toc 8"/>
    <w:basedOn w:val="Normal"/>
    <w:next w:val="Normal"/>
    <w:autoRedefine/>
    <w:semiHidden/>
    <w:rsid w:val="009F71AC"/>
    <w:pPr>
      <w:spacing w:before="0" w:after="0"/>
      <w:ind w:left="1680"/>
    </w:pPr>
    <w:rPr>
      <w:rFonts w:eastAsia="Times New Roman" w:cs="Times New Roman"/>
      <w:szCs w:val="20"/>
    </w:rPr>
  </w:style>
  <w:style w:type="paragraph" w:styleId="TOC9">
    <w:name w:val="toc 9"/>
    <w:basedOn w:val="Normal"/>
    <w:next w:val="Normal"/>
    <w:autoRedefine/>
    <w:semiHidden/>
    <w:rsid w:val="009F71AC"/>
    <w:pPr>
      <w:spacing w:before="0" w:after="0"/>
      <w:ind w:left="1920"/>
    </w:pPr>
    <w:rPr>
      <w:rFonts w:eastAsia="Times New Roman" w:cs="Times New Roman"/>
      <w:szCs w:val="20"/>
    </w:rPr>
  </w:style>
  <w:style w:type="paragraph" w:styleId="TOCHeading">
    <w:name w:val="TOC Heading"/>
    <w:basedOn w:val="Heading1"/>
    <w:next w:val="Normal"/>
    <w:uiPriority w:val="39"/>
    <w:semiHidden/>
    <w:unhideWhenUsed/>
    <w:qFormat/>
    <w:rsid w:val="009F71AC"/>
    <w:pPr>
      <w:keepNext/>
      <w:numPr>
        <w:numId w:val="0"/>
      </w:numPr>
      <w:spacing w:after="60"/>
      <w:outlineLvl w:val="9"/>
    </w:pPr>
    <w:rPr>
      <w:rFonts w:ascii="Cambria" w:eastAsia="Times New Roman" w:hAnsi="Cambria"/>
      <w:bCs/>
      <w:kern w:val="32"/>
      <w:sz w:val="32"/>
      <w:szCs w:val="32"/>
    </w:rPr>
  </w:style>
  <w:style w:type="character" w:customStyle="1" w:styleId="aubase">
    <w:name w:val="au_base"/>
    <w:rsid w:val="009F71AC"/>
    <w:rPr>
      <w:sz w:val="24"/>
    </w:rPr>
  </w:style>
  <w:style w:type="table" w:customStyle="1" w:styleId="TableGrid1">
    <w:name w:val="Table Grid1"/>
    <w:basedOn w:val="TableNormal"/>
    <w:next w:val="TableGrid"/>
    <w:uiPriority w:val="59"/>
    <w:rsid w:val="009F71AC"/>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F71AC"/>
  </w:style>
  <w:style w:type="paragraph" w:styleId="Revision">
    <w:name w:val="Revision"/>
    <w:hidden/>
    <w:uiPriority w:val="99"/>
    <w:semiHidden/>
    <w:rsid w:val="009F71AC"/>
    <w:pPr>
      <w:spacing w:after="0" w:line="240" w:lineRule="auto"/>
    </w:pPr>
    <w:rPr>
      <w:rFonts w:ascii="Times New Roman" w:eastAsia="Times New Roman" w:hAnsi="Times New Roman" w:cs="Times New Roman"/>
      <w:sz w:val="24"/>
      <w:szCs w:val="24"/>
      <w:lang w:val="nl-NL" w:eastAsia="nl-NL"/>
    </w:rPr>
  </w:style>
  <w:style w:type="paragraph" w:customStyle="1" w:styleId="Default">
    <w:name w:val="Default"/>
    <w:uiPriority w:val="99"/>
    <w:rsid w:val="009F71AC"/>
    <w:pPr>
      <w:autoSpaceDE w:val="0"/>
      <w:autoSpaceDN w:val="0"/>
      <w:adjustRightInd w:val="0"/>
      <w:spacing w:after="0" w:line="240" w:lineRule="auto"/>
    </w:pPr>
    <w:rPr>
      <w:rFonts w:ascii="Verdana" w:eastAsia="Calibri" w:hAnsi="Verdana" w:cs="Verdana"/>
      <w:color w:val="000000"/>
      <w:sz w:val="24"/>
      <w:szCs w:val="24"/>
    </w:rPr>
  </w:style>
  <w:style w:type="table" w:customStyle="1" w:styleId="TableGrid11">
    <w:name w:val="Table Grid11"/>
    <w:basedOn w:val="TableNormal"/>
    <w:next w:val="TableGrid"/>
    <w:uiPriority w:val="59"/>
    <w:rsid w:val="009F71AC"/>
    <w:pPr>
      <w:spacing w:after="0" w:line="240" w:lineRule="auto"/>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9F71AC"/>
    <w:pPr>
      <w:keepNext/>
      <w:keepLines/>
      <w:spacing w:before="200" w:after="0" w:line="276" w:lineRule="auto"/>
      <w:outlineLvl w:val="1"/>
    </w:pPr>
    <w:rPr>
      <w:rFonts w:ascii="Cambria" w:eastAsia="Times New Roman" w:hAnsi="Cambria" w:cs="Times New Roman"/>
      <w:b/>
      <w:bCs/>
      <w:color w:val="4F81BD"/>
      <w:sz w:val="26"/>
      <w:szCs w:val="26"/>
      <w:lang w:val="de-DE"/>
    </w:rPr>
  </w:style>
  <w:style w:type="character" w:customStyle="1" w:styleId="Heading2Char1">
    <w:name w:val="Heading 2 Char1"/>
    <w:uiPriority w:val="9"/>
    <w:semiHidden/>
    <w:rsid w:val="009F71AC"/>
    <w:rPr>
      <w:rFonts w:ascii="Arial" w:eastAsia="Dotum" w:hAnsi="Arial" w:cs="Times New Roman"/>
      <w:b/>
      <w:bCs/>
      <w:color w:val="4F81BD"/>
      <w:sz w:val="26"/>
      <w:szCs w:val="26"/>
      <w:lang w:val="nl-NL" w:eastAsia="nl-NL"/>
    </w:rPr>
  </w:style>
  <w:style w:type="table" w:customStyle="1" w:styleId="LightList-Accent11">
    <w:name w:val="Light List - Accent 11"/>
    <w:basedOn w:val="TableNormal"/>
    <w:next w:val="LightList-Accent1"/>
    <w:uiPriority w:val="61"/>
    <w:rsid w:val="009F71AC"/>
    <w:pPr>
      <w:spacing w:after="0" w:line="240" w:lineRule="auto"/>
    </w:pPr>
    <w:rPr>
      <w:rFonts w:ascii="Arial" w:eastAsia="Calibri" w:hAnsi="Arial"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1">
    <w:name w:val="Light List - Accent 51"/>
    <w:basedOn w:val="TableNormal"/>
    <w:next w:val="LightList-Accent5"/>
    <w:uiPriority w:val="61"/>
    <w:rsid w:val="009F71AC"/>
    <w:pPr>
      <w:spacing w:after="0" w:line="240" w:lineRule="auto"/>
    </w:pPr>
    <w:rPr>
      <w:rFonts w:ascii="Arial" w:eastAsia="Calibri" w:hAnsi="Arial"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next w:val="LightList"/>
    <w:uiPriority w:val="61"/>
    <w:rsid w:val="009F71AC"/>
    <w:pPr>
      <w:spacing w:after="0" w:line="240" w:lineRule="auto"/>
    </w:pPr>
    <w:rPr>
      <w:rFonts w:ascii="Arial" w:eastAsia="Calibri" w:hAnsi="Arial"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1">
    <w:name w:val="Medium Shading 11"/>
    <w:basedOn w:val="TableNormal"/>
    <w:next w:val="MediumShading1"/>
    <w:uiPriority w:val="63"/>
    <w:rsid w:val="009F71AC"/>
    <w:pPr>
      <w:spacing w:after="0" w:line="240" w:lineRule="auto"/>
    </w:pPr>
    <w:rPr>
      <w:rFonts w:ascii="Arial" w:eastAsia="Calibri" w:hAnsi="Arial"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Accent11">
    <w:name w:val="Light Shading - Accent 11"/>
    <w:basedOn w:val="TableNormal"/>
    <w:next w:val="LightShading-Accent1"/>
    <w:uiPriority w:val="60"/>
    <w:rsid w:val="009F71AC"/>
    <w:pPr>
      <w:spacing w:after="0" w:line="240" w:lineRule="auto"/>
    </w:pPr>
    <w:rPr>
      <w:rFonts w:ascii="Arial" w:eastAsia="Calibri" w:hAnsi="Arial"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next w:val="LightShading"/>
    <w:uiPriority w:val="60"/>
    <w:rsid w:val="009F71AC"/>
    <w:pPr>
      <w:spacing w:after="0" w:line="240" w:lineRule="auto"/>
    </w:pPr>
    <w:rPr>
      <w:rFonts w:ascii="Arial" w:eastAsia="Calibri" w:hAnsi="Arial"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1">
    <w:name w:val="Medium List 2 - Accent 11"/>
    <w:basedOn w:val="TableNormal"/>
    <w:next w:val="MediumList2-Accent1"/>
    <w:uiPriority w:val="66"/>
    <w:rsid w:val="009F71AC"/>
    <w:pPr>
      <w:spacing w:after="0" w:line="240" w:lineRule="auto"/>
    </w:pPr>
    <w:rPr>
      <w:rFonts w:ascii="Arial" w:eastAsia="Dotum" w:hAnsi="Arial"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9F71AC"/>
    <w:pPr>
      <w:spacing w:after="0" w:line="240" w:lineRule="auto"/>
    </w:pPr>
    <w:rPr>
      <w:rFonts w:ascii="Arial" w:eastAsia="Dotum" w:hAnsi="Arial"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List-Accent31">
    <w:name w:val="Light List - Accent 31"/>
    <w:basedOn w:val="TableNormal"/>
    <w:next w:val="LightList-Accent3"/>
    <w:uiPriority w:val="61"/>
    <w:rsid w:val="009F71AC"/>
    <w:pPr>
      <w:spacing w:after="0" w:line="240" w:lineRule="auto"/>
    </w:pPr>
    <w:rPr>
      <w:rFonts w:ascii="Arial" w:eastAsia="Calibri" w:hAnsi="Arial"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FollowedHyperlink1">
    <w:name w:val="FollowedHyperlink1"/>
    <w:uiPriority w:val="99"/>
    <w:semiHidden/>
    <w:unhideWhenUsed/>
    <w:rsid w:val="009F71AC"/>
    <w:rPr>
      <w:color w:val="800080"/>
      <w:u w:val="single"/>
    </w:rPr>
  </w:style>
  <w:style w:type="character" w:customStyle="1" w:styleId="tgc">
    <w:name w:val="_tgc"/>
    <w:rsid w:val="009F71AC"/>
  </w:style>
  <w:style w:type="paragraph" w:customStyle="1" w:styleId="xl64">
    <w:name w:val="xl64"/>
    <w:basedOn w:val="Normal"/>
    <w:rsid w:val="009F71AC"/>
    <w:pPr>
      <w:spacing w:before="100" w:beforeAutospacing="1" w:after="100" w:afterAutospacing="1"/>
      <w:jc w:val="center"/>
    </w:pPr>
    <w:rPr>
      <w:rFonts w:eastAsia="Times New Roman" w:cs="Times New Roman"/>
      <w:szCs w:val="24"/>
    </w:rPr>
  </w:style>
  <w:style w:type="paragraph" w:customStyle="1" w:styleId="xl65">
    <w:name w:val="xl65"/>
    <w:basedOn w:val="Normal"/>
    <w:rsid w:val="009F71AC"/>
    <w:pPr>
      <w:spacing w:before="100" w:beforeAutospacing="1" w:after="100" w:afterAutospacing="1"/>
      <w:jc w:val="right"/>
    </w:pPr>
    <w:rPr>
      <w:rFonts w:eastAsia="Times New Roman" w:cs="Times New Roman"/>
      <w:szCs w:val="24"/>
    </w:rPr>
  </w:style>
  <w:style w:type="paragraph" w:customStyle="1" w:styleId="xl67">
    <w:name w:val="xl67"/>
    <w:basedOn w:val="Normal"/>
    <w:rsid w:val="009F71AC"/>
    <w:pPr>
      <w:pBdr>
        <w:bottom w:val="single" w:sz="4" w:space="0" w:color="auto"/>
      </w:pBdr>
      <w:spacing w:before="100" w:beforeAutospacing="1" w:after="100" w:afterAutospacing="1"/>
    </w:pPr>
    <w:rPr>
      <w:rFonts w:eastAsia="Times New Roman" w:cs="Times New Roman"/>
      <w:b/>
      <w:bCs/>
      <w:szCs w:val="24"/>
    </w:rPr>
  </w:style>
  <w:style w:type="paragraph" w:customStyle="1" w:styleId="xl68">
    <w:name w:val="xl68"/>
    <w:basedOn w:val="Normal"/>
    <w:rsid w:val="009F71AC"/>
    <w:pPr>
      <w:spacing w:before="100" w:beforeAutospacing="1" w:after="100" w:afterAutospacing="1"/>
    </w:pPr>
    <w:rPr>
      <w:rFonts w:eastAsia="Times New Roman" w:cs="Times New Roman"/>
      <w:b/>
      <w:bCs/>
      <w:szCs w:val="24"/>
    </w:rPr>
  </w:style>
  <w:style w:type="paragraph" w:customStyle="1" w:styleId="xl69">
    <w:name w:val="xl69"/>
    <w:basedOn w:val="Normal"/>
    <w:rsid w:val="009F71AC"/>
    <w:pPr>
      <w:pBdr>
        <w:bottom w:val="single" w:sz="4" w:space="0" w:color="auto"/>
      </w:pBdr>
      <w:spacing w:before="100" w:beforeAutospacing="1" w:after="100" w:afterAutospacing="1"/>
      <w:jc w:val="center"/>
    </w:pPr>
    <w:rPr>
      <w:rFonts w:eastAsia="Times New Roman" w:cs="Times New Roman"/>
      <w:b/>
      <w:bCs/>
      <w:szCs w:val="24"/>
    </w:rPr>
  </w:style>
  <w:style w:type="paragraph" w:customStyle="1" w:styleId="xl70">
    <w:name w:val="xl70"/>
    <w:basedOn w:val="Normal"/>
    <w:rsid w:val="009F71AC"/>
    <w:pPr>
      <w:pBdr>
        <w:bottom w:val="single" w:sz="4" w:space="0" w:color="auto"/>
      </w:pBdr>
      <w:spacing w:before="100" w:beforeAutospacing="1" w:after="100" w:afterAutospacing="1"/>
    </w:pPr>
    <w:rPr>
      <w:rFonts w:eastAsia="Times New Roman" w:cs="Times New Roman"/>
      <w:b/>
      <w:bCs/>
      <w:szCs w:val="24"/>
    </w:rPr>
  </w:style>
  <w:style w:type="paragraph" w:customStyle="1" w:styleId="xl72">
    <w:name w:val="xl72"/>
    <w:basedOn w:val="Normal"/>
    <w:rsid w:val="009F71AC"/>
    <w:pPr>
      <w:pBdr>
        <w:bottom w:val="single" w:sz="4" w:space="0" w:color="auto"/>
      </w:pBdr>
      <w:spacing w:before="100" w:beforeAutospacing="1" w:after="100" w:afterAutospacing="1"/>
      <w:jc w:val="center"/>
    </w:pPr>
    <w:rPr>
      <w:rFonts w:eastAsia="Times New Roman" w:cs="Times New Roman"/>
      <w:b/>
      <w:bCs/>
      <w:szCs w:val="24"/>
    </w:rPr>
  </w:style>
  <w:style w:type="paragraph" w:customStyle="1" w:styleId="xl73">
    <w:name w:val="xl73"/>
    <w:basedOn w:val="Normal"/>
    <w:rsid w:val="009F71AC"/>
    <w:pPr>
      <w:pBdr>
        <w:bottom w:val="single" w:sz="4" w:space="0" w:color="auto"/>
      </w:pBdr>
      <w:spacing w:before="100" w:beforeAutospacing="1" w:after="100" w:afterAutospacing="1"/>
    </w:pPr>
    <w:rPr>
      <w:rFonts w:eastAsia="Times New Roman" w:cs="Times New Roman"/>
      <w:b/>
      <w:bCs/>
      <w:szCs w:val="24"/>
    </w:rPr>
  </w:style>
  <w:style w:type="paragraph" w:customStyle="1" w:styleId="xl66">
    <w:name w:val="xl66"/>
    <w:basedOn w:val="Normal"/>
    <w:rsid w:val="009F71AC"/>
    <w:pPr>
      <w:spacing w:before="100" w:beforeAutospacing="1" w:after="100" w:afterAutospacing="1"/>
      <w:jc w:val="center"/>
    </w:pPr>
    <w:rPr>
      <w:rFonts w:eastAsia="Times New Roman" w:cs="Times New Roman"/>
      <w:szCs w:val="24"/>
    </w:rPr>
  </w:style>
  <w:style w:type="character" w:styleId="HTMLCite">
    <w:name w:val="HTML Cite"/>
    <w:uiPriority w:val="99"/>
    <w:semiHidden/>
    <w:unhideWhenUsed/>
    <w:rsid w:val="009F71AC"/>
    <w:rPr>
      <w:i/>
      <w:iCs/>
    </w:rPr>
  </w:style>
  <w:style w:type="paragraph" w:customStyle="1" w:styleId="EndNoteBibliographyTitle">
    <w:name w:val="EndNote Bibliography Title"/>
    <w:basedOn w:val="Normal"/>
    <w:link w:val="EndNoteBibliographyTitleChar"/>
    <w:rsid w:val="009F71AC"/>
    <w:pPr>
      <w:spacing w:before="0" w:after="0"/>
      <w:jc w:val="center"/>
    </w:pPr>
    <w:rPr>
      <w:rFonts w:eastAsia="Times New Roman" w:cs="Times New Roman"/>
      <w:noProof/>
      <w:szCs w:val="24"/>
      <w:lang w:val="nl-NL" w:eastAsia="nl-NL"/>
    </w:rPr>
  </w:style>
  <w:style w:type="character" w:customStyle="1" w:styleId="EndNoteBibliographyTitleChar">
    <w:name w:val="EndNote Bibliography Title Char"/>
    <w:link w:val="EndNoteBibliographyTitle"/>
    <w:rsid w:val="009F71AC"/>
    <w:rPr>
      <w:rFonts w:ascii="Times New Roman" w:eastAsia="Times New Roman" w:hAnsi="Times New Roman" w:cs="Times New Roman"/>
      <w:noProof/>
      <w:sz w:val="24"/>
      <w:szCs w:val="24"/>
      <w:lang w:val="nl-NL" w:eastAsia="nl-NL"/>
    </w:rPr>
  </w:style>
  <w:style w:type="paragraph" w:customStyle="1" w:styleId="EndNoteBibliography">
    <w:name w:val="EndNote Bibliography"/>
    <w:basedOn w:val="Normal"/>
    <w:link w:val="EndNoteBibliographyChar"/>
    <w:rsid w:val="009F71AC"/>
    <w:pPr>
      <w:spacing w:before="0" w:after="0"/>
    </w:pPr>
    <w:rPr>
      <w:rFonts w:eastAsia="Times New Roman" w:cs="Times New Roman"/>
      <w:noProof/>
      <w:szCs w:val="24"/>
      <w:lang w:val="nl-NL" w:eastAsia="nl-NL"/>
    </w:rPr>
  </w:style>
  <w:style w:type="character" w:customStyle="1" w:styleId="EndNoteBibliographyChar">
    <w:name w:val="EndNote Bibliography Char"/>
    <w:link w:val="EndNoteBibliography"/>
    <w:rsid w:val="009F71AC"/>
    <w:rPr>
      <w:rFonts w:ascii="Times New Roman" w:eastAsia="Times New Roman" w:hAnsi="Times New Roman" w:cs="Times New Roman"/>
      <w:noProof/>
      <w:sz w:val="24"/>
      <w:szCs w:val="24"/>
      <w:lang w:val="nl-NL" w:eastAsia="nl-NL"/>
    </w:rPr>
  </w:style>
  <w:style w:type="character" w:customStyle="1" w:styleId="apple-converted-space">
    <w:name w:val="apple-converted-space"/>
    <w:rsid w:val="009F71AC"/>
  </w:style>
  <w:style w:type="table" w:styleId="LightList-Accent1">
    <w:name w:val="Light List Accent 1"/>
    <w:basedOn w:val="TableNormal"/>
    <w:uiPriority w:val="61"/>
    <w:unhideWhenUsed/>
    <w:rsid w:val="009F71A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unhideWhenUsed/>
    <w:rsid w:val="009F71A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
    <w:name w:val="Light List"/>
    <w:basedOn w:val="TableNormal"/>
    <w:uiPriority w:val="61"/>
    <w:unhideWhenUsed/>
    <w:rsid w:val="009F71A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
    <w:name w:val="Medium Shading 1"/>
    <w:basedOn w:val="TableNormal"/>
    <w:uiPriority w:val="63"/>
    <w:unhideWhenUsed/>
    <w:rsid w:val="009F71A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ghtShading-Accent1">
    <w:name w:val="Light Shading Accent 1"/>
    <w:basedOn w:val="TableNormal"/>
    <w:uiPriority w:val="60"/>
    <w:unhideWhenUsed/>
    <w:rsid w:val="009F71AC"/>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
    <w:name w:val="Light Shading"/>
    <w:basedOn w:val="TableNormal"/>
    <w:uiPriority w:val="60"/>
    <w:unhideWhenUsed/>
    <w:rsid w:val="009F71AC"/>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2-Accent1">
    <w:name w:val="Medium List 2 Accent 1"/>
    <w:basedOn w:val="TableNormal"/>
    <w:uiPriority w:val="66"/>
    <w:unhideWhenUsed/>
    <w:rsid w:val="009F71AC"/>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unhideWhenUsed/>
    <w:rsid w:val="009F71AC"/>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1"/>
    <w:unhideWhenUsed/>
    <w:rsid w:val="009F71A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Articletype">
    <w:name w:val="Article type"/>
    <w:basedOn w:val="Normal"/>
    <w:rsid w:val="009F71AC"/>
    <w:pPr>
      <w:spacing w:after="0"/>
    </w:pPr>
    <w:rPr>
      <w:rFonts w:eastAsia="Times New Roman" w:cs="Times New Roman"/>
      <w:szCs w:val="24"/>
    </w:rPr>
  </w:style>
  <w:style w:type="paragraph" w:customStyle="1" w:styleId="Authors">
    <w:name w:val="Authors"/>
    <w:basedOn w:val="Normal"/>
    <w:rsid w:val="009F71AC"/>
    <w:pPr>
      <w:spacing w:after="360"/>
      <w:jc w:val="center"/>
    </w:pPr>
    <w:rPr>
      <w:rFonts w:eastAsia="Times New Roman" w:cs="Times New Roman"/>
      <w:szCs w:val="24"/>
    </w:rPr>
  </w:style>
  <w:style w:type="paragraph" w:customStyle="1" w:styleId="Paragraph">
    <w:name w:val="Paragraph"/>
    <w:basedOn w:val="Normal"/>
    <w:rsid w:val="009F71AC"/>
    <w:pPr>
      <w:spacing w:after="0"/>
      <w:ind w:firstLine="720"/>
    </w:pPr>
    <w:rPr>
      <w:rFonts w:eastAsia="Times New Roman" w:cs="Times New Roman"/>
      <w:szCs w:val="24"/>
    </w:rPr>
  </w:style>
  <w:style w:type="paragraph" w:customStyle="1" w:styleId="Head">
    <w:name w:val="Head"/>
    <w:basedOn w:val="Normal"/>
    <w:rsid w:val="009F71AC"/>
    <w:pPr>
      <w:keepNext/>
      <w:spacing w:after="120"/>
      <w:jc w:val="center"/>
      <w:outlineLvl w:val="0"/>
    </w:pPr>
    <w:rPr>
      <w:rFonts w:eastAsia="Times New Roman" w:cs="Times New Roman"/>
      <w:b/>
      <w:bCs/>
      <w:kern w:val="28"/>
      <w:sz w:val="28"/>
      <w:szCs w:val="28"/>
    </w:rPr>
  </w:style>
  <w:style w:type="numbering" w:customStyle="1" w:styleId="NoList2">
    <w:name w:val="No List2"/>
    <w:next w:val="NoList"/>
    <w:uiPriority w:val="99"/>
    <w:semiHidden/>
    <w:unhideWhenUsed/>
    <w:rsid w:val="009F71AC"/>
  </w:style>
  <w:style w:type="table" w:customStyle="1" w:styleId="TableGrid2">
    <w:name w:val="Table Grid2"/>
    <w:basedOn w:val="TableNormal"/>
    <w:next w:val="TableGrid"/>
    <w:uiPriority w:val="59"/>
    <w:rsid w:val="009F71AC"/>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9F71AC"/>
  </w:style>
  <w:style w:type="table" w:customStyle="1" w:styleId="TableGrid12">
    <w:name w:val="Table Grid12"/>
    <w:basedOn w:val="TableNormal"/>
    <w:next w:val="TableGrid"/>
    <w:uiPriority w:val="59"/>
    <w:rsid w:val="009F71AC"/>
    <w:pPr>
      <w:spacing w:after="0" w:line="240" w:lineRule="auto"/>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9F71AC"/>
    <w:pPr>
      <w:spacing w:after="0" w:line="240" w:lineRule="auto"/>
    </w:pPr>
    <w:rPr>
      <w:rFonts w:ascii="Arial" w:eastAsia="Calibri" w:hAnsi="Arial"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11">
    <w:name w:val="Light List - Accent 511"/>
    <w:basedOn w:val="TableNormal"/>
    <w:next w:val="LightList-Accent5"/>
    <w:uiPriority w:val="61"/>
    <w:rsid w:val="009F71AC"/>
    <w:pPr>
      <w:spacing w:after="0" w:line="240" w:lineRule="auto"/>
    </w:pPr>
    <w:rPr>
      <w:rFonts w:ascii="Arial" w:eastAsia="Calibri" w:hAnsi="Arial"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1">
    <w:name w:val="Light List11"/>
    <w:basedOn w:val="TableNormal"/>
    <w:next w:val="LightList"/>
    <w:uiPriority w:val="61"/>
    <w:rsid w:val="009F71AC"/>
    <w:pPr>
      <w:spacing w:after="0" w:line="240" w:lineRule="auto"/>
    </w:pPr>
    <w:rPr>
      <w:rFonts w:ascii="Arial" w:eastAsia="Calibri" w:hAnsi="Arial"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11">
    <w:name w:val="Medium Shading 111"/>
    <w:basedOn w:val="TableNormal"/>
    <w:next w:val="MediumShading1"/>
    <w:uiPriority w:val="63"/>
    <w:rsid w:val="009F71AC"/>
    <w:pPr>
      <w:spacing w:after="0" w:line="240" w:lineRule="auto"/>
    </w:pPr>
    <w:rPr>
      <w:rFonts w:ascii="Arial" w:eastAsia="Calibri" w:hAnsi="Arial"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Accent111">
    <w:name w:val="Light Shading - Accent 111"/>
    <w:basedOn w:val="TableNormal"/>
    <w:next w:val="LightShading-Accent1"/>
    <w:uiPriority w:val="60"/>
    <w:rsid w:val="009F71AC"/>
    <w:pPr>
      <w:spacing w:after="0" w:line="240" w:lineRule="auto"/>
    </w:pPr>
    <w:rPr>
      <w:rFonts w:ascii="Arial" w:eastAsia="Calibri" w:hAnsi="Arial"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
    <w:name w:val="Light Shading11"/>
    <w:basedOn w:val="TableNormal"/>
    <w:next w:val="LightShading"/>
    <w:uiPriority w:val="60"/>
    <w:rsid w:val="009F71AC"/>
    <w:pPr>
      <w:spacing w:after="0" w:line="240" w:lineRule="auto"/>
    </w:pPr>
    <w:rPr>
      <w:rFonts w:ascii="Arial" w:eastAsia="Calibri" w:hAnsi="Arial"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11">
    <w:name w:val="Medium List 2 - Accent 111"/>
    <w:basedOn w:val="TableNormal"/>
    <w:next w:val="MediumList2-Accent1"/>
    <w:uiPriority w:val="66"/>
    <w:rsid w:val="009F71AC"/>
    <w:pPr>
      <w:spacing w:after="0" w:line="240" w:lineRule="auto"/>
    </w:pPr>
    <w:rPr>
      <w:rFonts w:ascii="Arial" w:eastAsia="Dotum" w:hAnsi="Arial"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411">
    <w:name w:val="Medium List 2 - Accent 411"/>
    <w:basedOn w:val="TableNormal"/>
    <w:next w:val="MediumList2-Accent4"/>
    <w:uiPriority w:val="66"/>
    <w:rsid w:val="009F71AC"/>
    <w:pPr>
      <w:spacing w:after="0" w:line="240" w:lineRule="auto"/>
    </w:pPr>
    <w:rPr>
      <w:rFonts w:ascii="Arial" w:eastAsia="Dotum" w:hAnsi="Arial"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List-Accent311">
    <w:name w:val="Light List - Accent 311"/>
    <w:basedOn w:val="TableNormal"/>
    <w:next w:val="LightList-Accent3"/>
    <w:uiPriority w:val="61"/>
    <w:rsid w:val="009F71AC"/>
    <w:pPr>
      <w:spacing w:after="0" w:line="240" w:lineRule="auto"/>
    </w:pPr>
    <w:rPr>
      <w:rFonts w:ascii="Arial" w:eastAsia="Calibri" w:hAnsi="Arial"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2">
    <w:name w:val="Light List - Accent 12"/>
    <w:basedOn w:val="TableNormal"/>
    <w:next w:val="LightList-Accent1"/>
    <w:uiPriority w:val="61"/>
    <w:unhideWhenUsed/>
    <w:rsid w:val="009F71A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
    <w:name w:val="Light List - Accent 52"/>
    <w:basedOn w:val="TableNormal"/>
    <w:next w:val="LightList-Accent5"/>
    <w:uiPriority w:val="61"/>
    <w:unhideWhenUsed/>
    <w:rsid w:val="009F71A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2">
    <w:name w:val="Light List2"/>
    <w:basedOn w:val="TableNormal"/>
    <w:next w:val="LightList"/>
    <w:uiPriority w:val="61"/>
    <w:unhideWhenUsed/>
    <w:rsid w:val="009F71A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2">
    <w:name w:val="Medium Shading 12"/>
    <w:basedOn w:val="TableNormal"/>
    <w:next w:val="MediumShading1"/>
    <w:uiPriority w:val="63"/>
    <w:unhideWhenUsed/>
    <w:rsid w:val="009F71A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Accent12">
    <w:name w:val="Light Shading - Accent 12"/>
    <w:basedOn w:val="TableNormal"/>
    <w:next w:val="LightShading-Accent1"/>
    <w:uiPriority w:val="60"/>
    <w:unhideWhenUsed/>
    <w:rsid w:val="009F71AC"/>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
    <w:name w:val="Light Shading2"/>
    <w:basedOn w:val="TableNormal"/>
    <w:next w:val="LightShading"/>
    <w:uiPriority w:val="60"/>
    <w:unhideWhenUsed/>
    <w:rsid w:val="009F71AC"/>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2">
    <w:name w:val="Medium List 2 - Accent 12"/>
    <w:basedOn w:val="TableNormal"/>
    <w:next w:val="MediumList2-Accent1"/>
    <w:uiPriority w:val="66"/>
    <w:unhideWhenUsed/>
    <w:rsid w:val="009F71AC"/>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unhideWhenUsed/>
    <w:rsid w:val="009F71AC"/>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List-Accent32">
    <w:name w:val="Light List - Accent 32"/>
    <w:basedOn w:val="TableNormal"/>
    <w:next w:val="LightList-Accent3"/>
    <w:uiPriority w:val="61"/>
    <w:unhideWhenUsed/>
    <w:rsid w:val="009F71A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3">
    <w:name w:val="No List3"/>
    <w:next w:val="NoList"/>
    <w:uiPriority w:val="99"/>
    <w:semiHidden/>
    <w:unhideWhenUsed/>
    <w:rsid w:val="00AF1A4C"/>
  </w:style>
  <w:style w:type="table" w:customStyle="1" w:styleId="TableGrid3">
    <w:name w:val="Table Grid3"/>
    <w:basedOn w:val="TableNormal"/>
    <w:next w:val="TableGrid"/>
    <w:uiPriority w:val="59"/>
    <w:rsid w:val="00AF1A4C"/>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AF1A4C"/>
  </w:style>
  <w:style w:type="table" w:customStyle="1" w:styleId="TableGrid13">
    <w:name w:val="Table Grid13"/>
    <w:basedOn w:val="TableNormal"/>
    <w:next w:val="TableGrid"/>
    <w:uiPriority w:val="59"/>
    <w:rsid w:val="00AF1A4C"/>
    <w:pPr>
      <w:spacing w:after="0" w:line="240" w:lineRule="auto"/>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next w:val="LightList-Accent1"/>
    <w:uiPriority w:val="61"/>
    <w:rsid w:val="00AF1A4C"/>
    <w:pPr>
      <w:spacing w:after="0" w:line="240" w:lineRule="auto"/>
    </w:pPr>
    <w:rPr>
      <w:rFonts w:ascii="Arial" w:eastAsia="Calibri" w:hAnsi="Arial"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12">
    <w:name w:val="Light List - Accent 512"/>
    <w:basedOn w:val="TableNormal"/>
    <w:next w:val="LightList-Accent5"/>
    <w:uiPriority w:val="61"/>
    <w:rsid w:val="00AF1A4C"/>
    <w:pPr>
      <w:spacing w:after="0" w:line="240" w:lineRule="auto"/>
    </w:pPr>
    <w:rPr>
      <w:rFonts w:ascii="Arial" w:eastAsia="Calibri" w:hAnsi="Arial"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next w:val="LightList"/>
    <w:uiPriority w:val="61"/>
    <w:rsid w:val="00AF1A4C"/>
    <w:pPr>
      <w:spacing w:after="0" w:line="240" w:lineRule="auto"/>
    </w:pPr>
    <w:rPr>
      <w:rFonts w:ascii="Arial" w:eastAsia="Calibri" w:hAnsi="Arial"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12">
    <w:name w:val="Medium Shading 112"/>
    <w:basedOn w:val="TableNormal"/>
    <w:next w:val="MediumShading1"/>
    <w:uiPriority w:val="63"/>
    <w:rsid w:val="00AF1A4C"/>
    <w:pPr>
      <w:spacing w:after="0" w:line="240" w:lineRule="auto"/>
    </w:pPr>
    <w:rPr>
      <w:rFonts w:ascii="Arial" w:eastAsia="Calibri" w:hAnsi="Arial"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Accent112">
    <w:name w:val="Light Shading - Accent 112"/>
    <w:basedOn w:val="TableNormal"/>
    <w:next w:val="LightShading-Accent1"/>
    <w:uiPriority w:val="60"/>
    <w:rsid w:val="00AF1A4C"/>
    <w:pPr>
      <w:spacing w:after="0" w:line="240" w:lineRule="auto"/>
    </w:pPr>
    <w:rPr>
      <w:rFonts w:ascii="Arial" w:eastAsia="Calibri" w:hAnsi="Arial"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2">
    <w:name w:val="Light Shading12"/>
    <w:basedOn w:val="TableNormal"/>
    <w:next w:val="LightShading"/>
    <w:uiPriority w:val="60"/>
    <w:rsid w:val="00AF1A4C"/>
    <w:pPr>
      <w:spacing w:after="0" w:line="240" w:lineRule="auto"/>
    </w:pPr>
    <w:rPr>
      <w:rFonts w:ascii="Arial" w:eastAsia="Calibri" w:hAnsi="Arial"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12">
    <w:name w:val="Medium List 2 - Accent 112"/>
    <w:basedOn w:val="TableNormal"/>
    <w:next w:val="MediumList2-Accent1"/>
    <w:uiPriority w:val="66"/>
    <w:rsid w:val="00AF1A4C"/>
    <w:pPr>
      <w:spacing w:after="0" w:line="240" w:lineRule="auto"/>
    </w:pPr>
    <w:rPr>
      <w:rFonts w:ascii="Arial" w:eastAsia="Dotum" w:hAnsi="Arial"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412">
    <w:name w:val="Medium List 2 - Accent 412"/>
    <w:basedOn w:val="TableNormal"/>
    <w:next w:val="MediumList2-Accent4"/>
    <w:uiPriority w:val="66"/>
    <w:rsid w:val="00AF1A4C"/>
    <w:pPr>
      <w:spacing w:after="0" w:line="240" w:lineRule="auto"/>
    </w:pPr>
    <w:rPr>
      <w:rFonts w:ascii="Arial" w:eastAsia="Dotum" w:hAnsi="Arial"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List-Accent312">
    <w:name w:val="Light List - Accent 312"/>
    <w:basedOn w:val="TableNormal"/>
    <w:next w:val="LightList-Accent3"/>
    <w:uiPriority w:val="61"/>
    <w:rsid w:val="00AF1A4C"/>
    <w:pPr>
      <w:spacing w:after="0" w:line="240" w:lineRule="auto"/>
    </w:pPr>
    <w:rPr>
      <w:rFonts w:ascii="Arial" w:eastAsia="Calibri" w:hAnsi="Arial"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3">
    <w:name w:val="Light List - Accent 13"/>
    <w:basedOn w:val="TableNormal"/>
    <w:next w:val="LightList-Accent1"/>
    <w:uiPriority w:val="61"/>
    <w:unhideWhenUsed/>
    <w:rsid w:val="00AF1A4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
    <w:name w:val="Light List - Accent 53"/>
    <w:basedOn w:val="TableNormal"/>
    <w:next w:val="LightList-Accent5"/>
    <w:uiPriority w:val="61"/>
    <w:unhideWhenUsed/>
    <w:rsid w:val="00AF1A4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3">
    <w:name w:val="Light List3"/>
    <w:basedOn w:val="TableNormal"/>
    <w:next w:val="LightList"/>
    <w:uiPriority w:val="61"/>
    <w:unhideWhenUsed/>
    <w:rsid w:val="00AF1A4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
    <w:name w:val="Medium Shading 13"/>
    <w:basedOn w:val="TableNormal"/>
    <w:next w:val="MediumShading1"/>
    <w:uiPriority w:val="63"/>
    <w:unhideWhenUsed/>
    <w:rsid w:val="00AF1A4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Accent13">
    <w:name w:val="Light Shading - Accent 13"/>
    <w:basedOn w:val="TableNormal"/>
    <w:next w:val="LightShading-Accent1"/>
    <w:uiPriority w:val="60"/>
    <w:unhideWhenUsed/>
    <w:rsid w:val="00AF1A4C"/>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3">
    <w:name w:val="Light Shading3"/>
    <w:basedOn w:val="TableNormal"/>
    <w:next w:val="LightShading"/>
    <w:uiPriority w:val="60"/>
    <w:unhideWhenUsed/>
    <w:rsid w:val="00AF1A4C"/>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3">
    <w:name w:val="Medium List 2 - Accent 13"/>
    <w:basedOn w:val="TableNormal"/>
    <w:next w:val="MediumList2-Accent1"/>
    <w:uiPriority w:val="66"/>
    <w:unhideWhenUsed/>
    <w:rsid w:val="00AF1A4C"/>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43">
    <w:name w:val="Medium List 2 - Accent 43"/>
    <w:basedOn w:val="TableNormal"/>
    <w:next w:val="MediumList2-Accent4"/>
    <w:uiPriority w:val="66"/>
    <w:unhideWhenUsed/>
    <w:rsid w:val="00AF1A4C"/>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List-Accent33">
    <w:name w:val="Light List - Accent 33"/>
    <w:basedOn w:val="TableNormal"/>
    <w:next w:val="LightList-Accent3"/>
    <w:uiPriority w:val="61"/>
    <w:unhideWhenUsed/>
    <w:rsid w:val="00AF1A4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5C7B24E-AE29-429E-AD56-B945B3F6B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13</Pages>
  <Words>2310</Words>
  <Characters>13171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Ana Parra Munoz</cp:lastModifiedBy>
  <cp:revision>15</cp:revision>
  <cp:lastPrinted>2013-10-03T12:51:00Z</cp:lastPrinted>
  <dcterms:created xsi:type="dcterms:W3CDTF">2018-11-23T08:58:00Z</dcterms:created>
  <dcterms:modified xsi:type="dcterms:W3CDTF">2019-05-02T13:41:00Z</dcterms:modified>
</cp:coreProperties>
</file>