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06582" w14:textId="77777777" w:rsidR="001B27AE" w:rsidRPr="00DA318A" w:rsidRDefault="001B27AE" w:rsidP="00AD36E9">
      <w:pPr>
        <w:pStyle w:val="Heading1"/>
      </w:pPr>
      <w:r w:rsidRPr="00DA318A">
        <w:t>Supplementary Figures and Tables</w:t>
      </w:r>
    </w:p>
    <w:p w14:paraId="68733186" w14:textId="77777777" w:rsidR="001B27AE" w:rsidRPr="00DA318A" w:rsidRDefault="001B27AE" w:rsidP="00AD36E9">
      <w:pPr>
        <w:pStyle w:val="Heading2"/>
        <w:numPr>
          <w:ilvl w:val="1"/>
          <w:numId w:val="6"/>
        </w:numPr>
      </w:pPr>
      <w:r w:rsidRPr="00DA318A">
        <w:t>Supplementary Table</w:t>
      </w:r>
    </w:p>
    <w:p w14:paraId="263FC0EA" w14:textId="77777777" w:rsidR="001B27AE" w:rsidRPr="001B27AE" w:rsidRDefault="001B27AE" w:rsidP="001B27AE">
      <w:pPr>
        <w:rPr>
          <w:lang w:eastAsia="en-US"/>
        </w:rPr>
      </w:pPr>
    </w:p>
    <w:p w14:paraId="76D8A5AC" w14:textId="77777777" w:rsidR="00C32E9B" w:rsidRPr="00C32E9B" w:rsidRDefault="00C32E9B" w:rsidP="00F30EB3">
      <w:pPr>
        <w:snapToGrid w:val="0"/>
        <w:spacing w:beforeLines="50" w:before="156" w:afterLines="50" w:after="156" w:line="480" w:lineRule="exact"/>
        <w:jc w:val="center"/>
        <w:rPr>
          <w:rFonts w:ascii="Times New Roman" w:eastAsia="楷体" w:hAnsi="Times New Roman" w:cs="Times New Roman"/>
          <w:b/>
          <w:sz w:val="24"/>
          <w:szCs w:val="24"/>
        </w:rPr>
      </w:pPr>
      <w:r w:rsidRPr="00C32E9B">
        <w:rPr>
          <w:rFonts w:ascii="Times New Roman" w:eastAsia="楷体" w:hAnsi="Times New Roman" w:cs="Times New Roman"/>
          <w:b/>
          <w:sz w:val="24"/>
          <w:szCs w:val="24"/>
        </w:rPr>
        <w:t xml:space="preserve">Table S1 Primers for </w:t>
      </w:r>
      <w:proofErr w:type="spellStart"/>
      <w:r w:rsidRPr="00C32E9B">
        <w:rPr>
          <w:rFonts w:ascii="Times New Roman" w:eastAsia="楷体" w:hAnsi="Times New Roman" w:cs="Times New Roman"/>
          <w:b/>
          <w:sz w:val="24"/>
          <w:szCs w:val="24"/>
        </w:rPr>
        <w:t>qRT</w:t>
      </w:r>
      <w:proofErr w:type="spellEnd"/>
      <w:r w:rsidRPr="00C32E9B">
        <w:rPr>
          <w:rFonts w:ascii="Times New Roman" w:eastAsia="楷体" w:hAnsi="Times New Roman" w:cs="Times New Roman"/>
          <w:b/>
          <w:sz w:val="24"/>
          <w:szCs w:val="24"/>
        </w:rPr>
        <w:t>-PCR</w:t>
      </w:r>
    </w:p>
    <w:tbl>
      <w:tblPr>
        <w:tblStyle w:val="1"/>
        <w:tblW w:w="5000" w:type="pct"/>
        <w:jc w:val="center"/>
        <w:tblLook w:val="0620" w:firstRow="1" w:lastRow="0" w:firstColumn="0" w:lastColumn="0" w:noHBand="1" w:noVBand="1"/>
      </w:tblPr>
      <w:tblGrid>
        <w:gridCol w:w="2200"/>
        <w:gridCol w:w="4694"/>
        <w:gridCol w:w="2132"/>
      </w:tblGrid>
      <w:tr w:rsidR="00C32E9B" w:rsidRPr="00C32E9B" w14:paraId="18845629" w14:textId="77777777" w:rsidTr="00B56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  <w:jc w:val="center"/>
        </w:trPr>
        <w:tc>
          <w:tcPr>
            <w:tcW w:w="0" w:type="pct"/>
            <w:vAlign w:val="center"/>
            <w:hideMark/>
          </w:tcPr>
          <w:p w14:paraId="7058C16D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Primer names</w:t>
            </w:r>
          </w:p>
        </w:tc>
        <w:tc>
          <w:tcPr>
            <w:tcW w:w="0" w:type="pct"/>
            <w:vAlign w:val="center"/>
            <w:hideMark/>
          </w:tcPr>
          <w:p w14:paraId="18015BE0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proofErr w:type="spellStart"/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Sequnces</w:t>
            </w:r>
            <w:proofErr w:type="spellEnd"/>
          </w:p>
        </w:tc>
        <w:tc>
          <w:tcPr>
            <w:tcW w:w="0" w:type="pct"/>
            <w:vAlign w:val="center"/>
          </w:tcPr>
          <w:p w14:paraId="072E5BCC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proofErr w:type="spellStart"/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GeneID</w:t>
            </w:r>
            <w:proofErr w:type="spellEnd"/>
          </w:p>
        </w:tc>
      </w:tr>
      <w:tr w:rsidR="00C32E9B" w:rsidRPr="00C32E9B" w14:paraId="4253E8E8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27EA2D73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  <w:t>BmAtg6</w:t>
            </w:r>
          </w:p>
        </w:tc>
        <w:tc>
          <w:tcPr>
            <w:tcW w:w="0" w:type="pct"/>
            <w:hideMark/>
          </w:tcPr>
          <w:p w14:paraId="5DDE645A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GTTATACGGTTCGGGTGG</w:t>
            </w:r>
          </w:p>
          <w:p w14:paraId="37BCA6CA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TGGAGTACGCATGTGGTG</w:t>
            </w:r>
          </w:p>
        </w:tc>
        <w:tc>
          <w:tcPr>
            <w:tcW w:w="0" w:type="pct"/>
          </w:tcPr>
          <w:p w14:paraId="5B5761E8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100216352</w:t>
            </w:r>
          </w:p>
        </w:tc>
      </w:tr>
      <w:tr w:rsidR="00C32E9B" w:rsidRPr="00C32E9B" w14:paraId="317AAB7D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281AEE24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  <w:t>BmAtg8</w:t>
            </w:r>
          </w:p>
        </w:tc>
        <w:tc>
          <w:tcPr>
            <w:tcW w:w="0" w:type="pct"/>
            <w:hideMark/>
          </w:tcPr>
          <w:p w14:paraId="2C2E9719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AAGGCTAGGCTTGGAGAC</w:t>
            </w:r>
          </w:p>
          <w:p w14:paraId="12676085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CAGATGTGGGTGGAATGA</w:t>
            </w:r>
          </w:p>
        </w:tc>
        <w:tc>
          <w:tcPr>
            <w:tcW w:w="0" w:type="pct"/>
          </w:tcPr>
          <w:p w14:paraId="22EE77E7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692938</w:t>
            </w:r>
          </w:p>
        </w:tc>
      </w:tr>
      <w:tr w:rsidR="00C32E9B" w:rsidRPr="00C32E9B" w14:paraId="1A5690AF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4A11BAB1" w14:textId="77777777" w:rsidR="00C32E9B" w:rsidRPr="00C32E9B" w:rsidRDefault="00C32E9B" w:rsidP="00C32E9B">
            <w:pPr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b/>
                <w:bCs/>
                <w:i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Bm</w:t>
            </w:r>
            <w:bookmarkStart w:id="0" w:name="OLE_LINK82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Cdc2</w:t>
            </w:r>
            <w:bookmarkEnd w:id="0"/>
          </w:p>
        </w:tc>
        <w:tc>
          <w:tcPr>
            <w:tcW w:w="0" w:type="pct"/>
            <w:hideMark/>
          </w:tcPr>
          <w:p w14:paraId="253401CD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GTACTGTCACCAAAGACGGAT</w:t>
            </w:r>
          </w:p>
          <w:p w14:paraId="5735E5B8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CACTGGAACACCGAATGCTC</w:t>
            </w:r>
          </w:p>
        </w:tc>
        <w:tc>
          <w:tcPr>
            <w:tcW w:w="0" w:type="pct"/>
          </w:tcPr>
          <w:p w14:paraId="49BAB24A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693060</w:t>
            </w:r>
          </w:p>
        </w:tc>
      </w:tr>
      <w:tr w:rsidR="00C32E9B" w:rsidRPr="00C32E9B" w14:paraId="166008E4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05F94E36" w14:textId="77777777" w:rsidR="00C32E9B" w:rsidRPr="00C32E9B" w:rsidRDefault="00C32E9B" w:rsidP="00C32E9B">
            <w:pPr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b/>
                <w:bCs/>
                <w:i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Bm</w:t>
            </w:r>
            <w:bookmarkStart w:id="1" w:name="OLE_LINK78"/>
            <w:bookmarkStart w:id="2" w:name="OLE_LINK79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Cdt1</w:t>
            </w:r>
            <w:bookmarkEnd w:id="1"/>
            <w:bookmarkEnd w:id="2"/>
          </w:p>
        </w:tc>
        <w:tc>
          <w:tcPr>
            <w:tcW w:w="0" w:type="pct"/>
            <w:hideMark/>
          </w:tcPr>
          <w:p w14:paraId="483A2FC7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GGATGATATAGCCACAACCAA</w:t>
            </w:r>
          </w:p>
          <w:p w14:paraId="7B47CE0A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TGTTTTCTTAGCAGCCGTA</w:t>
            </w:r>
          </w:p>
        </w:tc>
        <w:tc>
          <w:tcPr>
            <w:tcW w:w="0" w:type="pct"/>
          </w:tcPr>
          <w:p w14:paraId="0CB8534B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100873154</w:t>
            </w:r>
          </w:p>
        </w:tc>
      </w:tr>
      <w:tr w:rsidR="00C32E9B" w:rsidRPr="00C32E9B" w14:paraId="2DAA71B1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7D41BF7B" w14:textId="77777777" w:rsidR="00C32E9B" w:rsidRPr="00C32E9B" w:rsidRDefault="00C32E9B" w:rsidP="00C32E9B">
            <w:pPr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Bm</w:t>
            </w:r>
            <w:bookmarkStart w:id="3" w:name="OLE_LINK80"/>
            <w:bookmarkStart w:id="4" w:name="OLE_LINK81"/>
            <w:bookmarkStart w:id="5" w:name="OLE_LINK86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C-myc</w:t>
            </w:r>
            <w:bookmarkEnd w:id="3"/>
            <w:bookmarkEnd w:id="4"/>
            <w:bookmarkEnd w:id="5"/>
            <w:proofErr w:type="spellEnd"/>
          </w:p>
        </w:tc>
        <w:tc>
          <w:tcPr>
            <w:tcW w:w="0" w:type="pct"/>
            <w:hideMark/>
          </w:tcPr>
          <w:p w14:paraId="5E5BDBC6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AAATGCAGATCCCCGCCACGA</w:t>
            </w:r>
          </w:p>
          <w:p w14:paraId="050B3225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ACTTCTCCCGCTCGATATCCTCT</w:t>
            </w:r>
          </w:p>
        </w:tc>
        <w:tc>
          <w:tcPr>
            <w:tcW w:w="0" w:type="pct"/>
          </w:tcPr>
          <w:p w14:paraId="198F688C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100862782</w:t>
            </w:r>
          </w:p>
        </w:tc>
      </w:tr>
      <w:tr w:rsidR="00C32E9B" w:rsidRPr="00C32E9B" w14:paraId="7D08E04F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7ED85AEE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C32E9B"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  <w:t>Bm</w:t>
            </w:r>
            <w:bookmarkStart w:id="6" w:name="OLE_LINK83"/>
            <w:bookmarkStart w:id="7" w:name="OLE_LINK84"/>
            <w:r w:rsidRPr="00C32E9B"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  <w:t>Dronc</w:t>
            </w:r>
            <w:bookmarkEnd w:id="6"/>
            <w:bookmarkEnd w:id="7"/>
            <w:proofErr w:type="spellEnd"/>
          </w:p>
        </w:tc>
        <w:tc>
          <w:tcPr>
            <w:tcW w:w="0" w:type="pct"/>
            <w:hideMark/>
          </w:tcPr>
          <w:p w14:paraId="4D254F2D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TGTGGCTGTCTTCCTTC</w:t>
            </w:r>
          </w:p>
          <w:p w14:paraId="2B5B4EC9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ATCTAAGTCTGTGCCCTC</w:t>
            </w:r>
          </w:p>
        </w:tc>
        <w:tc>
          <w:tcPr>
            <w:tcW w:w="0" w:type="pct"/>
          </w:tcPr>
          <w:p w14:paraId="68EA3BE6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100500764</w:t>
            </w:r>
          </w:p>
        </w:tc>
      </w:tr>
      <w:tr w:rsidR="00C32E9B" w:rsidRPr="00C32E9B" w14:paraId="6F975464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58923D45" w14:textId="77777777" w:rsidR="00C32E9B" w:rsidRPr="00C32E9B" w:rsidRDefault="00C32E9B" w:rsidP="00C32E9B">
            <w:pPr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Bm</w:t>
            </w:r>
            <w:bookmarkStart w:id="8" w:name="OLE_LINK71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Geminin</w:t>
            </w:r>
            <w:bookmarkEnd w:id="8"/>
            <w:proofErr w:type="spellEnd"/>
          </w:p>
        </w:tc>
        <w:tc>
          <w:tcPr>
            <w:tcW w:w="0" w:type="pct"/>
            <w:hideMark/>
          </w:tcPr>
          <w:p w14:paraId="7D456298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GAAACTCAGGCCAATCTCG</w:t>
            </w:r>
          </w:p>
          <w:p w14:paraId="69E45BF3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TGCCAATATTTCTCTGATGCT</w:t>
            </w:r>
          </w:p>
        </w:tc>
        <w:tc>
          <w:tcPr>
            <w:tcW w:w="0" w:type="pct"/>
          </w:tcPr>
          <w:p w14:paraId="78A8677E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100873155</w:t>
            </w:r>
          </w:p>
        </w:tc>
      </w:tr>
      <w:tr w:rsidR="00C32E9B" w:rsidRPr="00C32E9B" w14:paraId="24FBAF21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1B8D77D7" w14:textId="77777777" w:rsidR="00C32E9B" w:rsidRPr="00C32E9B" w:rsidRDefault="00C32E9B" w:rsidP="00C32E9B">
            <w:pPr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b/>
                <w:bCs/>
                <w:i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Bm</w:t>
            </w:r>
            <w:bookmarkStart w:id="9" w:name="OLE_LINK70"/>
            <w:r w:rsidRPr="00C32E9B">
              <w:rPr>
                <w:rFonts w:ascii="Times New Roman" w:eastAsia="楷体" w:hAnsi="Times New Roman" w:cs="Times New Roman"/>
                <w:bCs/>
                <w:i/>
                <w:kern w:val="0"/>
                <w:sz w:val="24"/>
                <w:szCs w:val="24"/>
              </w:rPr>
              <w:t>p53</w:t>
            </w:r>
            <w:bookmarkEnd w:id="9"/>
          </w:p>
        </w:tc>
        <w:tc>
          <w:tcPr>
            <w:tcW w:w="0" w:type="pct"/>
            <w:hideMark/>
          </w:tcPr>
          <w:p w14:paraId="1D3B4228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ACTTCAGCGTCGAAATCCACA</w:t>
            </w:r>
          </w:p>
          <w:p w14:paraId="0565C436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TTCACGTAGATCCGGTTCAGC</w:t>
            </w:r>
          </w:p>
        </w:tc>
        <w:tc>
          <w:tcPr>
            <w:tcW w:w="0" w:type="pct"/>
          </w:tcPr>
          <w:p w14:paraId="2C2510A1" w14:textId="77777777" w:rsidR="00C32E9B" w:rsidRPr="00C32E9B" w:rsidRDefault="00C32E9B" w:rsidP="00C32E9B">
            <w:pPr>
              <w:widowControl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kern w:val="0"/>
                <w:sz w:val="24"/>
                <w:szCs w:val="24"/>
              </w:rPr>
              <w:t>100384887</w:t>
            </w:r>
          </w:p>
        </w:tc>
      </w:tr>
      <w:tr w:rsidR="00C32E9B" w:rsidRPr="00C32E9B" w14:paraId="3325F59B" w14:textId="77777777" w:rsidTr="00B56F29">
        <w:trPr>
          <w:trHeight w:val="563"/>
          <w:jc w:val="center"/>
        </w:trPr>
        <w:tc>
          <w:tcPr>
            <w:tcW w:w="0" w:type="pct"/>
            <w:hideMark/>
          </w:tcPr>
          <w:p w14:paraId="667A5921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bCs/>
                <w:i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i/>
                <w:iCs/>
                <w:sz w:val="24"/>
                <w:szCs w:val="24"/>
              </w:rPr>
              <w:t>BmRp49</w:t>
            </w:r>
          </w:p>
        </w:tc>
        <w:tc>
          <w:tcPr>
            <w:tcW w:w="0" w:type="pct"/>
            <w:hideMark/>
          </w:tcPr>
          <w:p w14:paraId="7EBA4683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CAGGCGGTTCAAGGGTCAATAC</w:t>
            </w:r>
          </w:p>
          <w:p w14:paraId="4B3015A3" w14:textId="77777777" w:rsidR="00C32E9B" w:rsidRPr="00C32E9B" w:rsidRDefault="00C32E9B" w:rsidP="00C32E9B">
            <w:pPr>
              <w:snapToGrid w:val="0"/>
              <w:spacing w:line="480" w:lineRule="exact"/>
              <w:rPr>
                <w:rFonts w:ascii="Times New Roman" w:eastAsia="楷体" w:hAnsi="Times New Roman" w:cs="Times New Roman"/>
                <w:caps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TGCTGGGCTCTTTCCACGA</w:t>
            </w:r>
          </w:p>
        </w:tc>
        <w:tc>
          <w:tcPr>
            <w:tcW w:w="0" w:type="pct"/>
          </w:tcPr>
          <w:p w14:paraId="0EBAE669" w14:textId="77777777" w:rsidR="00C32E9B" w:rsidRPr="00C32E9B" w:rsidRDefault="00C32E9B" w:rsidP="00C32E9B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Times New Roman" w:eastAsia="楷体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eastAsia="楷体" w:hAnsi="Times New Roman" w:cs="Times New Roman"/>
                <w:sz w:val="24"/>
                <w:szCs w:val="24"/>
              </w:rPr>
              <w:t>6100595</w:t>
            </w:r>
          </w:p>
        </w:tc>
      </w:tr>
    </w:tbl>
    <w:p w14:paraId="524BFC45" w14:textId="77777777" w:rsidR="00AD36E9" w:rsidRPr="00AD36E9" w:rsidRDefault="00AD36E9" w:rsidP="00AD36E9">
      <w:pPr>
        <w:pStyle w:val="ListParagraph"/>
        <w:widowControl/>
        <w:numPr>
          <w:ilvl w:val="1"/>
          <w:numId w:val="1"/>
        </w:numPr>
        <w:spacing w:before="240" w:after="200"/>
        <w:ind w:firstLineChars="0"/>
        <w:jc w:val="left"/>
        <w:outlineLvl w:val="1"/>
        <w:rPr>
          <w:rFonts w:ascii="Times New Roman" w:eastAsia="SimSun" w:hAnsi="Times New Roman" w:cs="Times New Roman"/>
          <w:b/>
          <w:vanish/>
          <w:kern w:val="0"/>
          <w:sz w:val="24"/>
          <w:szCs w:val="24"/>
          <w:lang w:eastAsia="en-US"/>
        </w:rPr>
      </w:pPr>
    </w:p>
    <w:p w14:paraId="4819CF6A" w14:textId="77777777" w:rsidR="00C32E9B" w:rsidRDefault="00C32E9B" w:rsidP="00F266DB">
      <w:pPr>
        <w:pStyle w:val="Heading2"/>
      </w:pPr>
      <w:r w:rsidRPr="001B27AE">
        <w:rPr>
          <w:rFonts w:eastAsia="SimSun"/>
        </w:rPr>
        <w:br w:type="page"/>
      </w:r>
      <w:r w:rsidR="001B27AE" w:rsidRPr="0001436A">
        <w:lastRenderedPageBreak/>
        <w:t>Supplementary</w:t>
      </w:r>
      <w:r w:rsidR="001B27AE" w:rsidRPr="001549D3">
        <w:t xml:space="preserve"> </w:t>
      </w:r>
      <w:r w:rsidR="001B27AE" w:rsidRPr="00994A3D">
        <w:t>Figures</w:t>
      </w:r>
    </w:p>
    <w:p w14:paraId="2136E203" w14:textId="77777777" w:rsidR="00F266DB" w:rsidRPr="00F266DB" w:rsidRDefault="00F266DB" w:rsidP="00F266DB">
      <w:pPr>
        <w:rPr>
          <w:lang w:eastAsia="en-US"/>
        </w:rPr>
      </w:pPr>
    </w:p>
    <w:p w14:paraId="51895206" w14:textId="77777777" w:rsidR="00C32E9B" w:rsidRPr="00F266DB" w:rsidRDefault="00F266DB" w:rsidP="00F266DB">
      <w:pPr>
        <w:pStyle w:val="NoSpacing"/>
        <w:jc w:val="center"/>
      </w:pPr>
      <w:r>
        <w:rPr>
          <w:noProof/>
        </w:rPr>
        <w:drawing>
          <wp:inline distT="0" distB="0" distL="0" distR="0" wp14:anchorId="43E80A65" wp14:editId="37E39B62">
            <wp:extent cx="5153331" cy="3124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02" cy="312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8E38" w14:textId="77777777" w:rsidR="00C32E9B" w:rsidRPr="00AD36E9" w:rsidRDefault="00C32E9B" w:rsidP="00C32E9B">
      <w:pPr>
        <w:snapToGrid w:val="0"/>
        <w:spacing w:beforeLines="50" w:before="156" w:afterLines="50" w:after="156" w:line="480" w:lineRule="exact"/>
        <w:rPr>
          <w:rFonts w:ascii="Times New Roman" w:eastAsia="楷体" w:hAnsi="Times New Roman" w:cs="Times New Roman"/>
          <w:b/>
          <w:sz w:val="24"/>
          <w:szCs w:val="24"/>
        </w:rPr>
      </w:pPr>
      <w:r w:rsidRPr="00AD36E9">
        <w:rPr>
          <w:rFonts w:ascii="Times New Roman" w:eastAsia="楷体" w:hAnsi="Times New Roman" w:cs="Times New Roman"/>
          <w:b/>
          <w:sz w:val="24"/>
          <w:szCs w:val="24"/>
        </w:rPr>
        <w:t>F</w:t>
      </w:r>
      <w:r w:rsidR="00F30EB3" w:rsidRPr="00AD36E9">
        <w:rPr>
          <w:rFonts w:ascii="Times New Roman" w:eastAsia="楷体" w:hAnsi="Times New Roman" w:cs="Times New Roman"/>
          <w:b/>
          <w:sz w:val="24"/>
          <w:szCs w:val="24"/>
        </w:rPr>
        <w:t xml:space="preserve">IGURE </w:t>
      </w:r>
      <w:r w:rsidRPr="00AD36E9">
        <w:rPr>
          <w:rFonts w:ascii="Times New Roman" w:eastAsia="楷体" w:hAnsi="Times New Roman" w:cs="Times New Roman"/>
          <w:b/>
          <w:sz w:val="24"/>
          <w:szCs w:val="24"/>
        </w:rPr>
        <w:t xml:space="preserve">S1 Effect of </w:t>
      </w:r>
      <w:proofErr w:type="spellStart"/>
      <w:r w:rsidRPr="00CA136F">
        <w:rPr>
          <w:rFonts w:ascii="Times New Roman" w:eastAsia="楷体" w:hAnsi="Times New Roman" w:cs="Times New Roman"/>
          <w:b/>
          <w:i/>
          <w:sz w:val="24"/>
          <w:szCs w:val="24"/>
        </w:rPr>
        <w:t>BmPer</w:t>
      </w:r>
      <w:proofErr w:type="spellEnd"/>
      <w:r w:rsidRPr="00AD36E9">
        <w:rPr>
          <w:rFonts w:ascii="Times New Roman" w:eastAsia="楷体" w:hAnsi="Times New Roman" w:cs="Times New Roman"/>
          <w:b/>
          <w:sz w:val="24"/>
          <w:szCs w:val="24"/>
        </w:rPr>
        <w:t xml:space="preserve"> gene knockdown on cell number approximately in </w:t>
      </w:r>
      <w:proofErr w:type="spellStart"/>
      <w:r w:rsidRPr="00AD36E9">
        <w:rPr>
          <w:rFonts w:ascii="Times New Roman" w:eastAsia="楷体" w:hAnsi="Times New Roman" w:cs="Times New Roman"/>
          <w:b/>
          <w:sz w:val="24"/>
          <w:szCs w:val="24"/>
        </w:rPr>
        <w:t>BmN</w:t>
      </w:r>
      <w:proofErr w:type="spellEnd"/>
      <w:r w:rsidRPr="00AD36E9">
        <w:rPr>
          <w:rFonts w:ascii="Times New Roman" w:eastAsia="楷体" w:hAnsi="Times New Roman" w:cs="Times New Roman"/>
          <w:b/>
          <w:sz w:val="24"/>
          <w:szCs w:val="24"/>
        </w:rPr>
        <w:t xml:space="preserve"> cells. </w:t>
      </w:r>
      <w:r w:rsidRPr="00AD36E9">
        <w:rPr>
          <w:rFonts w:ascii="Times New Roman" w:eastAsia="SimSun" w:hAnsi="Times New Roman" w:cs="Times New Roman"/>
          <w:sz w:val="24"/>
          <w:szCs w:val="24"/>
        </w:rPr>
        <w:t>The 1.5×10</w:t>
      </w:r>
      <w:r w:rsidRPr="00AD36E9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5 </w:t>
      </w:r>
      <w:r w:rsidRPr="00AD36E9">
        <w:rPr>
          <w:rFonts w:ascii="Times New Roman" w:eastAsia="SimSun" w:hAnsi="Times New Roman" w:cs="Times New Roman"/>
          <w:sz w:val="24"/>
          <w:szCs w:val="24"/>
        </w:rPr>
        <w:t>Cells (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1 </w:t>
      </w:r>
      <w:r w:rsidRPr="00AD36E9">
        <w:rPr>
          <w:rFonts w:ascii="Times New Roman" w:eastAsia="楷体" w:hAnsi="Times New Roman" w:cs="Times New Roman"/>
          <w:sz w:val="24"/>
          <w:szCs w:val="24"/>
        </w:rPr>
        <w:t>m</w:t>
      </w:r>
      <w:r w:rsidR="00AD36E9">
        <w:rPr>
          <w:rFonts w:ascii="Times New Roman" w:eastAsia="楷体" w:hAnsi="Times New Roman" w:cs="Times New Roman"/>
          <w:sz w:val="24"/>
          <w:szCs w:val="24"/>
        </w:rPr>
        <w:t>L</w:t>
      </w:r>
      <w:r w:rsidRPr="00AD36E9">
        <w:rPr>
          <w:rFonts w:ascii="Times New Roman" w:eastAsia="楷体" w:hAnsi="Times New Roman" w:cs="Times New Roman"/>
          <w:sz w:val="24"/>
          <w:szCs w:val="24"/>
        </w:rPr>
        <w:t xml:space="preserve">, </w:t>
      </w:r>
      <w:r w:rsidRPr="00AD36E9">
        <w:rPr>
          <w:rFonts w:ascii="Times New Roman" w:eastAsia="SimSun" w:hAnsi="Times New Roman" w:cs="Times New Roman"/>
          <w:sz w:val="24"/>
          <w:szCs w:val="24"/>
        </w:rPr>
        <w:t>1.5×10</w:t>
      </w:r>
      <w:r w:rsidRPr="00AD36E9">
        <w:rPr>
          <w:rFonts w:ascii="Times New Roman" w:eastAsia="SimSun" w:hAnsi="Times New Roman" w:cs="Times New Roman"/>
          <w:sz w:val="24"/>
          <w:szCs w:val="24"/>
          <w:vertAlign w:val="superscript"/>
        </w:rPr>
        <w:t>5</w:t>
      </w:r>
      <w:r w:rsidRPr="00AD36E9">
        <w:rPr>
          <w:rFonts w:ascii="Times New Roman" w:eastAsia="SimSun" w:hAnsi="Times New Roman" w:cs="Times New Roman"/>
          <w:sz w:val="24"/>
          <w:szCs w:val="24"/>
        </w:rPr>
        <w:t xml:space="preserve"> cells/m</w:t>
      </w:r>
      <w:r w:rsidR="00AD36E9">
        <w:rPr>
          <w:rFonts w:ascii="Times New Roman" w:eastAsia="SimSun" w:hAnsi="Times New Roman" w:cs="Times New Roman"/>
          <w:sz w:val="24"/>
          <w:szCs w:val="24"/>
        </w:rPr>
        <w:t>L</w:t>
      </w:r>
      <w:r w:rsidRPr="00AD36E9">
        <w:rPr>
          <w:rFonts w:ascii="Times New Roman" w:eastAsia="SimSun" w:hAnsi="Times New Roman" w:cs="Times New Roman"/>
          <w:sz w:val="24"/>
          <w:szCs w:val="24"/>
        </w:rPr>
        <w:t>) were transferred to a coverslip when they reached 70% confluence. After the cells were completely adherent (at least 96</w:t>
      </w:r>
      <w:r w:rsidR="00AD36E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SimSun" w:hAnsi="Times New Roman" w:cs="Times New Roman"/>
          <w:sz w:val="24"/>
          <w:szCs w:val="24"/>
        </w:rPr>
        <w:t xml:space="preserve">h) the </w:t>
      </w:r>
      <w:r w:rsidRPr="00AD36E9">
        <w:rPr>
          <w:rFonts w:ascii="Times New Roman" w:eastAsia="楷体" w:hAnsi="Times New Roman" w:cs="Times New Roman"/>
          <w:sz w:val="24"/>
          <w:szCs w:val="24"/>
        </w:rPr>
        <w:t>cells were synchronized 24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>h using serum-free Grace insect medium.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>Then, replacement media using Grace insect medium added 10% (v/v) FBS. The nuclei were stained with DAPI at 24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>h, 72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>h and 120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 xml:space="preserve">h after replacing normal medium. </w:t>
      </w:r>
      <w:r w:rsidRPr="00AD36E9">
        <w:rPr>
          <w:rFonts w:ascii="Times New Roman" w:eastAsia="SimSun" w:hAnsi="Times New Roman" w:cs="Times New Roman"/>
          <w:sz w:val="24"/>
          <w:szCs w:val="24"/>
        </w:rPr>
        <w:t xml:space="preserve">(A) </w:t>
      </w:r>
      <w:r w:rsidRPr="00AD36E9">
        <w:rPr>
          <w:rFonts w:ascii="Times New Roman" w:eastAsia="楷体" w:hAnsi="Times New Roman" w:cs="Times New Roman"/>
          <w:sz w:val="24"/>
          <w:szCs w:val="24"/>
        </w:rPr>
        <w:t>Cells increased in multiples relative 24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>h. (B)</w:t>
      </w:r>
      <w:r w:rsidRPr="00AD36E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AD36E9">
        <w:rPr>
          <w:rFonts w:ascii="Times New Roman" w:eastAsia="楷体" w:hAnsi="Times New Roman" w:cs="Times New Roman"/>
          <w:sz w:val="24"/>
          <w:szCs w:val="24"/>
        </w:rPr>
        <w:t xml:space="preserve">Cell nuclei number in each microscopic fields. </w:t>
      </w:r>
      <w:r w:rsidRPr="00AD36E9">
        <w:rPr>
          <w:rFonts w:ascii="Times New Roman" w:eastAsia="SimSun" w:hAnsi="Times New Roman" w:cs="Times New Roman"/>
          <w:sz w:val="24"/>
          <w:szCs w:val="24"/>
        </w:rPr>
        <w:t xml:space="preserve">* p&lt; 0.05, *** p&lt; 0.001 indicate significant differences (n = 3 plates, observations and </w:t>
      </w:r>
      <w:r w:rsidRPr="00AD36E9">
        <w:rPr>
          <w:rFonts w:ascii="Times New Roman" w:eastAsia="楷体" w:hAnsi="Times New Roman" w:cs="Times New Roman"/>
          <w:sz w:val="24"/>
          <w:szCs w:val="24"/>
        </w:rPr>
        <w:t xml:space="preserve">nuclei number </w:t>
      </w:r>
      <w:r w:rsidRPr="00AD36E9">
        <w:rPr>
          <w:rFonts w:ascii="Times New Roman" w:eastAsia="SimSun" w:hAnsi="Times New Roman" w:cs="Times New Roman"/>
          <w:sz w:val="24"/>
          <w:szCs w:val="24"/>
        </w:rPr>
        <w:t xml:space="preserve">statistics were repeated five microscopic fields). WT, wild-type </w:t>
      </w:r>
      <w:proofErr w:type="spellStart"/>
      <w:r w:rsidRPr="00AD36E9">
        <w:rPr>
          <w:rFonts w:ascii="Times New Roman" w:eastAsia="SimSun" w:hAnsi="Times New Roman" w:cs="Times New Roman"/>
          <w:sz w:val="24"/>
          <w:szCs w:val="24"/>
        </w:rPr>
        <w:t>BmN</w:t>
      </w:r>
      <w:proofErr w:type="spellEnd"/>
      <w:r w:rsidRPr="00AD36E9">
        <w:rPr>
          <w:rFonts w:ascii="Times New Roman" w:eastAsia="SimSun" w:hAnsi="Times New Roman" w:cs="Times New Roman"/>
          <w:sz w:val="24"/>
          <w:szCs w:val="24"/>
        </w:rPr>
        <w:t xml:space="preserve"> cells; Per-KD, </w:t>
      </w:r>
      <w:proofErr w:type="spellStart"/>
      <w:r w:rsidRPr="00CA136F">
        <w:rPr>
          <w:rFonts w:ascii="Times New Roman" w:eastAsia="SimSun" w:hAnsi="Times New Roman" w:cs="Times New Roman"/>
          <w:i/>
          <w:sz w:val="24"/>
          <w:szCs w:val="24"/>
        </w:rPr>
        <w:t>BmPer</w:t>
      </w:r>
      <w:proofErr w:type="spellEnd"/>
      <w:r w:rsidRPr="00AD36E9">
        <w:rPr>
          <w:rFonts w:ascii="Times New Roman" w:eastAsia="SimSun" w:hAnsi="Times New Roman" w:cs="Times New Roman"/>
          <w:sz w:val="24"/>
          <w:szCs w:val="24"/>
        </w:rPr>
        <w:t xml:space="preserve"> knockdown </w:t>
      </w:r>
      <w:proofErr w:type="spellStart"/>
      <w:r w:rsidRPr="00AD36E9">
        <w:rPr>
          <w:rFonts w:ascii="Times New Roman" w:eastAsia="SimSun" w:hAnsi="Times New Roman" w:cs="Times New Roman"/>
          <w:sz w:val="24"/>
          <w:szCs w:val="24"/>
        </w:rPr>
        <w:t>BmN</w:t>
      </w:r>
      <w:proofErr w:type="spellEnd"/>
      <w:r w:rsidRPr="00AD36E9">
        <w:rPr>
          <w:rFonts w:ascii="Times New Roman" w:eastAsia="SimSun" w:hAnsi="Times New Roman" w:cs="Times New Roman"/>
          <w:sz w:val="24"/>
          <w:szCs w:val="24"/>
        </w:rPr>
        <w:t xml:space="preserve"> cells.</w:t>
      </w:r>
    </w:p>
    <w:p w14:paraId="0E88AC40" w14:textId="77777777" w:rsidR="00C32E9B" w:rsidRPr="00C32E9B" w:rsidRDefault="00C32E9B" w:rsidP="00C32E9B">
      <w:pPr>
        <w:widowControl/>
        <w:jc w:val="left"/>
        <w:rPr>
          <w:rFonts w:ascii="Times New Roman" w:eastAsia="楷体" w:hAnsi="Times New Roman" w:cs="Times New Roman"/>
          <w:b/>
          <w:sz w:val="24"/>
          <w:szCs w:val="24"/>
        </w:rPr>
      </w:pPr>
      <w:r w:rsidRPr="00C32E9B">
        <w:rPr>
          <w:rFonts w:ascii="Times New Roman" w:eastAsia="楷体" w:hAnsi="Times New Roman" w:cs="Times New Roman"/>
          <w:b/>
          <w:sz w:val="24"/>
          <w:szCs w:val="24"/>
        </w:rPr>
        <w:br w:type="page"/>
      </w:r>
    </w:p>
    <w:p w14:paraId="2C44C5AE" w14:textId="77777777" w:rsidR="00C32E9B" w:rsidRPr="00C32E9B" w:rsidRDefault="00F266DB" w:rsidP="00F266DB">
      <w:pPr>
        <w:widowControl/>
        <w:jc w:val="center"/>
        <w:rPr>
          <w:rFonts w:ascii="Times New Roman" w:eastAsia="楷体" w:hAnsi="Times New Roman" w:cs="Times New Roman"/>
          <w:b/>
          <w:sz w:val="24"/>
          <w:szCs w:val="24"/>
        </w:rPr>
      </w:pPr>
      <w:r>
        <w:rPr>
          <w:rFonts w:ascii="Times New Roman" w:eastAsia="楷体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1CCDE83" wp14:editId="1B810E40">
            <wp:extent cx="5257800" cy="5331781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090" cy="53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6560610D" w14:textId="77777777" w:rsidR="00C32E9B" w:rsidRPr="00412F4D" w:rsidRDefault="00F30EB3" w:rsidP="00C32E9B">
      <w:pPr>
        <w:snapToGrid w:val="0"/>
        <w:spacing w:beforeLines="50" w:before="156" w:afterLines="50" w:after="156" w:line="480" w:lineRule="exact"/>
        <w:rPr>
          <w:rFonts w:ascii="Times New Roman" w:eastAsia="楷体" w:hAnsi="Times New Roman" w:cs="Times New Roman"/>
          <w:sz w:val="24"/>
          <w:szCs w:val="24"/>
        </w:rPr>
      </w:pPr>
      <w:r w:rsidRPr="00AD36E9">
        <w:rPr>
          <w:rFonts w:ascii="Times New Roman" w:eastAsia="楷体" w:hAnsi="Times New Roman" w:cs="Times New Roman"/>
          <w:b/>
          <w:sz w:val="24"/>
          <w:szCs w:val="24"/>
        </w:rPr>
        <w:t>FIGURE</w:t>
      </w:r>
      <w:r w:rsidR="00C32E9B" w:rsidRPr="00AD36E9">
        <w:rPr>
          <w:rFonts w:ascii="Times New Roman" w:eastAsia="楷体" w:hAnsi="Times New Roman" w:cs="Times New Roman"/>
          <w:b/>
          <w:sz w:val="24"/>
          <w:szCs w:val="24"/>
        </w:rPr>
        <w:t xml:space="preserve"> S2 The cell cycle related genes expression changed in Per-KD cells.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The 1.5×105 Cells (1m</w:t>
      </w:r>
      <w:r w:rsidR="00AD36E9">
        <w:rPr>
          <w:rFonts w:ascii="Times New Roman" w:eastAsia="楷体" w:hAnsi="Times New Roman" w:cs="Times New Roman"/>
          <w:sz w:val="24"/>
          <w:szCs w:val="24"/>
        </w:rPr>
        <w:t>L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, 1.5×105 cells/m</w:t>
      </w:r>
      <w:r w:rsidR="00AD36E9">
        <w:rPr>
          <w:rFonts w:ascii="Times New Roman" w:eastAsia="楷体" w:hAnsi="Times New Roman" w:cs="Times New Roman"/>
          <w:sz w:val="24"/>
          <w:szCs w:val="24"/>
        </w:rPr>
        <w:t>L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) were transferred to a coverslip when they reached 70% confluence. After the cells were completely adherent (at least 96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h) the cells were synchronized 24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h using serum-free Grace insect medium.</w:t>
      </w:r>
      <w:r w:rsid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Then, replacement media using Grace insect medium added 10% (v/v) FBS. (A) Cellular-oncogene C-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myc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(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C-</w:t>
      </w:r>
      <w:proofErr w:type="spellStart"/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myc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>), (B) cell division cycle 2 gene (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Cdc2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), (C) 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Geminin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, (D) Cdc10-dependent transcript 1 gene (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Cdt1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) and (E) tumor suppressor gene p53 (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p53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) transcripts were analyzed by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qRT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-PCR with 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BmRp49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as an internal control. WT, wild-type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BmN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cells; Per-KD,</w:t>
      </w:r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 xml:space="preserve"> </w:t>
      </w:r>
      <w:proofErr w:type="spellStart"/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BmPer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knockdown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BmN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cells. *p ≤ 0.05 (repeated three times). The marks of *, **and *** mean the difference between the </w:t>
      </w:r>
      <w:proofErr w:type="spellStart"/>
      <w:r w:rsidR="00C32E9B" w:rsidRPr="00AD36E9">
        <w:rPr>
          <w:rFonts w:ascii="Times New Roman" w:eastAsia="楷体" w:hAnsi="Times New Roman" w:cs="Times New Roman"/>
          <w:i/>
          <w:sz w:val="24"/>
          <w:szCs w:val="24"/>
        </w:rPr>
        <w:t>BmPer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cells and its</w:t>
      </w:r>
      <w:r w:rsidR="00412F4D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lastRenderedPageBreak/>
        <w:t>WT reached the significant level of p&lt;0.05, p&lt; 0.01, p&lt; 0.001, respectively (n=3).</w:t>
      </w:r>
      <w:r w:rsidR="00C32E9B" w:rsidRPr="00C32E9B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0C6BBE" wp14:editId="148E1E3C">
            <wp:simplePos x="0" y="0"/>
            <wp:positionH relativeFrom="column">
              <wp:posOffset>0</wp:posOffset>
            </wp:positionH>
            <wp:positionV relativeFrom="paragraph">
              <wp:posOffset>398145</wp:posOffset>
            </wp:positionV>
            <wp:extent cx="5205600" cy="5238000"/>
            <wp:effectExtent l="0" t="0" r="1905" b="0"/>
            <wp:wrapSquare wrapText="bothSides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52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81C72" w14:textId="77777777" w:rsidR="00E91B83" w:rsidRPr="00AD36E9" w:rsidRDefault="00F30EB3" w:rsidP="00D2551A">
      <w:pPr>
        <w:snapToGrid w:val="0"/>
        <w:spacing w:beforeLines="50" w:before="156" w:afterLines="50" w:after="156" w:line="480" w:lineRule="exact"/>
        <w:rPr>
          <w:rFonts w:ascii="Times New Roman" w:eastAsia="楷体" w:hAnsi="Times New Roman" w:cs="Times New Roman"/>
          <w:sz w:val="24"/>
          <w:szCs w:val="24"/>
        </w:rPr>
      </w:pPr>
      <w:r w:rsidRPr="00AD36E9">
        <w:rPr>
          <w:rFonts w:ascii="Times New Roman" w:eastAsia="楷体" w:hAnsi="Times New Roman" w:cs="Times New Roman"/>
          <w:b/>
          <w:sz w:val="24"/>
          <w:szCs w:val="24"/>
        </w:rPr>
        <w:t>FIGURE</w:t>
      </w:r>
      <w:r w:rsidR="00C32E9B" w:rsidRPr="00AD36E9">
        <w:rPr>
          <w:rFonts w:ascii="Times New Roman" w:eastAsia="楷体" w:hAnsi="Times New Roman" w:cs="Times New Roman"/>
          <w:b/>
          <w:sz w:val="24"/>
          <w:szCs w:val="24"/>
        </w:rPr>
        <w:t xml:space="preserve"> S3 (A) TUNEL and (B) immunofluorescence detection.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The required number of WT and Per-KD cells were detected at 24</w:t>
      </w:r>
      <w:r w:rsidR="00CA136F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h, 72</w:t>
      </w:r>
      <w:r w:rsidR="00CA136F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>h and 120</w:t>
      </w:r>
      <w:r w:rsidR="00CA136F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h after synchronization. Bar =100μm. In picture A, the red fluorescence show the apoptotic cell nucleus by TUNEL staining. In picture B, the red fluorescence show the BmCaspase-3 by immunofluorescence. Cell nuclei were blue stained with 4'-6-diamidino-2-phenylindole (DAPI). </w:t>
      </w:r>
      <w:r w:rsidR="00C32E9B" w:rsidRPr="00AD36E9">
        <w:rPr>
          <w:rFonts w:ascii="Times New Roman" w:eastAsia="SimSun" w:hAnsi="Times New Roman" w:cs="Times New Roman"/>
          <w:sz w:val="24"/>
          <w:szCs w:val="24"/>
        </w:rPr>
        <w:t>Refer to Li et al. (2017), t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he cell sample (20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μ</w:t>
      </w:r>
      <w:r w:rsidR="00CA136F">
        <w:rPr>
          <w:rFonts w:ascii="Times New Roman" w:eastAsia="楷体" w:hAnsi="Times New Roman" w:cs="Times New Roman"/>
          <w:sz w:val="24"/>
          <w:szCs w:val="24"/>
        </w:rPr>
        <w:t>L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) was mixed with 180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μL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of HBSS, allowed to stand, fixed, and washed with PBS, and then 1 mL of cell permeabilization solution was added to it. The slide was allowed to stand for 60 min at room temperature and was then washed with PBS. 600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μ</w:t>
      </w:r>
      <w:r w:rsidR="00CA136F">
        <w:rPr>
          <w:rFonts w:ascii="Times New Roman" w:eastAsia="楷体" w:hAnsi="Times New Roman" w:cs="Times New Roman"/>
          <w:sz w:val="24"/>
          <w:szCs w:val="24"/>
        </w:rPr>
        <w:t>L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Anti-caspase-3 antibody (1:200, 9661s, CST, USA) was added dropwise and the slide was incubated in the dark overnight at 4°C with shaking. After the slide was washed three times with PBS, 600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μ</w:t>
      </w:r>
      <w:r w:rsidR="00CA136F">
        <w:rPr>
          <w:rFonts w:ascii="Times New Roman" w:eastAsia="楷体" w:hAnsi="Times New Roman" w:cs="Times New Roman"/>
          <w:sz w:val="24"/>
          <w:szCs w:val="24"/>
        </w:rPr>
        <w:t>L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lastRenderedPageBreak/>
        <w:t xml:space="preserve">of secondary antibody (Alexa Fluor 594-conjugated Goat Anti-Mouse IgG, AS054, </w:t>
      </w:r>
      <w:proofErr w:type="spellStart"/>
      <w:r w:rsidR="00C32E9B" w:rsidRPr="00AD36E9">
        <w:rPr>
          <w:rFonts w:ascii="Times New Roman" w:eastAsia="楷体" w:hAnsi="Times New Roman" w:cs="Times New Roman"/>
          <w:sz w:val="24"/>
          <w:szCs w:val="24"/>
        </w:rPr>
        <w:t>ABclonal</w:t>
      </w:r>
      <w:proofErr w:type="spellEnd"/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, Wuhan, China) was added dropwise and incubated at 37°C in the dark for </w:t>
      </w:r>
      <w:r w:rsidR="00CA136F">
        <w:rPr>
          <w:rFonts w:ascii="Times New Roman" w:eastAsia="楷体" w:hAnsi="Times New Roman" w:cs="Times New Roman"/>
          <w:sz w:val="24"/>
          <w:szCs w:val="24"/>
        </w:rPr>
        <w:t>1 h</w:t>
      </w:r>
      <w:r w:rsidR="00C32E9B" w:rsidRPr="00AD36E9">
        <w:rPr>
          <w:rFonts w:ascii="Times New Roman" w:eastAsia="楷体" w:hAnsi="Times New Roman" w:cs="Times New Roman"/>
          <w:sz w:val="24"/>
          <w:szCs w:val="24"/>
        </w:rPr>
        <w:t xml:space="preserve"> on a shaker. After the slide was washed with PBS, Antifade Mounting Medium was added dropwise. The characteristic red fluorescence of the secondary antibody was observed.</w:t>
      </w:r>
    </w:p>
    <w:sectPr w:rsidR="00E91B83" w:rsidRPr="00AD36E9" w:rsidSect="0015535F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61402" w14:textId="77777777" w:rsidR="0097547C" w:rsidRDefault="0097547C" w:rsidP="00C32E9B">
      <w:r>
        <w:separator/>
      </w:r>
    </w:p>
  </w:endnote>
  <w:endnote w:type="continuationSeparator" w:id="0">
    <w:p w14:paraId="7F4FBCAF" w14:textId="77777777" w:rsidR="0097547C" w:rsidRDefault="0097547C" w:rsidP="00C32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736136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0BC07A" w14:textId="77777777" w:rsidR="0094438C" w:rsidRDefault="00331E32" w:rsidP="008821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E3C1A5" w14:textId="77777777" w:rsidR="0094438C" w:rsidRDefault="0097547C" w:rsidP="003E79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4"/>
        <w:szCs w:val="24"/>
      </w:rPr>
      <w:id w:val="12852404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F0DF85" w14:textId="77777777" w:rsidR="0094438C" w:rsidRPr="003E792E" w:rsidRDefault="00331E32" w:rsidP="00882107">
        <w:pPr>
          <w:pStyle w:val="Footer"/>
          <w:framePr w:wrap="none" w:vAnchor="text" w:hAnchor="margin" w:xAlign="right" w:y="1"/>
          <w:rPr>
            <w:rStyle w:val="PageNumber"/>
            <w:sz w:val="24"/>
            <w:szCs w:val="24"/>
          </w:rPr>
        </w:pPr>
        <w:r w:rsidRPr="003E792E">
          <w:rPr>
            <w:rStyle w:val="PageNumber"/>
            <w:sz w:val="24"/>
            <w:szCs w:val="24"/>
          </w:rPr>
          <w:fldChar w:fldCharType="begin"/>
        </w:r>
        <w:r w:rsidRPr="003E792E">
          <w:rPr>
            <w:rStyle w:val="PageNumber"/>
            <w:sz w:val="24"/>
            <w:szCs w:val="24"/>
          </w:rPr>
          <w:instrText xml:space="preserve"> PAGE </w:instrText>
        </w:r>
        <w:r w:rsidRPr="003E792E">
          <w:rPr>
            <w:rStyle w:val="PageNumber"/>
            <w:sz w:val="24"/>
            <w:szCs w:val="24"/>
          </w:rPr>
          <w:fldChar w:fldCharType="separate"/>
        </w:r>
        <w:r w:rsidR="00412F4D">
          <w:rPr>
            <w:rStyle w:val="PageNumber"/>
            <w:noProof/>
            <w:sz w:val="24"/>
            <w:szCs w:val="24"/>
          </w:rPr>
          <w:t>1</w:t>
        </w:r>
        <w:r w:rsidRPr="003E792E">
          <w:rPr>
            <w:rStyle w:val="PageNumber"/>
            <w:sz w:val="24"/>
            <w:szCs w:val="24"/>
          </w:rPr>
          <w:fldChar w:fldCharType="end"/>
        </w:r>
      </w:p>
    </w:sdtContent>
  </w:sdt>
  <w:p w14:paraId="51BBB666" w14:textId="77777777" w:rsidR="0094438C" w:rsidRPr="003E792E" w:rsidRDefault="0097547C" w:rsidP="003E792E">
    <w:pPr>
      <w:pStyle w:val="Footer"/>
      <w:ind w:right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AFD65" w14:textId="77777777" w:rsidR="0097547C" w:rsidRDefault="0097547C" w:rsidP="00C32E9B">
      <w:r>
        <w:separator/>
      </w:r>
    </w:p>
  </w:footnote>
  <w:footnote w:type="continuationSeparator" w:id="0">
    <w:p w14:paraId="58D4FEA1" w14:textId="77777777" w:rsidR="0097547C" w:rsidRDefault="0097547C" w:rsidP="00C32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3A11B" w14:textId="77777777" w:rsidR="0094438C" w:rsidRPr="000E31D8" w:rsidRDefault="00331E32" w:rsidP="00546C5C">
    <w:pPr>
      <w:pStyle w:val="Header"/>
      <w:tabs>
        <w:tab w:val="clear" w:pos="8306"/>
        <w:tab w:val="right" w:pos="8504"/>
      </w:tabs>
      <w:jc w:val="left"/>
      <w:rPr>
        <w:b/>
      </w:rPr>
    </w:pPr>
    <w:r w:rsidRPr="000E31D8">
      <w:rPr>
        <w:rFonts w:hint="eastAsia"/>
        <w:b/>
      </w:rPr>
      <w:t>第二章</w:t>
    </w:r>
    <w:r w:rsidRPr="000E31D8">
      <w:rPr>
        <w:rFonts w:hint="eastAsia"/>
        <w:b/>
      </w:rPr>
      <w:t xml:space="preserve">                                  </w:t>
    </w:r>
    <w:r>
      <w:rPr>
        <w:rFonts w:hint="eastAsia"/>
        <w:b/>
      </w:rPr>
      <w:t xml:space="preserve">            knock down</w:t>
    </w:r>
    <w:r w:rsidRPr="00D34917">
      <w:rPr>
        <w:rFonts w:hint="eastAsia"/>
        <w:b/>
      </w:rPr>
      <w:t>周期蛋白基因对家蚕</w:t>
    </w:r>
    <w:proofErr w:type="spellStart"/>
    <w:r w:rsidRPr="00D34917">
      <w:rPr>
        <w:rFonts w:hint="eastAsia"/>
        <w:b/>
      </w:rPr>
      <w:t>BmN</w:t>
    </w:r>
    <w:proofErr w:type="spellEnd"/>
    <w:r w:rsidRPr="00D34917">
      <w:rPr>
        <w:rFonts w:hint="eastAsia"/>
        <w:b/>
      </w:rPr>
      <w:t>细胞生长的影响机制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2FEE" w14:textId="77777777" w:rsidR="0094438C" w:rsidRPr="003E792E" w:rsidRDefault="0097547C" w:rsidP="003D4213">
    <w:pPr>
      <w:pStyle w:val="Header"/>
      <w:pBdr>
        <w:bottom w:val="none" w:sz="0" w:space="0" w:color="auto"/>
      </w:pBd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021FB1"/>
    <w:multiLevelType w:val="multilevel"/>
    <w:tmpl w:val="0409001D"/>
    <w:numStyleLink w:val="1ai"/>
  </w:abstractNum>
  <w:abstractNum w:abstractNumId="2" w15:restartNumberingAfterBreak="0">
    <w:nsid w:val="1EC0601A"/>
    <w:multiLevelType w:val="multilevel"/>
    <w:tmpl w:val="5B9CE79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ascii="Times New Roman" w:eastAsia="Cambria" w:hAnsi="Times New Roman"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38067FB5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80B48F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E00448B"/>
    <w:multiLevelType w:val="multilevel"/>
    <w:tmpl w:val="04090023"/>
    <w:lvl w:ilvl="0">
      <w:start w:val="1"/>
      <w:numFmt w:val="upperRoman"/>
      <w:lvlText w:val="第 %1 条"/>
      <w:lvlJc w:val="left"/>
      <w:pPr>
        <w:ind w:left="0" w:firstLine="0"/>
      </w:pPr>
    </w:lvl>
    <w:lvl w:ilvl="1">
      <w:start w:val="1"/>
      <w:numFmt w:val="decimalZero"/>
      <w:isLgl/>
      <w:lvlText w:val="节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566E0AF9"/>
    <w:multiLevelType w:val="hybridMultilevel"/>
    <w:tmpl w:val="36A4B1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BE5"/>
    <w:rsid w:val="0015535F"/>
    <w:rsid w:val="001B27AE"/>
    <w:rsid w:val="002D512D"/>
    <w:rsid w:val="00331E32"/>
    <w:rsid w:val="003B0474"/>
    <w:rsid w:val="00412F4D"/>
    <w:rsid w:val="00416BE5"/>
    <w:rsid w:val="004D2030"/>
    <w:rsid w:val="006476A9"/>
    <w:rsid w:val="0097547C"/>
    <w:rsid w:val="00AD36E9"/>
    <w:rsid w:val="00C32E9B"/>
    <w:rsid w:val="00CA136F"/>
    <w:rsid w:val="00D2551A"/>
    <w:rsid w:val="00D84663"/>
    <w:rsid w:val="00DA318A"/>
    <w:rsid w:val="00E91B83"/>
    <w:rsid w:val="00F266DB"/>
    <w:rsid w:val="00F3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593924"/>
  <w15:chartTrackingRefBased/>
  <w15:docId w15:val="{F94A09F4-B6F2-4DAD-B566-1C0ECEEB9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2"/>
    <w:qFormat/>
    <w:rsid w:val="001B27AE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1B27AE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1B27AE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1B27AE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1B27AE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32E9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2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2E9B"/>
    <w:rPr>
      <w:sz w:val="18"/>
      <w:szCs w:val="18"/>
    </w:rPr>
  </w:style>
  <w:style w:type="character" w:styleId="PageNumber">
    <w:name w:val="page number"/>
    <w:basedOn w:val="DefaultParagraphFont"/>
    <w:rsid w:val="00C32E9B"/>
  </w:style>
  <w:style w:type="table" w:customStyle="1" w:styleId="1">
    <w:name w:val="浅色底纹1"/>
    <w:basedOn w:val="TableNormal"/>
    <w:next w:val="LightShading"/>
    <w:uiPriority w:val="60"/>
    <w:rsid w:val="00C32E9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semiHidden/>
    <w:unhideWhenUsed/>
    <w:rsid w:val="00C32E9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32E9B"/>
  </w:style>
  <w:style w:type="character" w:customStyle="1" w:styleId="Heading1Char">
    <w:name w:val="Heading 1 Char"/>
    <w:basedOn w:val="DefaultParagraphFont"/>
    <w:link w:val="Heading1"/>
    <w:uiPriority w:val="2"/>
    <w:rsid w:val="001B27A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1B27A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1B27AE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1B27A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1B27A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1B27A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1B27AE"/>
    <w:pPr>
      <w:ind w:firstLineChars="200" w:firstLine="420"/>
    </w:pPr>
  </w:style>
  <w:style w:type="numbering" w:styleId="111111">
    <w:name w:val="Outline List 2"/>
    <w:basedOn w:val="NoList"/>
    <w:uiPriority w:val="99"/>
    <w:semiHidden/>
    <w:unhideWhenUsed/>
    <w:rsid w:val="00AD36E9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AD36E9"/>
    <w:pPr>
      <w:numPr>
        <w:numId w:val="7"/>
      </w:numPr>
    </w:pPr>
  </w:style>
  <w:style w:type="character" w:customStyle="1" w:styleId="6Char">
    <w:name w:val="标题 6 Char"/>
    <w:basedOn w:val="DefaultParagraphFont"/>
    <w:uiPriority w:val="9"/>
    <w:semiHidden/>
    <w:rsid w:val="00AD36E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DefaultParagraphFont"/>
    <w:uiPriority w:val="9"/>
    <w:semiHidden/>
    <w:rsid w:val="00AD36E9"/>
    <w:rPr>
      <w:b/>
      <w:bCs/>
      <w:sz w:val="24"/>
      <w:szCs w:val="24"/>
    </w:rPr>
  </w:style>
  <w:style w:type="character" w:customStyle="1" w:styleId="8Char">
    <w:name w:val="标题 8 Char"/>
    <w:basedOn w:val="DefaultParagraphFont"/>
    <w:uiPriority w:val="9"/>
    <w:semiHidden/>
    <w:rsid w:val="00AD36E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DefaultParagraphFont"/>
    <w:uiPriority w:val="9"/>
    <w:semiHidden/>
    <w:rsid w:val="00AD36E9"/>
    <w:rPr>
      <w:rFonts w:asciiTheme="majorHAnsi" w:eastAsiaTheme="majorEastAsia" w:hAnsiTheme="majorHAnsi" w:cstheme="majorBidi"/>
      <w:szCs w:val="21"/>
    </w:rPr>
  </w:style>
  <w:style w:type="paragraph" w:styleId="NoSpacing">
    <w:name w:val="No Spacing"/>
    <w:uiPriority w:val="1"/>
    <w:qFormat/>
    <w:rsid w:val="00F266DB"/>
    <w:pPr>
      <w:widowControl w:val="0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535</Words>
  <Characters>3052</Characters>
  <Application>Microsoft Office Word</Application>
  <DocSecurity>0</DocSecurity>
  <Lines>25</Lines>
  <Paragraphs>7</Paragraphs>
  <ScaleCrop>false</ScaleCrop>
  <Company>Microsoft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Gillian Attard</cp:lastModifiedBy>
  <cp:revision>13</cp:revision>
  <dcterms:created xsi:type="dcterms:W3CDTF">2019-01-04T06:25:00Z</dcterms:created>
  <dcterms:modified xsi:type="dcterms:W3CDTF">2019-04-15T12:34:00Z</dcterms:modified>
</cp:coreProperties>
</file>