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DC2" w:rsidRPr="0049627D" w:rsidRDefault="00DE3DC2" w:rsidP="00DE3DC2">
      <w:pPr>
        <w:pStyle w:val="Heading3"/>
        <w:rPr>
          <w:rFonts w:ascii="Times New Roman" w:hAnsi="Times New Roman" w:cs="Times New Roman"/>
          <w:color w:val="auto"/>
          <w:lang w:val="en-CA"/>
        </w:rPr>
      </w:pPr>
      <w:r w:rsidRPr="0049627D">
        <w:rPr>
          <w:rFonts w:ascii="Times New Roman" w:hAnsi="Times New Roman" w:cs="Times New Roman"/>
          <w:color w:val="auto"/>
          <w:lang w:val="en-CA"/>
        </w:rPr>
        <w:t xml:space="preserve">Appendix 1. </w:t>
      </w:r>
      <w:r w:rsidRPr="0049627D">
        <w:rPr>
          <w:rFonts w:ascii="Times New Roman" w:hAnsi="Times New Roman" w:cs="Times New Roman"/>
          <w:b w:val="0"/>
          <w:color w:val="auto"/>
          <w:lang w:val="en-CA"/>
        </w:rPr>
        <w:t>Search strategy for each database</w:t>
      </w:r>
    </w:p>
    <w:p w:rsidR="00DE3DC2" w:rsidRPr="0049627D" w:rsidRDefault="00DE3DC2" w:rsidP="00DE3DC2">
      <w:pPr>
        <w:rPr>
          <w:rFonts w:ascii="Times New Roman" w:eastAsia="Times New Roman" w:hAnsi="Times New Roman" w:cs="Times New Roman"/>
          <w:u w:val="single"/>
          <w:shd w:val="clear" w:color="auto" w:fill="FFFFFF"/>
          <w:lang w:val="en-CA"/>
        </w:rPr>
      </w:pPr>
      <w:r w:rsidRPr="0049627D">
        <w:rPr>
          <w:rFonts w:ascii="Times New Roman" w:eastAsia="Times New Roman" w:hAnsi="Times New Roman" w:cs="Times New Roman"/>
          <w:u w:val="single"/>
          <w:shd w:val="clear" w:color="auto" w:fill="FFFFFF"/>
          <w:lang w:val="en-CA"/>
        </w:rPr>
        <w:t>Appendix A</w:t>
      </w:r>
      <w:r w:rsidRPr="0049627D">
        <w:rPr>
          <w:rFonts w:ascii="Times New Roman" w:eastAsia="Times New Roman" w:hAnsi="Times New Roman" w:cs="Times New Roman"/>
          <w:shd w:val="clear" w:color="auto" w:fill="FFFFFF"/>
          <w:lang w:val="en-CA"/>
        </w:rPr>
        <w:t>: Details of the Search strategy</w:t>
      </w:r>
    </w:p>
    <w:p w:rsidR="00DE3DC2" w:rsidRPr="0049627D" w:rsidRDefault="00DE3DC2" w:rsidP="00DE3DC2">
      <w:pPr>
        <w:rPr>
          <w:rFonts w:ascii="Times New Roman" w:eastAsia="Times New Roman" w:hAnsi="Times New Roman" w:cs="Times New Roman"/>
          <w:shd w:val="clear" w:color="auto" w:fill="FFFFFF"/>
          <w:lang w:val="en-CA"/>
        </w:rPr>
      </w:pPr>
      <w:r w:rsidRPr="0049627D">
        <w:rPr>
          <w:rFonts w:ascii="Times New Roman" w:eastAsia="Times New Roman" w:hAnsi="Times New Roman" w:cs="Times New Roman"/>
          <w:u w:val="single"/>
          <w:shd w:val="clear" w:color="auto" w:fill="FFFFFF"/>
          <w:lang w:val="en-CA"/>
        </w:rPr>
        <w:t>Ovid MEDLINE search strategy:</w:t>
      </w:r>
      <w:r w:rsidRPr="0049627D">
        <w:rPr>
          <w:rFonts w:ascii="Times New Roman" w:eastAsia="Times New Roman" w:hAnsi="Times New Roman" w:cs="Times New Roman"/>
          <w:shd w:val="clear" w:color="auto" w:fill="FFFFFF"/>
          <w:lang w:val="en-CA"/>
        </w:rPr>
        <w:t xml:space="preserve"> March 6th, 2018</w:t>
      </w:r>
    </w:p>
    <w:p w:rsidR="00DE3DC2" w:rsidRPr="0049627D" w:rsidRDefault="00DE3DC2" w:rsidP="00DE3DC2">
      <w:pPr>
        <w:rPr>
          <w:rFonts w:ascii="Times New Roman" w:eastAsia="Times New Roman" w:hAnsi="Times New Roman" w:cs="Times New Roman"/>
          <w:lang w:val="en-CA"/>
        </w:rPr>
      </w:pPr>
      <w:r w:rsidRPr="0049627D">
        <w:rPr>
          <w:rFonts w:ascii="Times New Roman" w:eastAsia="Times New Roman" w:hAnsi="Times New Roman" w:cs="Times New Roman"/>
          <w:shd w:val="clear" w:color="auto" w:fill="FFFFFF"/>
          <w:lang w:val="en-CA"/>
        </w:rPr>
        <w:t>Search for: limit 11 to (yr="2005 -Current" and (english or french))</w:t>
      </w:r>
      <w:r w:rsidRPr="0049627D">
        <w:rPr>
          <w:rFonts w:ascii="Times New Roman" w:eastAsia="Times New Roman" w:hAnsi="Times New Roman" w:cs="Times New Roman"/>
          <w:lang w:val="en-CA"/>
        </w:rPr>
        <w:br/>
      </w:r>
      <w:r w:rsidRPr="0049627D">
        <w:rPr>
          <w:rFonts w:ascii="Times New Roman" w:eastAsia="Times New Roman" w:hAnsi="Times New Roman" w:cs="Times New Roman"/>
          <w:lang w:val="en-CA"/>
        </w:rPr>
        <w:br/>
      </w:r>
      <w:r w:rsidRPr="0049627D">
        <w:rPr>
          <w:rFonts w:ascii="Times New Roman" w:eastAsia="Times New Roman" w:hAnsi="Times New Roman" w:cs="Times New Roman"/>
          <w:shd w:val="clear" w:color="auto" w:fill="FFFFFF"/>
          <w:lang w:val="en-CA"/>
        </w:rPr>
        <w:t>Results: 50</w:t>
      </w:r>
      <w:r w:rsidRPr="0049627D">
        <w:rPr>
          <w:rFonts w:ascii="Times New Roman" w:eastAsia="Times New Roman" w:hAnsi="Times New Roman" w:cs="Times New Roman"/>
          <w:lang w:val="en-CA"/>
        </w:rPr>
        <w:br/>
      </w:r>
      <w:r w:rsidRPr="0049627D">
        <w:rPr>
          <w:rFonts w:ascii="Times New Roman" w:eastAsia="Times New Roman" w:hAnsi="Times New Roman" w:cs="Times New Roman"/>
          <w:lang w:val="en-CA"/>
        </w:rPr>
        <w:br/>
      </w:r>
      <w:r w:rsidRPr="0049627D">
        <w:rPr>
          <w:rFonts w:ascii="Times New Roman" w:eastAsia="Times New Roman" w:hAnsi="Times New Roman" w:cs="Times New Roman"/>
          <w:shd w:val="clear" w:color="auto" w:fill="FFFFFF"/>
          <w:lang w:val="en-CA"/>
        </w:rPr>
        <w:t>Database: Ovid MEDLINE(R) Epub Ahead of Print, In-Process &amp; Other Non-Indexed Citations, Ovid MEDLINE(R) Daily and Ovid MEDLINE(R) &lt;1946 to Present&gt;</w:t>
      </w:r>
      <w:r w:rsidRPr="0049627D">
        <w:rPr>
          <w:rFonts w:ascii="Times New Roman" w:eastAsia="Times New Roman" w:hAnsi="Times New Roman" w:cs="Times New Roman"/>
          <w:lang w:val="en-CA"/>
        </w:rPr>
        <w:br/>
      </w:r>
      <w:r w:rsidRPr="0049627D">
        <w:rPr>
          <w:rFonts w:ascii="Times New Roman" w:eastAsia="Times New Roman" w:hAnsi="Times New Roman" w:cs="Times New Roman"/>
          <w:shd w:val="clear" w:color="auto" w:fill="FFFFFF"/>
          <w:lang w:val="en-CA"/>
        </w:rPr>
        <w:t>Search Strategy:</w:t>
      </w:r>
      <w:r w:rsidRPr="0049627D">
        <w:rPr>
          <w:rFonts w:ascii="Times New Roman" w:eastAsia="Times New Roman" w:hAnsi="Times New Roman" w:cs="Times New Roman"/>
          <w:lang w:val="en-CA"/>
        </w:rPr>
        <w:br/>
      </w:r>
      <w:r w:rsidRPr="0049627D">
        <w:rPr>
          <w:rFonts w:ascii="Times New Roman" w:eastAsia="Times New Roman" w:hAnsi="Times New Roman" w:cs="Times New Roman"/>
          <w:shd w:val="clear" w:color="auto" w:fill="FFFFFF"/>
          <w:lang w:val="en-CA"/>
        </w:rPr>
        <w:t>--------------------------------------------------------------------------------</w:t>
      </w:r>
      <w:r w:rsidRPr="0049627D">
        <w:rPr>
          <w:rFonts w:ascii="Times New Roman" w:eastAsia="Times New Roman" w:hAnsi="Times New Roman" w:cs="Times New Roman"/>
          <w:lang w:val="en-CA"/>
        </w:rPr>
        <w:br/>
      </w:r>
      <w:r w:rsidRPr="0049627D">
        <w:rPr>
          <w:rFonts w:ascii="Times New Roman" w:eastAsia="Times New Roman" w:hAnsi="Times New Roman" w:cs="Times New Roman"/>
          <w:shd w:val="clear" w:color="auto" w:fill="FFFFFF"/>
          <w:lang w:val="en-CA"/>
        </w:rPr>
        <w:t>1     universal health coverage.ti,ab,kw. (1213)</w:t>
      </w:r>
      <w:r w:rsidRPr="0049627D">
        <w:rPr>
          <w:rFonts w:ascii="Times New Roman" w:eastAsia="Times New Roman" w:hAnsi="Times New Roman" w:cs="Times New Roman"/>
          <w:lang w:val="en-CA"/>
        </w:rPr>
        <w:br/>
      </w:r>
      <w:r w:rsidRPr="0049627D">
        <w:rPr>
          <w:rFonts w:ascii="Times New Roman" w:eastAsia="Times New Roman" w:hAnsi="Times New Roman" w:cs="Times New Roman"/>
          <w:shd w:val="clear" w:color="auto" w:fill="FFFFFF"/>
          <w:lang w:val="en-CA"/>
        </w:rPr>
        <w:t>2     Universal Coverage/ (2774)</w:t>
      </w:r>
      <w:r w:rsidRPr="0049627D">
        <w:rPr>
          <w:rFonts w:ascii="Times New Roman" w:eastAsia="Times New Roman" w:hAnsi="Times New Roman" w:cs="Times New Roman"/>
          <w:lang w:val="en-CA"/>
        </w:rPr>
        <w:br/>
      </w:r>
      <w:r w:rsidRPr="0049627D">
        <w:rPr>
          <w:rFonts w:ascii="Times New Roman" w:eastAsia="Times New Roman" w:hAnsi="Times New Roman" w:cs="Times New Roman"/>
          <w:shd w:val="clear" w:color="auto" w:fill="FFFFFF"/>
          <w:lang w:val="en-CA"/>
        </w:rPr>
        <w:t>3     exp Health Services Accessibility/ (98579)</w:t>
      </w:r>
      <w:r w:rsidRPr="0049627D">
        <w:rPr>
          <w:rFonts w:ascii="Times New Roman" w:eastAsia="Times New Roman" w:hAnsi="Times New Roman" w:cs="Times New Roman"/>
          <w:lang w:val="en-CA"/>
        </w:rPr>
        <w:br/>
      </w:r>
      <w:r w:rsidRPr="0049627D">
        <w:rPr>
          <w:rFonts w:ascii="Times New Roman" w:eastAsia="Times New Roman" w:hAnsi="Times New Roman" w:cs="Times New Roman"/>
          <w:shd w:val="clear" w:color="auto" w:fill="FFFFFF"/>
          <w:lang w:val="en-CA"/>
        </w:rPr>
        <w:t>4     ((health or medical*) adj3 (care or service*) adj3 access*).ti,ab,kw. (17306)</w:t>
      </w:r>
      <w:r w:rsidRPr="0049627D">
        <w:rPr>
          <w:rFonts w:ascii="Times New Roman" w:eastAsia="Times New Roman" w:hAnsi="Times New Roman" w:cs="Times New Roman"/>
          <w:lang w:val="en-CA"/>
        </w:rPr>
        <w:br/>
      </w:r>
      <w:r w:rsidRPr="0049627D">
        <w:rPr>
          <w:rFonts w:ascii="Times New Roman" w:eastAsia="Times New Roman" w:hAnsi="Times New Roman" w:cs="Times New Roman"/>
          <w:shd w:val="clear" w:color="auto" w:fill="FFFFFF"/>
          <w:lang w:val="en-CA"/>
        </w:rPr>
        <w:t>5     ((health or medical*) adj3 equity).ti,ab,kw. (3025)</w:t>
      </w:r>
      <w:r w:rsidRPr="0049627D">
        <w:rPr>
          <w:rFonts w:ascii="Times New Roman" w:eastAsia="Times New Roman" w:hAnsi="Times New Roman" w:cs="Times New Roman"/>
          <w:lang w:val="en-CA"/>
        </w:rPr>
        <w:br/>
      </w:r>
      <w:r w:rsidRPr="0049627D">
        <w:rPr>
          <w:rFonts w:ascii="Times New Roman" w:eastAsia="Times New Roman" w:hAnsi="Times New Roman" w:cs="Times New Roman"/>
          <w:shd w:val="clear" w:color="auto" w:fill="FFFFFF"/>
          <w:lang w:val="en-CA"/>
        </w:rPr>
        <w:t>6     1 or 2 (3514)</w:t>
      </w:r>
      <w:r w:rsidRPr="0049627D">
        <w:rPr>
          <w:rFonts w:ascii="Times New Roman" w:eastAsia="Times New Roman" w:hAnsi="Times New Roman" w:cs="Times New Roman"/>
          <w:lang w:val="en-CA"/>
        </w:rPr>
        <w:br/>
      </w:r>
      <w:r w:rsidRPr="0049627D">
        <w:rPr>
          <w:rFonts w:ascii="Times New Roman" w:eastAsia="Times New Roman" w:hAnsi="Times New Roman" w:cs="Times New Roman"/>
          <w:shd w:val="clear" w:color="auto" w:fill="FFFFFF"/>
          <w:lang w:val="en-CA"/>
        </w:rPr>
        <w:t>7     3 or 4 or 5 (111117)</w:t>
      </w:r>
      <w:r w:rsidRPr="0049627D">
        <w:rPr>
          <w:rFonts w:ascii="Times New Roman" w:eastAsia="Times New Roman" w:hAnsi="Times New Roman" w:cs="Times New Roman"/>
          <w:lang w:val="en-CA"/>
        </w:rPr>
        <w:br/>
      </w:r>
      <w:r w:rsidRPr="0049627D">
        <w:rPr>
          <w:rFonts w:ascii="Times New Roman" w:eastAsia="Times New Roman" w:hAnsi="Times New Roman" w:cs="Times New Roman"/>
          <w:shd w:val="clear" w:color="auto" w:fill="FFFFFF"/>
          <w:lang w:val="en-CA"/>
        </w:rPr>
        <w:t>8     exp Africa/ (230850)</w:t>
      </w:r>
      <w:r w:rsidRPr="0049627D">
        <w:rPr>
          <w:rFonts w:ascii="Times New Roman" w:eastAsia="Times New Roman" w:hAnsi="Times New Roman" w:cs="Times New Roman"/>
          <w:lang w:val="en-CA"/>
        </w:rPr>
        <w:br/>
      </w:r>
      <w:r w:rsidRPr="0049627D">
        <w:rPr>
          <w:rFonts w:ascii="Times New Roman" w:eastAsia="Times New Roman" w:hAnsi="Times New Roman" w:cs="Times New Roman"/>
          <w:shd w:val="clear" w:color="auto" w:fill="FFFFFF"/>
          <w:lang w:val="en-CA"/>
        </w:rPr>
        <w:t>9     (Algeria or Angola or Benin or Botswana or Burkina Faso or Burundi or Cameroon or Cape Verde or Central African Republic or Chad or Democratic Republic of Congo or Republic of Congo or Cote d'Ivoire or Djibouti or Egypt or Equatorial Guinea or Eritrea or Ethiopia or Gabon or Gambia or Ghana or Guinea or Guinea Bissau or Kenya or Lesotho or Liberia or Libya or Madagascar or Malawi or Mali or Mauritania or Mauritius or Morocco or Mozambique or Namibia or Niger or Nigeria or Reunion or Rwanda or "Sao Tome and Principe" or Senegal or Seychelles or Sierra Leone or Somalia or South Africa or South Sudan or Sudan or Swaziland or Tanzania or Togo or Tunisia or Uganda or Zambia or Zimbabwe).ti,ab,kw. (295236)</w:t>
      </w:r>
      <w:r w:rsidRPr="0049627D">
        <w:rPr>
          <w:rFonts w:ascii="Times New Roman" w:eastAsia="Times New Roman" w:hAnsi="Times New Roman" w:cs="Times New Roman"/>
          <w:lang w:val="en-CA"/>
        </w:rPr>
        <w:br/>
      </w:r>
      <w:r w:rsidRPr="0049627D">
        <w:rPr>
          <w:rFonts w:ascii="Times New Roman" w:eastAsia="Times New Roman" w:hAnsi="Times New Roman" w:cs="Times New Roman"/>
          <w:shd w:val="clear" w:color="auto" w:fill="FFFFFF"/>
          <w:lang w:val="en-CA"/>
        </w:rPr>
        <w:t>10     8 or 9 (394162)</w:t>
      </w:r>
      <w:r w:rsidRPr="0049627D">
        <w:rPr>
          <w:rFonts w:ascii="Times New Roman" w:eastAsia="Times New Roman" w:hAnsi="Times New Roman" w:cs="Times New Roman"/>
          <w:lang w:val="en-CA"/>
        </w:rPr>
        <w:br/>
      </w:r>
      <w:r w:rsidRPr="0049627D">
        <w:rPr>
          <w:rFonts w:ascii="Times New Roman" w:eastAsia="Times New Roman" w:hAnsi="Times New Roman" w:cs="Times New Roman"/>
          <w:shd w:val="clear" w:color="auto" w:fill="FFFFFF"/>
          <w:lang w:val="en-CA"/>
        </w:rPr>
        <w:t>11     6 and 7 and 10 (121)</w:t>
      </w:r>
      <w:r w:rsidRPr="0049627D">
        <w:rPr>
          <w:rFonts w:ascii="Times New Roman" w:eastAsia="Times New Roman" w:hAnsi="Times New Roman" w:cs="Times New Roman"/>
          <w:lang w:val="en-CA"/>
        </w:rPr>
        <w:br/>
      </w:r>
      <w:r w:rsidRPr="0049627D">
        <w:rPr>
          <w:rFonts w:ascii="Times New Roman" w:eastAsia="Times New Roman" w:hAnsi="Times New Roman" w:cs="Times New Roman"/>
          <w:shd w:val="clear" w:color="auto" w:fill="FFFFFF"/>
          <w:lang w:val="en-CA"/>
        </w:rPr>
        <w:t>12     limit 11 to (yr="2005 -Current" and (english or french)) (119)</w:t>
      </w:r>
    </w:p>
    <w:p w:rsidR="00DE3DC2" w:rsidRPr="0049627D" w:rsidRDefault="00DE3DC2" w:rsidP="00DE3DC2">
      <w:pPr>
        <w:rPr>
          <w:rFonts w:ascii="Times New Roman" w:eastAsia="Times New Roman" w:hAnsi="Times New Roman" w:cs="Times New Roman"/>
          <w:lang w:val="en-CA"/>
        </w:rPr>
      </w:pPr>
    </w:p>
    <w:p w:rsidR="00DE3DC2" w:rsidRPr="0049627D" w:rsidRDefault="00DE3DC2" w:rsidP="00DE3DC2">
      <w:pPr>
        <w:rPr>
          <w:rFonts w:ascii="Times New Roman" w:eastAsia="Times New Roman" w:hAnsi="Times New Roman" w:cs="Times New Roman"/>
          <w:lang w:val="en-CA"/>
        </w:rPr>
      </w:pPr>
      <w:r w:rsidRPr="0049627D">
        <w:rPr>
          <w:rFonts w:ascii="Times New Roman" w:eastAsia="Times New Roman" w:hAnsi="Times New Roman" w:cs="Times New Roman"/>
          <w:u w:val="single"/>
          <w:lang w:val="en-CA"/>
        </w:rPr>
        <w:t xml:space="preserve">Ovid EMBASE and CINAHL search strategy: </w:t>
      </w:r>
      <w:r w:rsidRPr="0049627D">
        <w:rPr>
          <w:rFonts w:ascii="Times New Roman" w:eastAsia="Times New Roman" w:hAnsi="Times New Roman" w:cs="Times New Roman"/>
          <w:lang w:val="en-CA"/>
        </w:rPr>
        <w:t>March 6th 2018</w:t>
      </w:r>
    </w:p>
    <w:p w:rsidR="00DE3DC2" w:rsidRPr="0049627D" w:rsidRDefault="00DE3DC2" w:rsidP="00DE3DC2">
      <w:pPr>
        <w:rPr>
          <w:rFonts w:ascii="Times New Roman" w:eastAsia="Times New Roman" w:hAnsi="Times New Roman" w:cs="Times New Roman"/>
          <w:lang w:val="en-CA"/>
        </w:rPr>
      </w:pPr>
    </w:p>
    <w:tbl>
      <w:tblPr>
        <w:tblW w:w="10287" w:type="dxa"/>
        <w:tblCellSpacing w:w="15" w:type="dxa"/>
        <w:tblInd w:w="30" w:type="dxa"/>
        <w:shd w:val="clear" w:color="auto" w:fill="FFFFFF"/>
        <w:tblCellMar>
          <w:left w:w="0" w:type="dxa"/>
          <w:right w:w="0" w:type="dxa"/>
        </w:tblCellMar>
        <w:tblLook w:val="04A0" w:firstRow="1" w:lastRow="0" w:firstColumn="1" w:lastColumn="0" w:noHBand="0" w:noVBand="1"/>
      </w:tblPr>
      <w:tblGrid>
        <w:gridCol w:w="10287"/>
      </w:tblGrid>
      <w:tr w:rsidR="00DE3DC2" w:rsidRPr="00B80E11" w:rsidTr="004D7E34">
        <w:trPr>
          <w:tblCellSpacing w:w="15" w:type="dxa"/>
        </w:trPr>
        <w:tc>
          <w:tcPr>
            <w:tcW w:w="0" w:type="auto"/>
            <w:shd w:val="clear" w:color="auto" w:fill="FFFFFF"/>
            <w:vAlign w:val="center"/>
            <w:hideMark/>
          </w:tcPr>
          <w:p w:rsidR="00DE3DC2" w:rsidRPr="0049627D" w:rsidRDefault="00DE3DC2" w:rsidP="004D7E34">
            <w:pPr>
              <w:rPr>
                <w:rFonts w:ascii="Times New Roman" w:eastAsia="Times New Roman" w:hAnsi="Times New Roman" w:cs="Times New Roman"/>
                <w:lang w:val="en-CA"/>
              </w:rPr>
            </w:pPr>
            <w:r w:rsidRPr="0049627D">
              <w:rPr>
                <w:rFonts w:ascii="Times New Roman" w:eastAsia="Times New Roman" w:hAnsi="Times New Roman" w:cs="Times New Roman"/>
                <w:lang w:val="en-CA"/>
              </w:rPr>
              <w:t>1. universal health coverage.ti,ab,kw.</w:t>
            </w:r>
          </w:p>
        </w:tc>
      </w:tr>
      <w:tr w:rsidR="00DE3DC2" w:rsidRPr="0049627D" w:rsidTr="004D7E34">
        <w:trPr>
          <w:tblCellSpacing w:w="15" w:type="dxa"/>
        </w:trPr>
        <w:tc>
          <w:tcPr>
            <w:tcW w:w="0" w:type="auto"/>
            <w:shd w:val="clear" w:color="auto" w:fill="FFFFFF"/>
            <w:vAlign w:val="center"/>
            <w:hideMark/>
          </w:tcPr>
          <w:p w:rsidR="00DE3DC2" w:rsidRPr="0049627D" w:rsidRDefault="00DE3DC2" w:rsidP="004D7E34">
            <w:pPr>
              <w:rPr>
                <w:rFonts w:ascii="Times New Roman" w:eastAsia="Times New Roman" w:hAnsi="Times New Roman" w:cs="Times New Roman"/>
                <w:lang w:val="en-CA"/>
              </w:rPr>
            </w:pPr>
            <w:r w:rsidRPr="0049627D">
              <w:rPr>
                <w:rFonts w:ascii="Times New Roman" w:eastAsia="Times New Roman" w:hAnsi="Times New Roman" w:cs="Times New Roman"/>
                <w:lang w:val="en-CA"/>
              </w:rPr>
              <w:t>2. health equity/</w:t>
            </w:r>
          </w:p>
        </w:tc>
      </w:tr>
      <w:tr w:rsidR="00DE3DC2" w:rsidRPr="00B80E11" w:rsidTr="004D7E34">
        <w:trPr>
          <w:tblCellSpacing w:w="15" w:type="dxa"/>
        </w:trPr>
        <w:tc>
          <w:tcPr>
            <w:tcW w:w="0" w:type="auto"/>
            <w:shd w:val="clear" w:color="auto" w:fill="FFFFFF"/>
            <w:vAlign w:val="center"/>
            <w:hideMark/>
          </w:tcPr>
          <w:p w:rsidR="00DE3DC2" w:rsidRPr="0049627D" w:rsidRDefault="00DE3DC2" w:rsidP="004D7E34">
            <w:pPr>
              <w:rPr>
                <w:rFonts w:ascii="Times New Roman" w:eastAsia="Times New Roman" w:hAnsi="Times New Roman" w:cs="Times New Roman"/>
                <w:lang w:val="en-CA"/>
              </w:rPr>
            </w:pPr>
            <w:r w:rsidRPr="0049627D">
              <w:rPr>
                <w:rFonts w:ascii="Times New Roman" w:eastAsia="Times New Roman" w:hAnsi="Times New Roman" w:cs="Times New Roman"/>
                <w:lang w:val="en-CA"/>
              </w:rPr>
              <w:t>3. ((health or medical*) adj3 (care or service*) adj3 access*).ti,ab,kw.</w:t>
            </w:r>
          </w:p>
        </w:tc>
      </w:tr>
      <w:tr w:rsidR="00DE3DC2" w:rsidRPr="00B80E11" w:rsidTr="004D7E34">
        <w:trPr>
          <w:tblCellSpacing w:w="15" w:type="dxa"/>
        </w:trPr>
        <w:tc>
          <w:tcPr>
            <w:tcW w:w="0" w:type="auto"/>
            <w:shd w:val="clear" w:color="auto" w:fill="FFFFFF"/>
            <w:vAlign w:val="center"/>
            <w:hideMark/>
          </w:tcPr>
          <w:p w:rsidR="00DE3DC2" w:rsidRPr="0049627D" w:rsidRDefault="00DE3DC2" w:rsidP="004D7E34">
            <w:pPr>
              <w:rPr>
                <w:rFonts w:ascii="Times New Roman" w:eastAsia="Times New Roman" w:hAnsi="Times New Roman" w:cs="Times New Roman"/>
                <w:lang w:val="en-CA"/>
              </w:rPr>
            </w:pPr>
            <w:r w:rsidRPr="0049627D">
              <w:rPr>
                <w:rFonts w:ascii="Times New Roman" w:eastAsia="Times New Roman" w:hAnsi="Times New Roman" w:cs="Times New Roman"/>
                <w:lang w:val="en-CA"/>
              </w:rPr>
              <w:t>4. ((health or medical*) adj3 equity).ti,ab,kw.</w:t>
            </w:r>
          </w:p>
        </w:tc>
      </w:tr>
      <w:tr w:rsidR="00DE3DC2" w:rsidRPr="0049627D" w:rsidTr="004D7E34">
        <w:trPr>
          <w:tblCellSpacing w:w="15" w:type="dxa"/>
        </w:trPr>
        <w:tc>
          <w:tcPr>
            <w:tcW w:w="0" w:type="auto"/>
            <w:shd w:val="clear" w:color="auto" w:fill="FFFFFF"/>
            <w:vAlign w:val="center"/>
            <w:hideMark/>
          </w:tcPr>
          <w:p w:rsidR="00DE3DC2" w:rsidRPr="0049627D" w:rsidRDefault="00DE3DC2" w:rsidP="004D7E34">
            <w:pPr>
              <w:rPr>
                <w:rFonts w:ascii="Times New Roman" w:eastAsia="Times New Roman" w:hAnsi="Times New Roman" w:cs="Times New Roman"/>
                <w:lang w:val="en-CA"/>
              </w:rPr>
            </w:pPr>
            <w:r w:rsidRPr="0049627D">
              <w:rPr>
                <w:rFonts w:ascii="Times New Roman" w:eastAsia="Times New Roman" w:hAnsi="Times New Roman" w:cs="Times New Roman"/>
                <w:lang w:val="en-CA"/>
              </w:rPr>
              <w:t>5. 2 or 3 or 4</w:t>
            </w:r>
          </w:p>
        </w:tc>
      </w:tr>
      <w:tr w:rsidR="00DE3DC2" w:rsidRPr="0049627D" w:rsidTr="004D7E34">
        <w:trPr>
          <w:tblCellSpacing w:w="15" w:type="dxa"/>
        </w:trPr>
        <w:tc>
          <w:tcPr>
            <w:tcW w:w="0" w:type="auto"/>
            <w:shd w:val="clear" w:color="auto" w:fill="FFFFFF"/>
            <w:vAlign w:val="center"/>
            <w:hideMark/>
          </w:tcPr>
          <w:p w:rsidR="00DE3DC2" w:rsidRPr="0049627D" w:rsidRDefault="00DE3DC2" w:rsidP="004D7E34">
            <w:pPr>
              <w:rPr>
                <w:rFonts w:ascii="Times New Roman" w:eastAsia="Times New Roman" w:hAnsi="Times New Roman" w:cs="Times New Roman"/>
                <w:lang w:val="en-CA"/>
              </w:rPr>
            </w:pPr>
            <w:r w:rsidRPr="0049627D">
              <w:rPr>
                <w:rFonts w:ascii="Times New Roman" w:eastAsia="Times New Roman" w:hAnsi="Times New Roman" w:cs="Times New Roman"/>
                <w:lang w:val="en-CA"/>
              </w:rPr>
              <w:t>6. exp Africa/</w:t>
            </w:r>
          </w:p>
        </w:tc>
      </w:tr>
      <w:tr w:rsidR="00DE3DC2" w:rsidRPr="00B80E11" w:rsidTr="004D7E34">
        <w:trPr>
          <w:tblCellSpacing w:w="15" w:type="dxa"/>
        </w:trPr>
        <w:tc>
          <w:tcPr>
            <w:tcW w:w="0" w:type="auto"/>
            <w:shd w:val="clear" w:color="auto" w:fill="FFFFFF"/>
            <w:vAlign w:val="center"/>
            <w:hideMark/>
          </w:tcPr>
          <w:p w:rsidR="00DE3DC2" w:rsidRPr="0049627D" w:rsidRDefault="00DE3DC2" w:rsidP="004D7E34">
            <w:pPr>
              <w:rPr>
                <w:rFonts w:ascii="Times New Roman" w:eastAsia="Times New Roman" w:hAnsi="Times New Roman" w:cs="Times New Roman"/>
                <w:lang w:val="en-CA"/>
              </w:rPr>
            </w:pPr>
            <w:r w:rsidRPr="0049627D">
              <w:rPr>
                <w:rFonts w:ascii="Times New Roman" w:eastAsia="Times New Roman" w:hAnsi="Times New Roman" w:cs="Times New Roman"/>
                <w:lang w:val="en-CA"/>
              </w:rPr>
              <w:t xml:space="preserve">7. (Algeria or Angola or Benin or Botswana or Burkina Faso or Burundi or Cameroon or Cape Verde or Central African Republic or Chad or Democratic Republic of Congo or Republic of Congo or Cote d'Ivoire or Djibouti or Egypt or Equatorial Guinea or Eritrea or Ethiopia or Gabon or Gambia or Ghana or Guinea or Guinea Bissau or Kenya or Lesotho or Liberia or Libya or Madagascar or Malawi or Mali or Mauritania or Mauritius or Morocco or Mozambique or Namibia or Niger or Nigeria or Reunion or Rwanda or "Sao Tome and Principe" or Senegal or Seychelles or Sierra Leone or Somalia or South Africa </w:t>
            </w:r>
            <w:r w:rsidRPr="0049627D">
              <w:rPr>
                <w:rFonts w:ascii="Times New Roman" w:eastAsia="Times New Roman" w:hAnsi="Times New Roman" w:cs="Times New Roman"/>
                <w:lang w:val="en-CA"/>
              </w:rPr>
              <w:lastRenderedPageBreak/>
              <w:t>or South Sudan or Sudan or Swaziland or Tanzania or Togo or Tunisia or Uganda or Zambia or Zimbabwe).ti,ab,kw.</w:t>
            </w:r>
          </w:p>
        </w:tc>
      </w:tr>
      <w:tr w:rsidR="00DE3DC2" w:rsidRPr="0049627D" w:rsidTr="004D7E34">
        <w:trPr>
          <w:tblCellSpacing w:w="15" w:type="dxa"/>
        </w:trPr>
        <w:tc>
          <w:tcPr>
            <w:tcW w:w="0" w:type="auto"/>
            <w:shd w:val="clear" w:color="auto" w:fill="FFFFFF"/>
            <w:vAlign w:val="center"/>
            <w:hideMark/>
          </w:tcPr>
          <w:p w:rsidR="00DE3DC2" w:rsidRPr="0049627D" w:rsidRDefault="00DE3DC2" w:rsidP="004D7E34">
            <w:pPr>
              <w:rPr>
                <w:rFonts w:ascii="Times New Roman" w:eastAsia="Times New Roman" w:hAnsi="Times New Roman" w:cs="Times New Roman"/>
                <w:lang w:val="en-CA"/>
              </w:rPr>
            </w:pPr>
            <w:r w:rsidRPr="0049627D">
              <w:rPr>
                <w:rFonts w:ascii="Times New Roman" w:eastAsia="Times New Roman" w:hAnsi="Times New Roman" w:cs="Times New Roman"/>
                <w:lang w:val="en-CA"/>
              </w:rPr>
              <w:lastRenderedPageBreak/>
              <w:t>8. 6 or 7</w:t>
            </w:r>
          </w:p>
        </w:tc>
      </w:tr>
      <w:tr w:rsidR="00DE3DC2" w:rsidRPr="0049627D" w:rsidTr="004D7E34">
        <w:trPr>
          <w:tblCellSpacing w:w="15" w:type="dxa"/>
        </w:trPr>
        <w:tc>
          <w:tcPr>
            <w:tcW w:w="0" w:type="auto"/>
            <w:shd w:val="clear" w:color="auto" w:fill="FFFFFF"/>
            <w:vAlign w:val="center"/>
            <w:hideMark/>
          </w:tcPr>
          <w:p w:rsidR="00DE3DC2" w:rsidRPr="0049627D" w:rsidRDefault="00DE3DC2" w:rsidP="004D7E34">
            <w:pPr>
              <w:rPr>
                <w:rFonts w:ascii="Times New Roman" w:eastAsia="Times New Roman" w:hAnsi="Times New Roman" w:cs="Times New Roman"/>
                <w:lang w:val="en-CA"/>
              </w:rPr>
            </w:pPr>
            <w:r w:rsidRPr="0049627D">
              <w:rPr>
                <w:rFonts w:ascii="Times New Roman" w:eastAsia="Times New Roman" w:hAnsi="Times New Roman" w:cs="Times New Roman"/>
                <w:lang w:val="en-CA"/>
              </w:rPr>
              <w:t>9. 1 and 5 and 8</w:t>
            </w:r>
          </w:p>
        </w:tc>
      </w:tr>
    </w:tbl>
    <w:p w:rsidR="00DE3DC2" w:rsidRPr="0049627D" w:rsidRDefault="00DE3DC2" w:rsidP="00DE3DC2">
      <w:pPr>
        <w:rPr>
          <w:rFonts w:ascii="Times New Roman" w:eastAsia="Times New Roman" w:hAnsi="Times New Roman" w:cs="Times New Roman"/>
          <w:lang w:val="en-CA"/>
        </w:rPr>
      </w:pPr>
    </w:p>
    <w:p w:rsidR="00DE3DC2" w:rsidRPr="0049627D" w:rsidRDefault="00DE3DC2" w:rsidP="00DE3DC2">
      <w:pPr>
        <w:rPr>
          <w:rFonts w:ascii="Times New Roman" w:hAnsi="Times New Roman" w:cs="Times New Roman"/>
          <w:lang w:val="en-CA"/>
        </w:rPr>
      </w:pPr>
      <w:r w:rsidRPr="0049627D">
        <w:rPr>
          <w:rFonts w:ascii="Times New Roman" w:hAnsi="Times New Roman" w:cs="Times New Roman"/>
          <w:u w:val="single"/>
          <w:lang w:val="en-CA"/>
        </w:rPr>
        <w:t xml:space="preserve">Global health search strategy: </w:t>
      </w:r>
      <w:r w:rsidRPr="0049627D">
        <w:rPr>
          <w:rFonts w:ascii="Times New Roman" w:hAnsi="Times New Roman" w:cs="Times New Roman"/>
          <w:lang w:val="en-CA"/>
        </w:rPr>
        <w:t>March 9th 2018</w:t>
      </w:r>
    </w:p>
    <w:p w:rsidR="00DE3DC2" w:rsidRPr="0049627D" w:rsidRDefault="00DE3DC2" w:rsidP="00DE3DC2">
      <w:pPr>
        <w:shd w:val="clear" w:color="auto" w:fill="FFFFFF"/>
        <w:rPr>
          <w:rFonts w:ascii="Times New Roman" w:hAnsi="Times New Roman" w:cs="Times New Roman"/>
          <w:lang w:val="en-CA"/>
        </w:rPr>
      </w:pPr>
      <w:r w:rsidRPr="0049627D">
        <w:rPr>
          <w:rFonts w:ascii="Times New Roman" w:hAnsi="Times New Roman" w:cs="Times New Roman"/>
          <w:lang w:val="en-CA"/>
        </w:rPr>
        <w:t> </w:t>
      </w:r>
    </w:p>
    <w:p w:rsidR="00DE3DC2" w:rsidRPr="0049627D" w:rsidRDefault="00DE3DC2" w:rsidP="00DE3DC2">
      <w:pPr>
        <w:shd w:val="clear" w:color="auto" w:fill="FFFFFF"/>
        <w:rPr>
          <w:rFonts w:ascii="Times New Roman" w:hAnsi="Times New Roman" w:cs="Times New Roman"/>
          <w:lang w:val="en-CA"/>
        </w:rPr>
      </w:pPr>
      <w:r w:rsidRPr="0049627D">
        <w:rPr>
          <w:rFonts w:ascii="Times New Roman" w:hAnsi="Times New Roman" w:cs="Times New Roman"/>
          <w:lang w:val="en-CA"/>
        </w:rPr>
        <w:t>"universal health coverage" AND access* AND africa*</w:t>
      </w:r>
    </w:p>
    <w:p w:rsidR="00DE3DC2" w:rsidRPr="0049627D" w:rsidRDefault="00DE3DC2" w:rsidP="00DE3DC2">
      <w:pPr>
        <w:shd w:val="clear" w:color="auto" w:fill="FFFFFF"/>
        <w:rPr>
          <w:rFonts w:ascii="Times New Roman" w:hAnsi="Times New Roman" w:cs="Times New Roman"/>
          <w:lang w:val="en-CA"/>
        </w:rPr>
      </w:pPr>
      <w:r w:rsidRPr="0049627D">
        <w:rPr>
          <w:rFonts w:ascii="Times New Roman" w:hAnsi="Times New Roman" w:cs="Times New Roman"/>
          <w:lang w:val="en-CA"/>
        </w:rPr>
        <w:t> </w:t>
      </w:r>
    </w:p>
    <w:p w:rsidR="00DE3DC2" w:rsidRPr="0049627D" w:rsidRDefault="00DE3DC2" w:rsidP="00DE3DC2">
      <w:pPr>
        <w:shd w:val="clear" w:color="auto" w:fill="FFFFFF"/>
        <w:rPr>
          <w:rFonts w:ascii="Times New Roman" w:hAnsi="Times New Roman" w:cs="Times New Roman"/>
          <w:lang w:val="en-CA"/>
        </w:rPr>
      </w:pPr>
      <w:r w:rsidRPr="0049627D">
        <w:rPr>
          <w:rFonts w:ascii="Times New Roman" w:hAnsi="Times New Roman" w:cs="Times New Roman"/>
          <w:lang w:val="en-CA"/>
        </w:rPr>
        <w:t>Publication year limit: 2005-2018</w:t>
      </w:r>
    </w:p>
    <w:p w:rsidR="00DE3DC2" w:rsidRPr="0049627D" w:rsidRDefault="00DE3DC2" w:rsidP="00DE3DC2">
      <w:pPr>
        <w:shd w:val="clear" w:color="auto" w:fill="FFFFFF"/>
        <w:rPr>
          <w:rFonts w:ascii="Times New Roman" w:hAnsi="Times New Roman" w:cs="Times New Roman"/>
          <w:lang w:val="en-CA"/>
        </w:rPr>
      </w:pPr>
      <w:r w:rsidRPr="0049627D">
        <w:rPr>
          <w:rFonts w:ascii="Times New Roman" w:hAnsi="Times New Roman" w:cs="Times New Roman"/>
          <w:lang w:val="en-CA"/>
        </w:rPr>
        <w:t>Document type: Journal article, and conference papers</w:t>
      </w:r>
    </w:p>
    <w:p w:rsidR="00DE3DC2" w:rsidRPr="0049627D" w:rsidRDefault="00DE3DC2" w:rsidP="00DE3DC2">
      <w:pPr>
        <w:shd w:val="clear" w:color="auto" w:fill="FFFFFF"/>
        <w:rPr>
          <w:rFonts w:ascii="Times New Roman" w:hAnsi="Times New Roman" w:cs="Times New Roman"/>
          <w:lang w:val="en-CA"/>
        </w:rPr>
      </w:pPr>
      <w:r w:rsidRPr="0049627D">
        <w:rPr>
          <w:rFonts w:ascii="Times New Roman" w:hAnsi="Times New Roman" w:cs="Times New Roman"/>
          <w:lang w:val="en-CA"/>
        </w:rPr>
        <w:t> </w:t>
      </w:r>
    </w:p>
    <w:p w:rsidR="00DE3DC2" w:rsidRPr="0049627D" w:rsidRDefault="00DE3DC2" w:rsidP="00DE3DC2">
      <w:pPr>
        <w:shd w:val="clear" w:color="auto" w:fill="FFFFFF"/>
        <w:rPr>
          <w:rFonts w:ascii="Times New Roman" w:hAnsi="Times New Roman" w:cs="Times New Roman"/>
          <w:lang w:val="en-CA"/>
        </w:rPr>
      </w:pPr>
      <w:r w:rsidRPr="0049627D">
        <w:rPr>
          <w:rFonts w:ascii="Times New Roman" w:hAnsi="Times New Roman" w:cs="Times New Roman"/>
          <w:lang w:val="en-CA"/>
        </w:rPr>
        <w:t>Results: 98 references found.</w:t>
      </w:r>
    </w:p>
    <w:p w:rsidR="00DE3DC2" w:rsidRPr="0049627D" w:rsidRDefault="00DE3DC2" w:rsidP="00DE3DC2">
      <w:pPr>
        <w:rPr>
          <w:rFonts w:ascii="Times New Roman" w:eastAsia="Times New Roman" w:hAnsi="Times New Roman" w:cs="Times New Roman"/>
          <w:lang w:val="en-CA"/>
        </w:rPr>
      </w:pPr>
    </w:p>
    <w:p w:rsidR="00DE3DC2" w:rsidRPr="0049627D" w:rsidRDefault="00DE3DC2" w:rsidP="00DE3DC2">
      <w:pPr>
        <w:rPr>
          <w:rFonts w:ascii="Times New Roman" w:eastAsia="Times New Roman" w:hAnsi="Times New Roman" w:cs="Times New Roman"/>
          <w:lang w:val="en-CA"/>
        </w:rPr>
      </w:pPr>
    </w:p>
    <w:p w:rsidR="00DE3DC2" w:rsidRPr="0049627D" w:rsidRDefault="00DE3DC2" w:rsidP="00DE3DC2">
      <w:pPr>
        <w:rPr>
          <w:rFonts w:ascii="Times New Roman" w:eastAsia="Times New Roman" w:hAnsi="Times New Roman" w:cs="Times New Roman"/>
          <w:lang w:val="en-CA"/>
        </w:rPr>
      </w:pPr>
      <w:bookmarkStart w:id="0" w:name="_GoBack"/>
      <w:bookmarkEnd w:id="0"/>
    </w:p>
    <w:p w:rsidR="00DE3DC2" w:rsidRPr="0049627D" w:rsidRDefault="00DE3DC2" w:rsidP="00DE3DC2">
      <w:pPr>
        <w:rPr>
          <w:rFonts w:ascii="Times New Roman" w:eastAsia="Times New Roman" w:hAnsi="Times New Roman" w:cs="Times New Roman"/>
          <w:lang w:val="en-CA"/>
        </w:rPr>
      </w:pPr>
    </w:p>
    <w:p w:rsidR="00DE3DC2" w:rsidRPr="0049627D" w:rsidRDefault="00DE3DC2" w:rsidP="00DE3DC2">
      <w:pPr>
        <w:rPr>
          <w:rFonts w:ascii="Times New Roman" w:eastAsia="Times New Roman" w:hAnsi="Times New Roman" w:cs="Times New Roman"/>
          <w:lang w:val="en-CA"/>
        </w:rPr>
      </w:pPr>
    </w:p>
    <w:p w:rsidR="00DE3DC2" w:rsidRPr="0049627D" w:rsidRDefault="00DE3DC2" w:rsidP="00DE3DC2">
      <w:pPr>
        <w:rPr>
          <w:rFonts w:ascii="Times New Roman" w:eastAsia="Times New Roman" w:hAnsi="Times New Roman" w:cs="Times New Roman"/>
          <w:lang w:val="en-CA"/>
        </w:rPr>
      </w:pPr>
    </w:p>
    <w:p w:rsidR="00DE3DC2" w:rsidRPr="0049627D" w:rsidRDefault="00DE3DC2" w:rsidP="00DE3DC2">
      <w:pPr>
        <w:rPr>
          <w:rFonts w:ascii="Times New Roman" w:eastAsia="Times New Roman" w:hAnsi="Times New Roman" w:cs="Times New Roman"/>
          <w:lang w:val="en-CA"/>
        </w:rPr>
      </w:pPr>
    </w:p>
    <w:p w:rsidR="00DE3DC2" w:rsidRPr="0049627D" w:rsidRDefault="00DE3DC2" w:rsidP="00DE3DC2">
      <w:pPr>
        <w:rPr>
          <w:rFonts w:ascii="Times New Roman" w:eastAsia="Times New Roman" w:hAnsi="Times New Roman" w:cs="Times New Roman"/>
          <w:lang w:val="en-CA"/>
        </w:rPr>
      </w:pPr>
    </w:p>
    <w:p w:rsidR="00DE3DC2" w:rsidRPr="0049627D" w:rsidRDefault="00DE3DC2" w:rsidP="00DE3DC2">
      <w:pPr>
        <w:rPr>
          <w:rFonts w:ascii="Times New Roman" w:eastAsia="Times New Roman" w:hAnsi="Times New Roman" w:cs="Times New Roman"/>
          <w:lang w:val="en-CA"/>
        </w:rPr>
      </w:pPr>
    </w:p>
    <w:p w:rsidR="00DE3DC2" w:rsidRPr="0049627D" w:rsidRDefault="00DE3DC2" w:rsidP="00DE3DC2">
      <w:pPr>
        <w:rPr>
          <w:rFonts w:ascii="Times New Roman" w:eastAsia="Times New Roman" w:hAnsi="Times New Roman" w:cs="Times New Roman"/>
          <w:lang w:val="en-CA"/>
        </w:rPr>
      </w:pPr>
    </w:p>
    <w:p w:rsidR="00DE3DC2" w:rsidRPr="0049627D" w:rsidRDefault="00DE3DC2" w:rsidP="00DE3DC2">
      <w:pPr>
        <w:rPr>
          <w:rFonts w:ascii="Times New Roman" w:eastAsia="Times New Roman" w:hAnsi="Times New Roman" w:cs="Times New Roman"/>
          <w:lang w:val="en-CA"/>
        </w:rPr>
      </w:pPr>
      <w:r w:rsidRPr="0049627D">
        <w:rPr>
          <w:rFonts w:ascii="Times New Roman" w:eastAsia="Times New Roman" w:hAnsi="Times New Roman" w:cs="Times New Roman"/>
          <w:b/>
          <w:lang w:val="en-CA"/>
        </w:rPr>
        <w:t>Appendix 2.</w:t>
      </w:r>
      <w:r w:rsidRPr="0049627D">
        <w:rPr>
          <w:rFonts w:ascii="Times New Roman" w:eastAsia="Times New Roman" w:hAnsi="Times New Roman" w:cs="Times New Roman"/>
          <w:lang w:val="en-CA"/>
        </w:rPr>
        <w:t xml:space="preserve"> C</w:t>
      </w:r>
      <w:r w:rsidRPr="0049627D">
        <w:rPr>
          <w:rFonts w:ascii="Times New Roman" w:hAnsi="Times New Roman" w:cs="Times New Roman"/>
          <w:lang w:val="en-CA"/>
        </w:rPr>
        <w:t>haracteristics of excluded studies after full review (did not meet the inclusion criteria)</w:t>
      </w:r>
    </w:p>
    <w:p w:rsidR="00DE3DC2" w:rsidRPr="0049627D" w:rsidRDefault="00DE3DC2" w:rsidP="00DE3DC2">
      <w:pPr>
        <w:rPr>
          <w:rFonts w:ascii="Times New Roman" w:eastAsia="Times New Roman" w:hAnsi="Times New Roman" w:cs="Times New Roman"/>
          <w:lang w:val="en-CA"/>
        </w:rPr>
      </w:pPr>
    </w:p>
    <w:tbl>
      <w:tblPr>
        <w:tblW w:w="0" w:type="auto"/>
        <w:tblBorders>
          <w:top w:val="single" w:sz="8" w:space="0" w:color="4F81BD"/>
          <w:bottom w:val="single" w:sz="8" w:space="0" w:color="4F81BD"/>
        </w:tblBorders>
        <w:tblLook w:val="04A0" w:firstRow="1" w:lastRow="0" w:firstColumn="1" w:lastColumn="0" w:noHBand="0" w:noVBand="1"/>
      </w:tblPr>
      <w:tblGrid>
        <w:gridCol w:w="2085"/>
        <w:gridCol w:w="4921"/>
        <w:gridCol w:w="2400"/>
      </w:tblGrid>
      <w:tr w:rsidR="00DE3DC2" w:rsidRPr="0049627D" w:rsidTr="004D7E34">
        <w:tc>
          <w:tcPr>
            <w:tcW w:w="2093" w:type="dxa"/>
            <w:tcBorders>
              <w:top w:val="single" w:sz="8" w:space="0" w:color="4F81BD"/>
              <w:left w:val="nil"/>
              <w:bottom w:val="single" w:sz="8" w:space="0" w:color="4F81BD"/>
              <w:right w:val="nil"/>
            </w:tcBorders>
            <w:shd w:val="clear" w:color="auto" w:fill="auto"/>
          </w:tcPr>
          <w:p w:rsidR="00DE3DC2" w:rsidRPr="0049627D" w:rsidRDefault="00DE3DC2" w:rsidP="004D7E34">
            <w:pPr>
              <w:rPr>
                <w:rFonts w:ascii="Times New Roman" w:eastAsia="Cambria" w:hAnsi="Times New Roman" w:cs="Times New Roman"/>
                <w:b/>
                <w:bCs/>
                <w:sz w:val="20"/>
                <w:szCs w:val="20"/>
                <w:lang w:val="en-CA"/>
              </w:rPr>
            </w:pPr>
            <w:r w:rsidRPr="0049627D">
              <w:rPr>
                <w:rFonts w:ascii="Times New Roman" w:eastAsia="Cambria" w:hAnsi="Times New Roman" w:cs="Times New Roman"/>
                <w:b/>
                <w:bCs/>
                <w:sz w:val="20"/>
                <w:szCs w:val="20"/>
                <w:lang w:val="en-CA"/>
              </w:rPr>
              <w:t>First Author, Year</w:t>
            </w:r>
          </w:p>
        </w:tc>
        <w:tc>
          <w:tcPr>
            <w:tcW w:w="4961" w:type="dxa"/>
            <w:tcBorders>
              <w:top w:val="single" w:sz="8" w:space="0" w:color="4F81BD"/>
              <w:left w:val="nil"/>
              <w:bottom w:val="single" w:sz="8" w:space="0" w:color="4F81BD"/>
              <w:right w:val="nil"/>
            </w:tcBorders>
            <w:shd w:val="clear" w:color="auto" w:fill="auto"/>
          </w:tcPr>
          <w:p w:rsidR="00DE3DC2" w:rsidRPr="0049627D" w:rsidRDefault="00DE3DC2" w:rsidP="004D7E34">
            <w:pPr>
              <w:rPr>
                <w:rFonts w:ascii="Times New Roman" w:eastAsia="Cambria" w:hAnsi="Times New Roman" w:cs="Times New Roman"/>
                <w:b/>
                <w:bCs/>
                <w:sz w:val="20"/>
                <w:szCs w:val="20"/>
                <w:lang w:val="en-CA"/>
              </w:rPr>
            </w:pPr>
            <w:r w:rsidRPr="0049627D">
              <w:rPr>
                <w:rFonts w:ascii="Times New Roman" w:eastAsia="Cambria" w:hAnsi="Times New Roman" w:cs="Times New Roman"/>
                <w:b/>
                <w:bCs/>
                <w:sz w:val="20"/>
                <w:szCs w:val="20"/>
                <w:lang w:val="en-CA"/>
              </w:rPr>
              <w:t>Title</w:t>
            </w:r>
          </w:p>
        </w:tc>
        <w:tc>
          <w:tcPr>
            <w:tcW w:w="2410" w:type="dxa"/>
            <w:tcBorders>
              <w:top w:val="single" w:sz="8" w:space="0" w:color="4F81BD"/>
              <w:left w:val="nil"/>
              <w:bottom w:val="single" w:sz="8" w:space="0" w:color="4F81BD"/>
              <w:right w:val="nil"/>
            </w:tcBorders>
            <w:shd w:val="clear" w:color="auto" w:fill="auto"/>
          </w:tcPr>
          <w:p w:rsidR="00DE3DC2" w:rsidRPr="0049627D" w:rsidRDefault="00DE3DC2" w:rsidP="004D7E34">
            <w:pPr>
              <w:rPr>
                <w:rFonts w:ascii="Times New Roman" w:eastAsia="Cambria" w:hAnsi="Times New Roman" w:cs="Times New Roman"/>
                <w:b/>
                <w:bCs/>
                <w:sz w:val="20"/>
                <w:szCs w:val="20"/>
                <w:lang w:val="en-CA"/>
              </w:rPr>
            </w:pPr>
            <w:r w:rsidRPr="0049627D">
              <w:rPr>
                <w:rFonts w:ascii="Times New Roman" w:eastAsia="Cambria" w:hAnsi="Times New Roman" w:cs="Times New Roman"/>
                <w:b/>
                <w:bCs/>
                <w:sz w:val="20"/>
                <w:szCs w:val="20"/>
                <w:lang w:val="en-CA"/>
              </w:rPr>
              <w:t>Reason for Exclusion</w:t>
            </w:r>
          </w:p>
        </w:tc>
      </w:tr>
      <w:tr w:rsidR="00DE3DC2" w:rsidRPr="0049627D" w:rsidTr="004D7E34">
        <w:tc>
          <w:tcPr>
            <w:tcW w:w="2093" w:type="dxa"/>
            <w:tcBorders>
              <w:left w:val="nil"/>
              <w:right w:val="nil"/>
            </w:tcBorders>
            <w:shd w:val="clear" w:color="auto" w:fill="D3DFEE"/>
          </w:tcPr>
          <w:p w:rsidR="00DE3DC2" w:rsidRPr="0049627D" w:rsidRDefault="00DE3DC2" w:rsidP="004D7E34">
            <w:pPr>
              <w:rPr>
                <w:rFonts w:ascii="Times New Roman" w:eastAsia="Cambria" w:hAnsi="Times New Roman" w:cs="Times New Roman"/>
                <w:b/>
                <w:bCs/>
                <w:sz w:val="20"/>
                <w:szCs w:val="20"/>
                <w:lang w:val="en-CA"/>
              </w:rPr>
            </w:pPr>
          </w:p>
        </w:tc>
        <w:tc>
          <w:tcPr>
            <w:tcW w:w="4961" w:type="dxa"/>
            <w:tcBorders>
              <w:left w:val="nil"/>
              <w:right w:val="nil"/>
            </w:tcBorders>
            <w:shd w:val="clear" w:color="auto" w:fill="D3DFEE"/>
          </w:tcPr>
          <w:p w:rsidR="00DE3DC2" w:rsidRPr="0049627D" w:rsidRDefault="00DE3DC2" w:rsidP="004D7E34">
            <w:pPr>
              <w:rPr>
                <w:rFonts w:ascii="Times New Roman" w:eastAsia="Cambria" w:hAnsi="Times New Roman" w:cs="Times New Roman"/>
                <w:sz w:val="20"/>
                <w:szCs w:val="20"/>
                <w:lang w:val="en-CA"/>
              </w:rPr>
            </w:pPr>
          </w:p>
        </w:tc>
        <w:tc>
          <w:tcPr>
            <w:tcW w:w="2410" w:type="dxa"/>
            <w:tcBorders>
              <w:left w:val="nil"/>
              <w:right w:val="nil"/>
            </w:tcBorders>
            <w:shd w:val="clear" w:color="auto" w:fill="D3DFEE"/>
          </w:tcPr>
          <w:p w:rsidR="00DE3DC2" w:rsidRPr="0049627D" w:rsidRDefault="00DE3DC2" w:rsidP="004D7E34">
            <w:pPr>
              <w:rPr>
                <w:rFonts w:ascii="Times New Roman" w:eastAsia="Cambria" w:hAnsi="Times New Roman" w:cs="Times New Roman"/>
                <w:b/>
                <w:sz w:val="20"/>
                <w:szCs w:val="20"/>
                <w:lang w:val="en-CA"/>
              </w:rPr>
            </w:pPr>
          </w:p>
        </w:tc>
      </w:tr>
      <w:tr w:rsidR="00DE3DC2" w:rsidRPr="0049627D" w:rsidTr="004D7E34">
        <w:tc>
          <w:tcPr>
            <w:tcW w:w="2093" w:type="dxa"/>
            <w:shd w:val="clear" w:color="auto" w:fill="auto"/>
          </w:tcPr>
          <w:p w:rsidR="00DE3DC2" w:rsidRPr="0049627D" w:rsidRDefault="00DE3DC2" w:rsidP="004D7E34">
            <w:pPr>
              <w:rPr>
                <w:rFonts w:ascii="Times New Roman" w:eastAsia="Cambria" w:hAnsi="Times New Roman" w:cs="Times New Roman"/>
                <w:b/>
                <w:bCs/>
                <w:sz w:val="20"/>
                <w:szCs w:val="20"/>
                <w:lang w:val="en-CA"/>
              </w:rPr>
            </w:pPr>
            <w:r w:rsidRPr="0049627D">
              <w:rPr>
                <w:rFonts w:ascii="Times New Roman" w:eastAsia="Cambria" w:hAnsi="Times New Roman" w:cs="Times New Roman"/>
                <w:b/>
                <w:bCs/>
                <w:sz w:val="20"/>
                <w:szCs w:val="20"/>
                <w:lang w:val="en-CA"/>
              </w:rPr>
              <w:t xml:space="preserve">Harris et al. (2011). </w:t>
            </w:r>
          </w:p>
        </w:tc>
        <w:tc>
          <w:tcPr>
            <w:tcW w:w="4961" w:type="dxa"/>
            <w:shd w:val="clear" w:color="auto" w:fill="auto"/>
          </w:tcPr>
          <w:p w:rsidR="00DE3DC2" w:rsidRPr="0049627D" w:rsidRDefault="00DE3DC2" w:rsidP="004D7E34">
            <w:pPr>
              <w:rPr>
                <w:rFonts w:ascii="Times New Roman" w:eastAsia="Cambria" w:hAnsi="Times New Roman" w:cs="Times New Roman"/>
                <w:sz w:val="20"/>
                <w:szCs w:val="20"/>
                <w:lang w:val="en-CA"/>
              </w:rPr>
            </w:pPr>
            <w:r w:rsidRPr="0049627D">
              <w:rPr>
                <w:rFonts w:ascii="Times New Roman" w:eastAsia="Cambria" w:hAnsi="Times New Roman" w:cs="Times New Roman"/>
                <w:sz w:val="20"/>
                <w:szCs w:val="20"/>
                <w:lang w:val="en-CA"/>
              </w:rPr>
              <w:t>"Inequities in access to health care in South Africa."</w:t>
            </w:r>
          </w:p>
        </w:tc>
        <w:tc>
          <w:tcPr>
            <w:tcW w:w="2410" w:type="dxa"/>
            <w:shd w:val="clear" w:color="auto" w:fill="auto"/>
          </w:tcPr>
          <w:p w:rsidR="00DE3DC2" w:rsidRPr="0049627D" w:rsidRDefault="00DE3DC2" w:rsidP="004D7E34">
            <w:pPr>
              <w:rPr>
                <w:rFonts w:ascii="Times New Roman" w:eastAsia="Cambria" w:hAnsi="Times New Roman" w:cs="Times New Roman"/>
                <w:sz w:val="20"/>
                <w:szCs w:val="20"/>
                <w:lang w:val="en-CA"/>
              </w:rPr>
            </w:pPr>
            <w:r w:rsidRPr="0049627D">
              <w:rPr>
                <w:rFonts w:ascii="Times New Roman" w:eastAsia="Cambria" w:hAnsi="Times New Roman" w:cs="Times New Roman"/>
                <w:sz w:val="20"/>
                <w:szCs w:val="20"/>
                <w:lang w:val="en-CA"/>
              </w:rPr>
              <w:t>Coverage is not governmental</w:t>
            </w:r>
          </w:p>
        </w:tc>
      </w:tr>
      <w:tr w:rsidR="00DE3DC2" w:rsidRPr="00B80E11" w:rsidTr="004D7E34">
        <w:tc>
          <w:tcPr>
            <w:tcW w:w="2093" w:type="dxa"/>
            <w:tcBorders>
              <w:left w:val="nil"/>
              <w:right w:val="nil"/>
            </w:tcBorders>
            <w:shd w:val="clear" w:color="auto" w:fill="D3DFEE"/>
          </w:tcPr>
          <w:p w:rsidR="00DE3DC2" w:rsidRPr="007C2E0E" w:rsidRDefault="00DE3DC2" w:rsidP="004D7E34">
            <w:pPr>
              <w:rPr>
                <w:rFonts w:ascii="Times New Roman" w:eastAsia="Cambria" w:hAnsi="Times New Roman" w:cs="Times New Roman"/>
                <w:b/>
                <w:bCs/>
                <w:sz w:val="20"/>
                <w:szCs w:val="20"/>
                <w:lang w:val="fr-CA"/>
              </w:rPr>
            </w:pPr>
            <w:r w:rsidRPr="007C2E0E">
              <w:rPr>
                <w:rFonts w:ascii="Times New Roman" w:eastAsia="Cambria" w:hAnsi="Times New Roman" w:cs="Times New Roman"/>
                <w:b/>
                <w:bCs/>
                <w:sz w:val="20"/>
                <w:szCs w:val="20"/>
                <w:lang w:val="fr-CA"/>
              </w:rPr>
              <w:t xml:space="preserve">Lagomarsino, G., Garabrant, A., Adyas, A., Muga, R., Otoo, N. (2012) </w:t>
            </w:r>
          </w:p>
        </w:tc>
        <w:tc>
          <w:tcPr>
            <w:tcW w:w="4961" w:type="dxa"/>
            <w:tcBorders>
              <w:left w:val="nil"/>
              <w:right w:val="nil"/>
            </w:tcBorders>
            <w:shd w:val="clear" w:color="auto" w:fill="D3DFEE"/>
          </w:tcPr>
          <w:p w:rsidR="00DE3DC2" w:rsidRPr="0049627D" w:rsidRDefault="00DE3DC2" w:rsidP="004D7E34">
            <w:pPr>
              <w:rPr>
                <w:rFonts w:ascii="Times New Roman" w:eastAsia="Cambria" w:hAnsi="Times New Roman" w:cs="Times New Roman"/>
                <w:sz w:val="20"/>
                <w:szCs w:val="20"/>
                <w:lang w:val="en-CA"/>
              </w:rPr>
            </w:pPr>
            <w:r w:rsidRPr="0049627D">
              <w:rPr>
                <w:rFonts w:ascii="Times New Roman" w:eastAsia="Cambria" w:hAnsi="Times New Roman" w:cs="Times New Roman"/>
                <w:sz w:val="20"/>
                <w:szCs w:val="20"/>
                <w:lang w:val="en-CA"/>
              </w:rPr>
              <w:t>"Moving towards universal health coverage."</w:t>
            </w:r>
          </w:p>
        </w:tc>
        <w:tc>
          <w:tcPr>
            <w:tcW w:w="2410" w:type="dxa"/>
            <w:tcBorders>
              <w:left w:val="nil"/>
              <w:right w:val="nil"/>
            </w:tcBorders>
            <w:shd w:val="clear" w:color="auto" w:fill="D3DFEE"/>
          </w:tcPr>
          <w:p w:rsidR="00DE3DC2" w:rsidRPr="0049627D" w:rsidRDefault="00DE3DC2" w:rsidP="004D7E34">
            <w:pPr>
              <w:rPr>
                <w:rFonts w:ascii="Times New Roman" w:eastAsia="Cambria" w:hAnsi="Times New Roman" w:cs="Times New Roman"/>
                <w:sz w:val="20"/>
                <w:szCs w:val="20"/>
                <w:lang w:val="en-CA"/>
              </w:rPr>
            </w:pPr>
            <w:r w:rsidRPr="0049627D">
              <w:rPr>
                <w:rFonts w:ascii="Times New Roman" w:eastAsia="Cambria" w:hAnsi="Times New Roman" w:cs="Times New Roman"/>
                <w:sz w:val="20"/>
                <w:szCs w:val="20"/>
                <w:lang w:val="en-CA"/>
              </w:rPr>
              <w:t>Non specific to Africa, and about the policy process and implementation</w:t>
            </w:r>
          </w:p>
        </w:tc>
      </w:tr>
      <w:tr w:rsidR="00DE3DC2" w:rsidRPr="0049627D" w:rsidTr="004D7E34">
        <w:tc>
          <w:tcPr>
            <w:tcW w:w="2093" w:type="dxa"/>
            <w:shd w:val="clear" w:color="auto" w:fill="auto"/>
          </w:tcPr>
          <w:p w:rsidR="00DE3DC2" w:rsidRPr="007C2E0E" w:rsidRDefault="00DE3DC2" w:rsidP="004D7E34">
            <w:pPr>
              <w:rPr>
                <w:rFonts w:ascii="Times New Roman" w:eastAsia="Cambria" w:hAnsi="Times New Roman" w:cs="Times New Roman"/>
                <w:b/>
                <w:bCs/>
                <w:sz w:val="20"/>
                <w:szCs w:val="20"/>
                <w:lang w:val="fr-CA"/>
              </w:rPr>
            </w:pPr>
            <w:r w:rsidRPr="007C2E0E">
              <w:rPr>
                <w:rFonts w:ascii="Times New Roman" w:eastAsia="Times New Roman" w:hAnsi="Times New Roman" w:cs="Times New Roman"/>
                <w:b/>
                <w:bCs/>
                <w:sz w:val="20"/>
                <w:szCs w:val="20"/>
                <w:lang w:val="fr-CA"/>
              </w:rPr>
              <w:t>Mtei, G., Makawia, S., Masanja, H. (2014).</w:t>
            </w:r>
          </w:p>
        </w:tc>
        <w:tc>
          <w:tcPr>
            <w:tcW w:w="4961" w:type="dxa"/>
            <w:shd w:val="clear" w:color="auto" w:fill="auto"/>
          </w:tcPr>
          <w:p w:rsidR="00DE3DC2" w:rsidRPr="0049627D" w:rsidRDefault="00DE3DC2" w:rsidP="004D7E34">
            <w:pPr>
              <w:rPr>
                <w:rFonts w:ascii="Times New Roman" w:eastAsia="Cambria" w:hAnsi="Times New Roman" w:cs="Times New Roman"/>
                <w:sz w:val="20"/>
                <w:szCs w:val="20"/>
                <w:lang w:val="en-CA"/>
              </w:rPr>
            </w:pPr>
            <w:r w:rsidRPr="0049627D">
              <w:rPr>
                <w:rFonts w:ascii="Times New Roman" w:eastAsia="Cambria" w:hAnsi="Times New Roman" w:cs="Times New Roman"/>
                <w:sz w:val="20"/>
                <w:szCs w:val="20"/>
                <w:lang w:val="en-CA"/>
              </w:rPr>
              <w:t>"Monitoring and Evaluating Progress toward Universal Health Coverage in Tanzania"</w:t>
            </w:r>
          </w:p>
        </w:tc>
        <w:tc>
          <w:tcPr>
            <w:tcW w:w="2410" w:type="dxa"/>
            <w:shd w:val="clear" w:color="auto" w:fill="auto"/>
          </w:tcPr>
          <w:p w:rsidR="00DE3DC2" w:rsidRPr="0049627D" w:rsidRDefault="00DE3DC2" w:rsidP="004D7E34">
            <w:pPr>
              <w:rPr>
                <w:rFonts w:ascii="Times New Roman" w:eastAsia="Cambria" w:hAnsi="Times New Roman" w:cs="Times New Roman"/>
                <w:sz w:val="20"/>
                <w:szCs w:val="20"/>
                <w:lang w:val="en-CA"/>
              </w:rPr>
            </w:pPr>
            <w:r w:rsidRPr="0049627D">
              <w:rPr>
                <w:rFonts w:ascii="Times New Roman" w:eastAsia="Cambria" w:hAnsi="Times New Roman" w:cs="Times New Roman"/>
                <w:sz w:val="20"/>
                <w:szCs w:val="20"/>
                <w:lang w:val="en-CA"/>
              </w:rPr>
              <w:t>Narrative review</w:t>
            </w:r>
          </w:p>
        </w:tc>
      </w:tr>
      <w:tr w:rsidR="00DE3DC2" w:rsidRPr="0049627D" w:rsidTr="004D7E34">
        <w:tc>
          <w:tcPr>
            <w:tcW w:w="2093" w:type="dxa"/>
            <w:tcBorders>
              <w:left w:val="nil"/>
              <w:right w:val="nil"/>
            </w:tcBorders>
            <w:shd w:val="clear" w:color="auto" w:fill="D3DFEE"/>
          </w:tcPr>
          <w:p w:rsidR="00DE3DC2" w:rsidRPr="0049627D" w:rsidRDefault="00DE3DC2" w:rsidP="004D7E34">
            <w:pPr>
              <w:widowControl w:val="0"/>
              <w:autoSpaceDE w:val="0"/>
              <w:autoSpaceDN w:val="0"/>
              <w:adjustRightInd w:val="0"/>
              <w:rPr>
                <w:rFonts w:ascii="Times New Roman" w:eastAsia="Cambria" w:hAnsi="Times New Roman" w:cs="Times New Roman"/>
                <w:b/>
                <w:bCs/>
                <w:sz w:val="20"/>
                <w:szCs w:val="20"/>
                <w:lang w:val="en-CA"/>
              </w:rPr>
            </w:pPr>
            <w:r w:rsidRPr="0049627D">
              <w:rPr>
                <w:rFonts w:ascii="Times New Roman" w:eastAsia="Cambria" w:hAnsi="Times New Roman" w:cs="Times New Roman"/>
                <w:b/>
                <w:bCs/>
                <w:sz w:val="20"/>
                <w:szCs w:val="20"/>
                <w:lang w:val="en-CA"/>
              </w:rPr>
              <w:t>Sieleunou, I. (2011).</w:t>
            </w:r>
          </w:p>
        </w:tc>
        <w:tc>
          <w:tcPr>
            <w:tcW w:w="4961" w:type="dxa"/>
            <w:tcBorders>
              <w:left w:val="nil"/>
              <w:right w:val="nil"/>
            </w:tcBorders>
            <w:shd w:val="clear" w:color="auto" w:fill="D3DFEE"/>
          </w:tcPr>
          <w:p w:rsidR="00DE3DC2" w:rsidRPr="0049627D" w:rsidRDefault="00DE3DC2" w:rsidP="004D7E34">
            <w:pPr>
              <w:rPr>
                <w:rFonts w:ascii="Times New Roman" w:eastAsia="Cambria" w:hAnsi="Times New Roman" w:cs="Times New Roman"/>
                <w:sz w:val="20"/>
                <w:szCs w:val="20"/>
                <w:lang w:val="en-CA"/>
              </w:rPr>
            </w:pPr>
            <w:r w:rsidRPr="0049627D">
              <w:rPr>
                <w:rFonts w:ascii="Times New Roman" w:eastAsia="Cambria" w:hAnsi="Times New Roman" w:cs="Times New Roman"/>
                <w:sz w:val="20"/>
                <w:szCs w:val="20"/>
                <w:lang w:val="en-CA"/>
              </w:rPr>
              <w:t xml:space="preserve">"Health worker migration and universal health care in Sub-Saharan Africa" </w:t>
            </w:r>
          </w:p>
        </w:tc>
        <w:tc>
          <w:tcPr>
            <w:tcW w:w="2410" w:type="dxa"/>
            <w:tcBorders>
              <w:left w:val="nil"/>
              <w:right w:val="nil"/>
            </w:tcBorders>
            <w:shd w:val="clear" w:color="auto" w:fill="D3DFEE"/>
          </w:tcPr>
          <w:p w:rsidR="00DE3DC2" w:rsidRPr="0049627D" w:rsidRDefault="00DE3DC2" w:rsidP="004D7E34">
            <w:pPr>
              <w:rPr>
                <w:rFonts w:ascii="Times New Roman" w:eastAsia="Cambria" w:hAnsi="Times New Roman" w:cs="Times New Roman"/>
                <w:sz w:val="20"/>
                <w:szCs w:val="20"/>
                <w:lang w:val="en-CA"/>
              </w:rPr>
            </w:pPr>
            <w:r w:rsidRPr="0049627D">
              <w:rPr>
                <w:rFonts w:ascii="Times New Roman" w:eastAsia="Cambria" w:hAnsi="Times New Roman" w:cs="Times New Roman"/>
                <w:sz w:val="20"/>
                <w:szCs w:val="20"/>
                <w:lang w:val="en-CA"/>
              </w:rPr>
              <w:t>Narrative review</w:t>
            </w:r>
          </w:p>
        </w:tc>
      </w:tr>
    </w:tbl>
    <w:p w:rsidR="00DE3DC2" w:rsidRPr="0049627D" w:rsidRDefault="00DE3DC2" w:rsidP="00DE3DC2">
      <w:pPr>
        <w:rPr>
          <w:rFonts w:ascii="Times New Roman" w:eastAsia="Times New Roman" w:hAnsi="Times New Roman" w:cs="Times New Roman"/>
          <w:lang w:val="en-CA"/>
        </w:rPr>
      </w:pPr>
    </w:p>
    <w:p w:rsidR="000C54C6" w:rsidRDefault="000C54C6"/>
    <w:sectPr w:rsidR="000C54C6" w:rsidSect="00AF714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C2"/>
    <w:rsid w:val="000C54C6"/>
    <w:rsid w:val="00DE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2A2D4-0105-40E2-9321-B4C06EB0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DC2"/>
    <w:pPr>
      <w:spacing w:after="0" w:line="240" w:lineRule="auto"/>
    </w:pPr>
    <w:rPr>
      <w:rFonts w:eastAsiaTheme="minorEastAsia"/>
      <w:sz w:val="24"/>
      <w:szCs w:val="24"/>
      <w:lang w:val="fr-FR" w:eastAsia="fr-FR"/>
    </w:rPr>
  </w:style>
  <w:style w:type="paragraph" w:styleId="Heading3">
    <w:name w:val="heading 3"/>
    <w:basedOn w:val="Normal"/>
    <w:next w:val="Normal"/>
    <w:link w:val="Heading3Char"/>
    <w:uiPriority w:val="9"/>
    <w:unhideWhenUsed/>
    <w:qFormat/>
    <w:rsid w:val="00DE3DC2"/>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3DC2"/>
    <w:rPr>
      <w:rFonts w:asciiTheme="majorHAnsi" w:eastAsiaTheme="majorEastAsia" w:hAnsiTheme="majorHAnsi" w:cstheme="majorBidi"/>
      <w:b/>
      <w:bCs/>
      <w:color w:val="5B9BD5" w:themeColor="accent1"/>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3061</Characters>
  <Application>Microsoft Office Word</Application>
  <DocSecurity>0</DocSecurity>
  <Lines>25</Lines>
  <Paragraphs>7</Paragraphs>
  <ScaleCrop>false</ScaleCrop>
  <Company>PITSOLUTIONS PVT LTD</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Frontiers</cp:lastModifiedBy>
  <cp:revision>1</cp:revision>
  <dcterms:created xsi:type="dcterms:W3CDTF">2019-04-08T09:13:00Z</dcterms:created>
  <dcterms:modified xsi:type="dcterms:W3CDTF">2019-04-08T09:14:00Z</dcterms:modified>
</cp:coreProperties>
</file>