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6D4D" w14:textId="6AA16C7A" w:rsidR="007335E9" w:rsidRPr="001B0580" w:rsidRDefault="00C13C5E" w:rsidP="00D02074">
      <w:pPr>
        <w:pStyle w:val="Header"/>
        <w:spacing w:after="120"/>
        <w:jc w:val="both"/>
        <w:rPr>
          <w:rFonts w:ascii="Calibri" w:hAnsi="Calibri"/>
          <w:lang w:val="en-GB"/>
        </w:rPr>
      </w:pPr>
      <w:r w:rsidRPr="001B0580">
        <w:rPr>
          <w:b/>
          <w:lang w:val="en-GB"/>
        </w:rPr>
        <w:t xml:space="preserve">Supplementary Table S1: </w:t>
      </w:r>
      <w:r w:rsidR="00D02074" w:rsidRPr="001B0580">
        <w:rPr>
          <w:lang w:val="en-GB"/>
        </w:rPr>
        <w:t xml:space="preserve">GPCRs that can couple to the </w:t>
      </w:r>
      <w:r w:rsidRPr="001B0580">
        <w:rPr>
          <w:lang w:val="en-GB"/>
        </w:rPr>
        <w:t xml:space="preserve">Gi/o </w:t>
      </w:r>
      <w:r w:rsidR="00D02074" w:rsidRPr="001B0580">
        <w:rPr>
          <w:lang w:val="en-GB"/>
        </w:rPr>
        <w:t>sub</w:t>
      </w:r>
      <w:r w:rsidRPr="001B0580">
        <w:rPr>
          <w:lang w:val="en-GB"/>
        </w:rPr>
        <w:t>family</w:t>
      </w:r>
      <w:r w:rsidR="006051A2" w:rsidRPr="001B0580">
        <w:rPr>
          <w:lang w:val="en-GB"/>
        </w:rPr>
        <w:t>,</w:t>
      </w:r>
      <w:r w:rsidRPr="001B0580">
        <w:rPr>
          <w:lang w:val="en-GB"/>
        </w:rPr>
        <w:t xml:space="preserve"> and their localization in </w:t>
      </w:r>
      <w:r w:rsidR="00BA4AB3" w:rsidRPr="001B0580">
        <w:rPr>
          <w:lang w:val="en-GB"/>
        </w:rPr>
        <w:t xml:space="preserve">several tissues of the </w:t>
      </w:r>
      <w:r w:rsidRPr="001B0580">
        <w:rPr>
          <w:lang w:val="en-GB"/>
        </w:rPr>
        <w:t>human body</w:t>
      </w:r>
      <w:r w:rsidR="007335E9" w:rsidRPr="001B0580">
        <w:rPr>
          <w:lang w:val="en-GB"/>
        </w:rPr>
        <w:t xml:space="preserve"> (spanning tissues of several ages)</w:t>
      </w:r>
      <w:r w:rsidRPr="001B0580">
        <w:rPr>
          <w:lang w:val="en-GB"/>
        </w:rPr>
        <w:t xml:space="preserve">. </w:t>
      </w:r>
      <w:r w:rsidR="00D02074" w:rsidRPr="001B0580">
        <w:rPr>
          <w:lang w:val="en-GB"/>
        </w:rPr>
        <w:t xml:space="preserve">Data was taken from ‘The Human Protein Atlas database’ (v16.1.proteinatlas.org). </w:t>
      </w:r>
      <w:r w:rsidR="00C27154" w:rsidRPr="001B0580">
        <w:rPr>
          <w:lang w:val="en-GB"/>
        </w:rPr>
        <w:t>Human Protein Atlas e</w:t>
      </w:r>
      <w:r w:rsidR="00995D5A" w:rsidRPr="001B0580">
        <w:rPr>
          <w:lang w:val="en-GB"/>
        </w:rPr>
        <w:t>x</w:t>
      </w:r>
      <w:r w:rsidR="00C27154" w:rsidRPr="001B0580">
        <w:rPr>
          <w:lang w:val="en-GB"/>
        </w:rPr>
        <w:t xml:space="preserve">pression score is based on </w:t>
      </w:r>
      <w:r w:rsidR="00C27154" w:rsidRPr="001B0580">
        <w:rPr>
          <w:rFonts w:ascii="Calibri" w:hAnsi="Calibri"/>
          <w:lang w:val="en-GB"/>
        </w:rPr>
        <w:t>immunohistochemical data scored</w:t>
      </w:r>
      <w:bookmarkStart w:id="0" w:name="_GoBack"/>
      <w:bookmarkEnd w:id="0"/>
      <w:r w:rsidR="00C27154" w:rsidRPr="001B0580">
        <w:rPr>
          <w:rFonts w:ascii="Calibri" w:hAnsi="Calibri"/>
          <w:lang w:val="en-GB"/>
        </w:rPr>
        <w:t xml:space="preserve"> with regard to staining intensity (classified as negative, weak, moderate or strong) and the fraction of stained cells in the tissue (&lt;25%, 25-75% or &gt;75%). Each combination of intensity and fractions is automatically converted into a protein e</w:t>
      </w:r>
      <w:r w:rsidR="00995D5A" w:rsidRPr="001B0580">
        <w:rPr>
          <w:rFonts w:ascii="Calibri" w:hAnsi="Calibri"/>
          <w:lang w:val="en-GB"/>
        </w:rPr>
        <w:t>x</w:t>
      </w:r>
      <w:r w:rsidR="00C27154" w:rsidRPr="001B0580">
        <w:rPr>
          <w:rFonts w:ascii="Calibri" w:hAnsi="Calibri"/>
          <w:lang w:val="en-GB"/>
        </w:rPr>
        <w:t xml:space="preserve">pression level score as follows: </w:t>
      </w:r>
      <w:r w:rsidR="00995D5A" w:rsidRPr="001B0580">
        <w:rPr>
          <w:rFonts w:ascii="Calibri" w:hAnsi="Calibri"/>
          <w:b/>
          <w:lang w:val="en-GB"/>
        </w:rPr>
        <w:t>not detected (N.D.),</w:t>
      </w:r>
      <w:r w:rsidR="00995D5A" w:rsidRPr="001B0580">
        <w:rPr>
          <w:rFonts w:ascii="Calibri" w:hAnsi="Calibri"/>
          <w:lang w:val="en-GB"/>
        </w:rPr>
        <w:t xml:space="preserve"> </w:t>
      </w:r>
      <w:r w:rsidR="00C27154" w:rsidRPr="001B0580">
        <w:rPr>
          <w:rFonts w:ascii="Calibri" w:hAnsi="Calibri"/>
          <w:lang w:val="en-GB"/>
        </w:rPr>
        <w:t xml:space="preserve">if negative OR combination of weak and &lt;25%; </w:t>
      </w:r>
      <w:r w:rsidR="00C27154" w:rsidRPr="001B0580">
        <w:rPr>
          <w:rFonts w:ascii="Calibri" w:hAnsi="Calibri"/>
          <w:b/>
          <w:lang w:val="en-GB"/>
        </w:rPr>
        <w:t>low,</w:t>
      </w:r>
      <w:r w:rsidR="00C27154" w:rsidRPr="001B0580">
        <w:rPr>
          <w:rFonts w:ascii="Calibri" w:hAnsi="Calibri"/>
          <w:lang w:val="en-GB"/>
        </w:rPr>
        <w:t xml:space="preserve"> if</w:t>
      </w:r>
      <w:r w:rsidR="00C27154" w:rsidRPr="001B0580">
        <w:rPr>
          <w:rFonts w:ascii="Calibri" w:hAnsi="Calibri" w:cs="Lucida Grande"/>
          <w:lang w:val="en-GB"/>
        </w:rPr>
        <w:t xml:space="preserve"> weak combined with either 25-75% or 75% OR moderate combined with &lt;25%; </w:t>
      </w:r>
      <w:r w:rsidR="006E1B2F" w:rsidRPr="001B0580">
        <w:rPr>
          <w:rFonts w:ascii="Calibri" w:hAnsi="Calibri" w:cs="Lucida Grande"/>
          <w:b/>
          <w:lang w:val="en-GB"/>
        </w:rPr>
        <w:t>medium</w:t>
      </w:r>
      <w:r w:rsidR="006E1B2F" w:rsidRPr="001B0580">
        <w:rPr>
          <w:rFonts w:ascii="Calibri" w:hAnsi="Calibri" w:cs="Lucida Grande"/>
          <w:lang w:val="en-GB"/>
        </w:rPr>
        <w:t xml:space="preserve">, if moderate combined with either 25-75% or 75% OR strong combined with &lt;25%; </w:t>
      </w:r>
      <w:r w:rsidR="006E1B2F" w:rsidRPr="001B0580">
        <w:rPr>
          <w:rFonts w:ascii="Calibri" w:hAnsi="Calibri" w:cs="Lucida Grande"/>
          <w:b/>
          <w:lang w:val="en-GB"/>
        </w:rPr>
        <w:t>high</w:t>
      </w:r>
      <w:r w:rsidR="006E1B2F" w:rsidRPr="001B0580">
        <w:rPr>
          <w:rFonts w:ascii="Calibri" w:hAnsi="Calibri" w:cs="Lucida Grande"/>
          <w:lang w:val="en-GB"/>
        </w:rPr>
        <w:t>, if strong combined with either 25-75% or 75%.</w:t>
      </w:r>
      <w:r w:rsidR="006E1B2F" w:rsidRPr="001B0580">
        <w:rPr>
          <w:rFonts w:ascii="Calibri" w:hAnsi="Calibri"/>
          <w:lang w:val="en-GB"/>
        </w:rPr>
        <w:t xml:space="preserve"> </w:t>
      </w:r>
      <w:r w:rsidR="00995D5A" w:rsidRPr="001B0580">
        <w:rPr>
          <w:b/>
          <w:lang w:val="en-US"/>
        </w:rPr>
        <w:t>Not available (N.A</w:t>
      </w:r>
      <w:r w:rsidR="00995D5A" w:rsidRPr="001B0580">
        <w:rPr>
          <w:b/>
        </w:rPr>
        <w:t>.)</w:t>
      </w:r>
      <w:r w:rsidR="006F5ABB" w:rsidRPr="001B0580">
        <w:rPr>
          <w:b/>
        </w:rPr>
        <w:t>.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997"/>
        <w:gridCol w:w="952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  <w:gridCol w:w="864"/>
      </w:tblGrid>
      <w:tr w:rsidR="00903F1D" w:rsidRPr="00C27154" w14:paraId="517536ED" w14:textId="77777777" w:rsidTr="003F00C6">
        <w:trPr>
          <w:cantSplit/>
          <w:trHeight w:val="1208"/>
          <w:tblHeader/>
        </w:trPr>
        <w:tc>
          <w:tcPr>
            <w:tcW w:w="2949" w:type="dxa"/>
            <w:gridSpan w:val="2"/>
            <w:shd w:val="clear" w:color="auto" w:fill="F3F3F3"/>
            <w:textDirection w:val="btLr"/>
            <w:vAlign w:val="center"/>
          </w:tcPr>
          <w:p w14:paraId="26221C7B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color w:val="2370A6"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color w:val="000000" w:themeColor="text1"/>
                <w:sz w:val="19"/>
                <w:szCs w:val="19"/>
                <w:lang w:val="en-GB"/>
              </w:rPr>
              <w:t>Receptors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05AB59A1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Brain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199A18C8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Endocrine tissues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47B57956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b/>
                <w:sz w:val="18"/>
                <w:szCs w:val="18"/>
                <w:lang w:val="en-GB"/>
              </w:rPr>
              <w:t>Bone marrow and immune system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17FCB96D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Muscle tissues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556254A0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Lung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385569A6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Liver and gallbladder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3FC2D1E2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Pancreas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2FFA9701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Gastrointestinal tract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3B7FDB47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Kidney and Urinary bladder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330C0B6F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Male tissues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701F7697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Female tissues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021573D3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Adipose and soft tissue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3F3F3"/>
            <w:textDirection w:val="btLr"/>
            <w:vAlign w:val="center"/>
          </w:tcPr>
          <w:p w14:paraId="0C090799" w14:textId="77777777" w:rsidR="00C13C5E" w:rsidRPr="00C27154" w:rsidRDefault="00C13C5E" w:rsidP="00D02074">
            <w:pPr>
              <w:ind w:left="113" w:right="113"/>
              <w:jc w:val="center"/>
              <w:rPr>
                <w:rFonts w:ascii="Calibri" w:hAnsi="Calibri"/>
                <w:b/>
                <w:sz w:val="19"/>
                <w:szCs w:val="19"/>
                <w:lang w:val="en-GB"/>
              </w:rPr>
            </w:pPr>
            <w:r w:rsidRPr="00C27154">
              <w:rPr>
                <w:rFonts w:ascii="Calibri" w:hAnsi="Calibri"/>
                <w:b/>
                <w:sz w:val="19"/>
                <w:szCs w:val="19"/>
                <w:lang w:val="en-GB"/>
              </w:rPr>
              <w:t>Skin</w:t>
            </w:r>
          </w:p>
        </w:tc>
      </w:tr>
      <w:tr w:rsidR="00D02074" w:rsidRPr="00C27154" w14:paraId="72F188F6" w14:textId="77777777" w:rsidTr="003511F4">
        <w:tc>
          <w:tcPr>
            <w:tcW w:w="1997" w:type="dxa"/>
            <w:vMerge w:val="restart"/>
            <w:vAlign w:val="center"/>
          </w:tcPr>
          <w:p w14:paraId="18C8F15D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Adrenoc</w:t>
            </w:r>
            <w:r w:rsidRPr="00C27154">
              <w:rPr>
                <w:rFonts w:ascii="Calibri" w:hAnsi="Calibri"/>
                <w:color w:val="206EA6"/>
                <w:sz w:val="18"/>
                <w:szCs w:val="18"/>
                <w:lang w:val="en-GB"/>
              </w:rPr>
              <w:t>eptor</w:t>
            </w: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s</w:t>
            </w:r>
          </w:p>
        </w:tc>
        <w:tc>
          <w:tcPr>
            <w:tcW w:w="952" w:type="dxa"/>
            <w:vAlign w:val="center"/>
          </w:tcPr>
          <w:p w14:paraId="6FE04E14" w14:textId="77777777" w:rsidR="00C13C5E" w:rsidRPr="00C27154" w:rsidRDefault="00C13C5E" w:rsidP="003511F4">
            <w:pPr>
              <w:jc w:val="center"/>
              <w:rPr>
                <w:rFonts w:ascii="Calibri" w:hAnsi="Calibri" w:cstheme="majorHAns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α2A</w:t>
            </w:r>
          </w:p>
        </w:tc>
        <w:tc>
          <w:tcPr>
            <w:tcW w:w="1122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588B" w14:textId="42DD4443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</w:t>
            </w: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  <w:tr w:rsidR="00D02074" w:rsidRPr="00C27154" w14:paraId="389A943A" w14:textId="77777777" w:rsidTr="003511F4">
        <w:tc>
          <w:tcPr>
            <w:tcW w:w="1997" w:type="dxa"/>
            <w:vMerge/>
            <w:vAlign w:val="center"/>
          </w:tcPr>
          <w:p w14:paraId="3720359C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14:paraId="69B57F68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α2B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9B89" w14:textId="3B38322B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CC00B" w14:textId="0144780C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047C7" w14:textId="0AC0E53F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E78C8" w14:textId="3FFE2645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C622D" w14:textId="1B2580AF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4A29" w14:textId="422C7C8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03BB" w14:textId="25274FD2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4C1BA" w14:textId="702DEC06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8B72A" w14:textId="2CC49FFC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7A1C0" w14:textId="4AAE185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4EDE9" w14:textId="0E3A5F7D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7CF1A" w14:textId="7670D84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88E" w14:textId="706E0930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57C84BB3" w14:textId="77777777" w:rsidTr="003511F4">
        <w:tc>
          <w:tcPr>
            <w:tcW w:w="1997" w:type="dxa"/>
            <w:vMerge/>
            <w:vAlign w:val="center"/>
          </w:tcPr>
          <w:p w14:paraId="1D354818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01B7E16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α2C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0E2C3" w14:textId="74D12176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</w:t>
            </w: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  <w:tr w:rsidR="00D02074" w:rsidRPr="00C27154" w14:paraId="49971584" w14:textId="77777777" w:rsidTr="003511F4">
        <w:tc>
          <w:tcPr>
            <w:tcW w:w="1997" w:type="dxa"/>
            <w:vMerge w:val="restart"/>
            <w:vAlign w:val="center"/>
          </w:tcPr>
          <w:p w14:paraId="3A0CEB58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Histamine receptors</w:t>
            </w:r>
          </w:p>
        </w:tc>
        <w:tc>
          <w:tcPr>
            <w:tcW w:w="952" w:type="dxa"/>
            <w:vAlign w:val="center"/>
          </w:tcPr>
          <w:p w14:paraId="1CAD563A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HRH3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40D1BEF2" w14:textId="74254BE5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095B4E29" w14:textId="77777777" w:rsidTr="003511F4">
        <w:trPr>
          <w:trHeight w:val="70"/>
        </w:trPr>
        <w:tc>
          <w:tcPr>
            <w:tcW w:w="1997" w:type="dxa"/>
            <w:vMerge/>
            <w:vAlign w:val="center"/>
          </w:tcPr>
          <w:p w14:paraId="44214D5B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CA1852F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HRH4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6B7F2FD7" w14:textId="39F8065C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6EF64A61" w14:textId="77777777" w:rsidTr="003511F4">
        <w:tc>
          <w:tcPr>
            <w:tcW w:w="1997" w:type="dxa"/>
            <w:vMerge w:val="restart"/>
            <w:vAlign w:val="center"/>
          </w:tcPr>
          <w:p w14:paraId="0ED22289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Dopamine receptors</w:t>
            </w:r>
          </w:p>
        </w:tc>
        <w:tc>
          <w:tcPr>
            <w:tcW w:w="952" w:type="dxa"/>
            <w:vAlign w:val="center"/>
          </w:tcPr>
          <w:p w14:paraId="2E83989E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D2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82BDBE" w14:textId="55B647B7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B5DB6A" w14:textId="48635AEB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AF76F5" w14:textId="26A3B32D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4735BCF" w14:textId="711D9BF6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89606FD" w14:textId="17F52BAC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96FC3D" w14:textId="33993057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1579251" w14:textId="16E03EB1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950578" w14:textId="33D1D1E9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FF907A" w14:textId="136EA7AC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95687E4" w14:textId="172324AA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A7FB23" w14:textId="3A42438F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25A483B" w14:textId="1B268876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91C318" w14:textId="304DE398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67917043" w14:textId="77777777" w:rsidTr="003511F4">
        <w:tc>
          <w:tcPr>
            <w:tcW w:w="1997" w:type="dxa"/>
            <w:vMerge/>
            <w:vAlign w:val="center"/>
          </w:tcPr>
          <w:p w14:paraId="79906332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33A6E06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D3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639BB591" w14:textId="1758C82E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382F9232" w14:textId="77777777" w:rsidTr="003511F4">
        <w:tc>
          <w:tcPr>
            <w:tcW w:w="1997" w:type="dxa"/>
            <w:vMerge/>
            <w:vAlign w:val="center"/>
          </w:tcPr>
          <w:p w14:paraId="518CAC74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1CC0D07C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D4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2C0ADF91" w14:textId="7113A12A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2B23E974" w14:textId="77777777" w:rsidTr="003511F4">
        <w:tc>
          <w:tcPr>
            <w:tcW w:w="1997" w:type="dxa"/>
            <w:vMerge w:val="restart"/>
            <w:vAlign w:val="center"/>
          </w:tcPr>
          <w:p w14:paraId="14085DCF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Acetylcholine receptors</w:t>
            </w:r>
          </w:p>
        </w:tc>
        <w:tc>
          <w:tcPr>
            <w:tcW w:w="952" w:type="dxa"/>
            <w:vAlign w:val="center"/>
          </w:tcPr>
          <w:p w14:paraId="20039948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M2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1C12C8" w14:textId="18999E0D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096243" w14:textId="38D20C40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00B9BDA" w14:textId="6B09B9EC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866C92C" w14:textId="52AB8F3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A4061B2" w14:textId="656979BB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2F0B2CB" w14:textId="518CE738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07FA5F" w14:textId="31F3DAED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</w:t>
            </w:r>
            <w:r w:rsidR="005C35D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81D0C8B" w14:textId="0D36A93A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76F80D" w14:textId="72FCC41B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16F678" w14:textId="1979D194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FA3B13" w14:textId="06196FAB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1B92DCF" w14:textId="4D9B4673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81F12E1" w14:textId="0C1338D3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</w:tr>
      <w:tr w:rsidR="00D02074" w:rsidRPr="00C27154" w14:paraId="2A148CAB" w14:textId="77777777" w:rsidTr="003511F4">
        <w:tc>
          <w:tcPr>
            <w:tcW w:w="1997" w:type="dxa"/>
            <w:vMerge/>
            <w:vAlign w:val="center"/>
          </w:tcPr>
          <w:p w14:paraId="1BBFC4F6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6F3BF3A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M4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6FFBCDD6" w14:textId="2983E70D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490A85E4" w14:textId="77777777" w:rsidTr="003511F4">
        <w:tc>
          <w:tcPr>
            <w:tcW w:w="1997" w:type="dxa"/>
            <w:vMerge w:val="restart"/>
            <w:vAlign w:val="center"/>
          </w:tcPr>
          <w:p w14:paraId="716554C2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Serotonin receptors</w:t>
            </w:r>
          </w:p>
        </w:tc>
        <w:tc>
          <w:tcPr>
            <w:tcW w:w="952" w:type="dxa"/>
            <w:vAlign w:val="center"/>
          </w:tcPr>
          <w:p w14:paraId="5771921B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5-HT1A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AFF0AEC" w14:textId="01DD84A1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52D5E6" w14:textId="7F6D895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5E4D469" w14:textId="3644078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B5A3A7" w14:textId="4B62B68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153F98A" w14:textId="6F90F24F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98DBA1" w14:textId="131BFA2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C2E87AD" w14:textId="3721180F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17F009" w14:textId="6D02D7DE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1604A3C" w14:textId="6F274140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0CA5C8" w14:textId="4C996DD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40C3CC" w14:textId="7D1944D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5A4304A" w14:textId="492EAF12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6DD7627" w14:textId="0BA4C920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4D813EC1" w14:textId="77777777" w:rsidTr="003511F4">
        <w:tc>
          <w:tcPr>
            <w:tcW w:w="1997" w:type="dxa"/>
            <w:vMerge/>
            <w:vAlign w:val="center"/>
          </w:tcPr>
          <w:p w14:paraId="33BF5FDC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FCD4134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5-HT1B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04B5045" w14:textId="3AA05237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531B84" w14:textId="4BC483A7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353767C" w14:textId="4CFB6BE5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3F56396" w14:textId="6466FBF1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FA6B1A" w14:textId="5DDC3EE4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EB96B8" w14:textId="656591B5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501D541" w14:textId="0493C7A4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25EF23C" w14:textId="24D270AA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F7FB68C" w14:textId="345E8DDC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18AEF07" w14:textId="2A74FC00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00B509" w14:textId="78CE357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82DFDC6" w14:textId="64F465FD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76D7729" w14:textId="0EF97A86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56A772E7" w14:textId="77777777" w:rsidTr="003511F4">
        <w:tc>
          <w:tcPr>
            <w:tcW w:w="1997" w:type="dxa"/>
            <w:vMerge/>
            <w:vAlign w:val="center"/>
          </w:tcPr>
          <w:p w14:paraId="72514A4D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39C6429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5-HT1D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11BB39DC" w14:textId="4BDAB5D6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532E7A19" w14:textId="77777777" w:rsidTr="003511F4">
        <w:tc>
          <w:tcPr>
            <w:tcW w:w="1997" w:type="dxa"/>
            <w:vMerge/>
            <w:vAlign w:val="center"/>
          </w:tcPr>
          <w:p w14:paraId="70EFFAC8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174B5F4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5-HT1E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5752FAD" w14:textId="0C4FBAAF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BB2D81C" w14:textId="5CB79B0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19A953" w14:textId="0A0A2165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E81B86F" w14:textId="7785EB9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8D47A7" w14:textId="0EDAE61A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029686" w14:textId="577233B2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255901D" w14:textId="5BF2FC8F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7865EB5" w14:textId="46EF97D8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EC2C1C" w14:textId="7090B6CC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764E64B" w14:textId="7128DABE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E3A6F6" w14:textId="29F67BC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88EB6E" w14:textId="082F344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BCC06A" w14:textId="0375811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02074" w:rsidRPr="00C27154" w14:paraId="0616654B" w14:textId="77777777" w:rsidTr="003511F4">
        <w:tc>
          <w:tcPr>
            <w:tcW w:w="1997" w:type="dxa"/>
            <w:vMerge/>
            <w:vAlign w:val="center"/>
          </w:tcPr>
          <w:p w14:paraId="390EF7E2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E487B09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5-HT1F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0DA4CB42" w14:textId="4AC2722A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23DB1662" w14:textId="77777777" w:rsidTr="004B7E08">
        <w:trPr>
          <w:trHeight w:val="120"/>
        </w:trPr>
        <w:tc>
          <w:tcPr>
            <w:tcW w:w="1997" w:type="dxa"/>
            <w:vMerge/>
            <w:vAlign w:val="center"/>
          </w:tcPr>
          <w:p w14:paraId="24389835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A33F84E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5-HT5A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C99404" w14:textId="506FA26F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402277" w14:textId="4870D86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D76EDDF" w14:textId="7B48608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6905827" w14:textId="13DE1177" w:rsidR="00C13C5E" w:rsidRPr="00C27154" w:rsidRDefault="00962B8F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92CFB3" w14:textId="68915A0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D36BF80" w14:textId="3A77631A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5D5131" w14:textId="3875CD5E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</w:t>
            </w:r>
            <w:r w:rsidR="0060652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008769" w14:textId="4F70D571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57B357" w14:textId="7749CFDA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87F58A" w14:textId="595A66B2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FE355F2" w14:textId="56B8FE4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650234" w14:textId="72868D4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1123DD6" w14:textId="405B50D2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D02074" w:rsidRPr="00C27154" w14:paraId="7FAC4032" w14:textId="77777777" w:rsidTr="003511F4">
        <w:tc>
          <w:tcPr>
            <w:tcW w:w="1997" w:type="dxa"/>
            <w:vMerge w:val="restart"/>
            <w:vAlign w:val="center"/>
          </w:tcPr>
          <w:p w14:paraId="26F666B3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Melatonin receptors</w:t>
            </w:r>
          </w:p>
        </w:tc>
        <w:tc>
          <w:tcPr>
            <w:tcW w:w="952" w:type="dxa"/>
            <w:vAlign w:val="center"/>
          </w:tcPr>
          <w:p w14:paraId="55CEA43D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MTNR1A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737F8F60" w14:textId="6B40448B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4145B35F" w14:textId="77777777" w:rsidTr="003511F4">
        <w:tc>
          <w:tcPr>
            <w:tcW w:w="1997" w:type="dxa"/>
            <w:vMerge/>
            <w:vAlign w:val="center"/>
          </w:tcPr>
          <w:p w14:paraId="0E27B4C7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44EFE73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MTNR1B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0584588C" w14:textId="6E05EB58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7730171C" w14:textId="77777777" w:rsidTr="003511F4">
        <w:tc>
          <w:tcPr>
            <w:tcW w:w="1997" w:type="dxa"/>
            <w:vMerge w:val="restart"/>
            <w:vAlign w:val="center"/>
          </w:tcPr>
          <w:p w14:paraId="29FF2C6A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Adenosine receptors (P1)</w:t>
            </w:r>
          </w:p>
        </w:tc>
        <w:tc>
          <w:tcPr>
            <w:tcW w:w="952" w:type="dxa"/>
            <w:vAlign w:val="center"/>
          </w:tcPr>
          <w:p w14:paraId="3D579D60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A1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653D2E8F" w14:textId="321EE87E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0C3B2156" w14:textId="77777777" w:rsidTr="003511F4">
        <w:tc>
          <w:tcPr>
            <w:tcW w:w="1997" w:type="dxa"/>
            <w:vMerge/>
            <w:vAlign w:val="center"/>
          </w:tcPr>
          <w:p w14:paraId="0AF39459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D8EC185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A3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28A2E515" w14:textId="3A35B9C3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30E2745C" w14:textId="77777777" w:rsidTr="003511F4">
        <w:tc>
          <w:tcPr>
            <w:tcW w:w="1997" w:type="dxa"/>
            <w:vMerge w:val="restart"/>
            <w:vAlign w:val="center"/>
          </w:tcPr>
          <w:p w14:paraId="537A9763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Purinoceptors (P2)</w:t>
            </w:r>
          </w:p>
        </w:tc>
        <w:tc>
          <w:tcPr>
            <w:tcW w:w="952" w:type="dxa"/>
            <w:vAlign w:val="center"/>
          </w:tcPr>
          <w:p w14:paraId="210EA52E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P2Y12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9E3A4FC" w14:textId="11DE33C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3D3821" w14:textId="72EF1679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9F28FF" w14:textId="2F98037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4F4A4C4" w14:textId="593E19A4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61BCDB" w14:textId="3E6A81D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970C9A" w14:textId="17031595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5CB5121" w14:textId="6C5FA2C2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3F42905" w14:textId="2BF3DE12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8D669FA" w14:textId="459B1A1A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AC6866" w14:textId="6A452ECF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52DDCF5" w14:textId="6EB9D51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827CEB" w14:textId="7B21B375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FF1C04" w14:textId="56EE7DCC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235C1581" w14:textId="77777777" w:rsidTr="003511F4">
        <w:tc>
          <w:tcPr>
            <w:tcW w:w="1997" w:type="dxa"/>
            <w:vMerge/>
            <w:vAlign w:val="center"/>
          </w:tcPr>
          <w:p w14:paraId="7A96BC05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3B7FA6A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P2Y13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40E6BE1" w14:textId="151626B7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4D797E" w14:textId="25D2669D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F3AC00C" w14:textId="4589CB34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BE66E25" w14:textId="13B7570D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21C367D" w14:textId="3029BDA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F634A54" w14:textId="7B93422B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F27482A" w14:textId="5B5E7184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085053" w14:textId="38416844" w:rsidR="00C13C5E" w:rsidRPr="00C27154" w:rsidRDefault="004B7E08" w:rsidP="001B058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</w:t>
            </w:r>
            <w:r w:rsid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6FE2432" w14:textId="5135C592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BF53CD" w14:textId="16E94C1B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FEC946" w14:textId="0F196807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7C482F" w14:textId="5CB87B34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EA3766" w14:textId="2C5B6F9B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4803B882" w14:textId="77777777" w:rsidTr="003511F4">
        <w:tc>
          <w:tcPr>
            <w:tcW w:w="1997" w:type="dxa"/>
            <w:vMerge/>
            <w:vAlign w:val="center"/>
          </w:tcPr>
          <w:p w14:paraId="1EB1BA5A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346C2EC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P2Y14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CB0A25C" w14:textId="12739B34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F51A054" w14:textId="76DEE78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808891" w14:textId="380B23B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303D22F" w14:textId="40599031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4A30EB1" w14:textId="0358454D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77904A" w14:textId="52CBFCDA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BE7479E" w14:textId="5E7B760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2B33EFB" w14:textId="0B71ADE7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840112" w14:textId="00A4CFD4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029D9DF" w14:textId="332E540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097FAAF" w14:textId="48720CBD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178C7AA" w14:textId="5078FFA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190B886" w14:textId="64020ED7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02074" w:rsidRPr="00C27154" w14:paraId="23EB9248" w14:textId="77777777" w:rsidTr="003511F4">
        <w:tc>
          <w:tcPr>
            <w:tcW w:w="1997" w:type="dxa"/>
            <w:vMerge w:val="restart"/>
            <w:vAlign w:val="center"/>
          </w:tcPr>
          <w:p w14:paraId="51CA262C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Opioid receptors</w:t>
            </w:r>
          </w:p>
        </w:tc>
        <w:tc>
          <w:tcPr>
            <w:tcW w:w="952" w:type="dxa"/>
            <w:vAlign w:val="center"/>
          </w:tcPr>
          <w:p w14:paraId="532742BF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δ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24386E48" w14:textId="581CF746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3E7BEB7A" w14:textId="77777777" w:rsidTr="003511F4">
        <w:tc>
          <w:tcPr>
            <w:tcW w:w="1997" w:type="dxa"/>
            <w:vMerge/>
            <w:vAlign w:val="center"/>
          </w:tcPr>
          <w:p w14:paraId="1F578AA2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7C6E1E59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κ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8F30B3" w14:textId="76EB46E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4BF9F3" w14:textId="31B47EC7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CC0BE95" w14:textId="747073A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95C5C21" w14:textId="1910D17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473D86" w14:textId="353F8989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31007DB" w14:textId="618C0A0F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90A5604" w14:textId="546AD19E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92C23A" w14:textId="20F87105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531FEB1" w14:textId="76147F64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049B0D" w14:textId="6D7B3E1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BD17E4" w14:textId="0B681079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4A5B52" w14:textId="324CB039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19E3C4B" w14:textId="43115260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7A426E27" w14:textId="77777777" w:rsidTr="003511F4">
        <w:tc>
          <w:tcPr>
            <w:tcW w:w="1997" w:type="dxa"/>
            <w:vMerge/>
            <w:vAlign w:val="center"/>
          </w:tcPr>
          <w:p w14:paraId="3305862E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75F96AE6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μ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C86F1BC" w14:textId="272EEEA8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F4C6FC" w14:textId="4E866B7D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829DF8" w14:textId="15D666B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F30690" w14:textId="5D2E4454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4FA97E" w14:textId="530034EA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A25FED3" w14:textId="49FACC26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AD9308" w14:textId="3576B129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3EE8475" w14:textId="5AF6AC89" w:rsidR="00C13C5E" w:rsidRPr="00C27154" w:rsidRDefault="004B7E08" w:rsidP="001B058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N.D 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05C3B5E" w14:textId="2577463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5E6E33" w14:textId="28C10CCD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B66755" w14:textId="6BCC8689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2A6E252" w14:textId="7BDFDB86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74557B4" w14:textId="55F59472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7F6F9C62" w14:textId="77777777" w:rsidTr="003511F4">
        <w:tc>
          <w:tcPr>
            <w:tcW w:w="1997" w:type="dxa"/>
            <w:vMerge/>
            <w:vAlign w:val="center"/>
          </w:tcPr>
          <w:p w14:paraId="6188BF3C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561D3E62" w14:textId="1FF22BC6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O</w:t>
            </w:r>
            <w:r w:rsidR="00C718E8"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P</w:t>
            </w: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RL1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3AEF0A6C" w14:textId="46ECAB06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3283275F" w14:textId="77777777" w:rsidTr="003511F4">
        <w:tc>
          <w:tcPr>
            <w:tcW w:w="1997" w:type="dxa"/>
            <w:vMerge w:val="restart"/>
            <w:vAlign w:val="center"/>
          </w:tcPr>
          <w:p w14:paraId="77CF62EB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lastRenderedPageBreak/>
              <w:t>Somatostatin receptors</w:t>
            </w:r>
          </w:p>
        </w:tc>
        <w:tc>
          <w:tcPr>
            <w:tcW w:w="952" w:type="dxa"/>
            <w:vAlign w:val="center"/>
          </w:tcPr>
          <w:p w14:paraId="6A12D35F" w14:textId="2885FFFB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SST</w:t>
            </w:r>
            <w:r w:rsidR="00C718E8"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R</w:t>
            </w: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F43C30B" w14:textId="6875025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9E6D8B" w14:textId="3BBBC031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DD1A60" w14:textId="3E70A4B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49CD83" w14:textId="4450ECFB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45DDF26" w14:textId="35358361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46965D" w14:textId="08561B2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03344C" w14:textId="4EA50B4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F9F829" w14:textId="1E1E4703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B231B6" w14:textId="0C7921C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729CD6A" w14:textId="2F7F883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9BA1B1F" w14:textId="4C402813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AF5644" w14:textId="57084A04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88D5F06" w14:textId="187E8C6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D02074" w:rsidRPr="00C27154" w14:paraId="207E558C" w14:textId="77777777" w:rsidTr="003511F4">
        <w:tc>
          <w:tcPr>
            <w:tcW w:w="1997" w:type="dxa"/>
            <w:vMerge/>
            <w:vAlign w:val="center"/>
          </w:tcPr>
          <w:p w14:paraId="6C8A3835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D9B3B26" w14:textId="37BA0ABD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SST</w:t>
            </w:r>
            <w:r w:rsidR="00C718E8"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R</w:t>
            </w: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738D7E1" w14:textId="5BDDB7EC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ABE999E" w14:textId="75AB2A7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D183C27" w14:textId="18984841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C8AAD1" w14:textId="6FA03F75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E4DD724" w14:textId="3DCF60D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B4330EF" w14:textId="71F5C6F7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BB904C9" w14:textId="0CE372F5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3F96332" w14:textId="67B5D99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15F3646" w14:textId="2C6018C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B215B7" w14:textId="563B223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6F7D1BD" w14:textId="548F88D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362BB6" w14:textId="0B4ABF2D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3795E5" w14:textId="62C967E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02074" w:rsidRPr="00C27154" w14:paraId="45920CBE" w14:textId="77777777" w:rsidTr="003511F4">
        <w:tc>
          <w:tcPr>
            <w:tcW w:w="1997" w:type="dxa"/>
            <w:vMerge/>
            <w:vAlign w:val="center"/>
          </w:tcPr>
          <w:p w14:paraId="29A4B028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E06AF45" w14:textId="773AC43B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SST</w:t>
            </w:r>
            <w:r w:rsidR="00C718E8"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R</w:t>
            </w: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17EC182" w14:textId="02A3ADAB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6D27118" w14:textId="71AF696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496987" w14:textId="716AB46F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6248A4" w14:textId="2598EC74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689AB4D" w14:textId="76B3E7CB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A7D55C7" w14:textId="6ED045CA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50A4F5" w14:textId="471237B7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D539E5" w14:textId="66EDD36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1AFFCD" w14:textId="20F03F86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2D42DBE" w14:textId="2AE14F3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0EBBCCB" w14:textId="3BC1BB9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B6B1BB" w14:textId="124572E2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1CD21AF" w14:textId="0D550D57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1EA52229" w14:textId="77777777" w:rsidTr="003511F4">
        <w:tc>
          <w:tcPr>
            <w:tcW w:w="1997" w:type="dxa"/>
            <w:vMerge/>
            <w:vAlign w:val="center"/>
          </w:tcPr>
          <w:p w14:paraId="0EFFAA85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13D6D76" w14:textId="248707E4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SST</w:t>
            </w:r>
            <w:r w:rsidR="00C718E8"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R</w:t>
            </w: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4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2C9D03BD" w14:textId="6A95D95C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08133230" w14:textId="77777777" w:rsidTr="003511F4">
        <w:tc>
          <w:tcPr>
            <w:tcW w:w="1997" w:type="dxa"/>
            <w:vMerge/>
            <w:vAlign w:val="center"/>
          </w:tcPr>
          <w:p w14:paraId="401C3C39" w14:textId="77777777" w:rsidR="00C13C5E" w:rsidRPr="00C27154" w:rsidRDefault="00C13C5E" w:rsidP="00D0207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163F372E" w14:textId="6B46846D" w:rsidR="00C13C5E" w:rsidRPr="00C27154" w:rsidRDefault="00C13C5E" w:rsidP="003511F4">
            <w:pPr>
              <w:jc w:val="center"/>
              <w:rPr>
                <w:rFonts w:ascii="Calibri" w:hAnsi="Calibri"/>
                <w:color w:val="2370A6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SST</w:t>
            </w:r>
            <w:r w:rsidR="00C718E8"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R</w:t>
            </w:r>
            <w:r w:rsidRPr="00C27154">
              <w:rPr>
                <w:rFonts w:ascii="Calibri" w:hAnsi="Calibri"/>
                <w:color w:val="2370A6"/>
                <w:sz w:val="18"/>
                <w:szCs w:val="18"/>
                <w:lang w:val="en-GB"/>
              </w:rPr>
              <w:t>5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1234A10D" w14:textId="488DA345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4D7E3728" w14:textId="77777777" w:rsidTr="003511F4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AD0B" w14:textId="77777777" w:rsidR="00C13C5E" w:rsidRPr="00C27154" w:rsidRDefault="00C13C5E" w:rsidP="00D02074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Melanin-concentrating hormone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C53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MCHR1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104" w14:textId="4E98FC17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3D313B5A" w14:textId="77777777" w:rsidTr="003511F4">
        <w:trPr>
          <w:trHeight w:val="227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D5EA" w14:textId="77777777" w:rsidR="00C13C5E" w:rsidRPr="00C27154" w:rsidRDefault="00C13C5E" w:rsidP="00D02074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Neuropeptide Y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70C9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NPY1R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5BF" w14:textId="4B053A08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1B9ECC96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B2CE" w14:textId="77777777" w:rsidR="00C13C5E" w:rsidRPr="00C27154" w:rsidRDefault="00C13C5E" w:rsidP="00D02074">
            <w:pPr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4AC6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NPY2R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61C6" w14:textId="14713782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7C0AAFFA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04C" w14:textId="77777777" w:rsidR="00C13C5E" w:rsidRPr="00C27154" w:rsidRDefault="00C13C5E" w:rsidP="00D02074">
            <w:pPr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1A3A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NPY4R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C02" w14:textId="05795E1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C9DF" w14:textId="08D2D164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E20" w14:textId="137FC00F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71B9" w14:textId="09A3283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F7D" w14:textId="0A64E723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1D6" w14:textId="1ADC3764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94C" w14:textId="24206B52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782E" w14:textId="5D33075D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92B" w14:textId="6C7FC8E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353A" w14:textId="64AFC66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3F1" w14:textId="51DA5D4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BED" w14:textId="6ABCF3F2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67E" w14:textId="7F339854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02074" w:rsidRPr="00C27154" w14:paraId="0B14DF22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2B7" w14:textId="77777777" w:rsidR="00C13C5E" w:rsidRPr="00C27154" w:rsidRDefault="00C13C5E" w:rsidP="00D02074">
            <w:pPr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CAEC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NPY5R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B4C5" w14:textId="1A104CB7" w:rsidR="00C13C5E" w:rsidRPr="00C27154" w:rsidRDefault="00BA4AB3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 w:rsidR="007353B7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38952D02" w14:textId="77777777" w:rsidTr="003511F4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CE9A" w14:textId="77777777" w:rsidR="00C13C5E" w:rsidRPr="00C27154" w:rsidRDefault="00C13C5E" w:rsidP="00D02074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Angiotensin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CD14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AT1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7A7" w14:textId="656C5F9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F521" w14:textId="48B9CF75" w:rsidR="00C13C5E" w:rsidRPr="00C27154" w:rsidRDefault="004B7E08" w:rsidP="001B058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N.D 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EFBF" w14:textId="0C94ADA8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67F" w14:textId="3ED6CF03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843E" w14:textId="51D07CC8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4420" w14:textId="464FE490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2E01" w14:textId="02005556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C6E9" w14:textId="61D682BB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BDBA" w14:textId="7D622C8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3D65" w14:textId="3A524946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7B3" w14:textId="01D1D860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055" w14:textId="2272F438" w:rsidR="00C13C5E" w:rsidRPr="00C27154" w:rsidRDefault="005C35D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6B8F" w14:textId="6A669B76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D02074" w:rsidRPr="00C27154" w14:paraId="291A133E" w14:textId="77777777" w:rsidTr="003511F4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7A52" w14:textId="014E9723" w:rsidR="00C13C5E" w:rsidRPr="00C27154" w:rsidRDefault="00C13C5E" w:rsidP="001B0580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Vasopressin/o</w:t>
            </w:r>
            <w:r w:rsidR="001B0580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ytocin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7868" w14:textId="2DFFFFE5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O</w:t>
            </w:r>
            <w:r w:rsidR="003511F4"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T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CE5F" w14:textId="3026D7EF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71C1EFE5" w14:textId="77777777" w:rsidTr="003511F4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E765" w14:textId="77777777" w:rsidR="00C13C5E" w:rsidRPr="00C27154" w:rsidRDefault="00C13C5E" w:rsidP="00D02074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Endothelin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FE88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ETB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965F" w14:textId="17E66A98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BB17" w14:textId="7D93F9EB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2F81" w14:textId="4855FFC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302" w14:textId="64119C37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A2F" w14:textId="0939613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93F2" w14:textId="30E7AF1F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82F4" w14:textId="433610C1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B4E4" w14:textId="13D47E4D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5830" w14:textId="7FCEB05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63F" w14:textId="17315245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A30" w14:textId="1EE5356B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F255" w14:textId="0C2D8373" w:rsidR="00C13C5E" w:rsidRPr="00C27154" w:rsidRDefault="004B7E08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A20" w14:textId="2CBDF8F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D02074" w:rsidRPr="00C27154" w14:paraId="2D71A979" w14:textId="77777777" w:rsidTr="003511F4">
        <w:trPr>
          <w:trHeight w:val="227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0EF7" w14:textId="77777777" w:rsidR="00C13C5E" w:rsidRPr="00C27154" w:rsidRDefault="00C13C5E" w:rsidP="00D02074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Neuropeptide FF receptor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ED6D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NPFFR1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4451" w14:textId="1863E6C7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71A3C4B5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5CD2" w14:textId="77777777" w:rsidR="00C13C5E" w:rsidRPr="00C27154" w:rsidRDefault="00C13C5E" w:rsidP="00D02074">
            <w:pPr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EAA3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NPFFR2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CE9" w14:textId="4DF0D7B3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1DAFF204" w14:textId="77777777" w:rsidTr="003511F4">
        <w:trPr>
          <w:trHeight w:val="227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3C94" w14:textId="77777777" w:rsidR="00C13C5E" w:rsidRPr="00C27154" w:rsidRDefault="00C13C5E" w:rsidP="00D02074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Galanin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D81A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GALR1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B39" w14:textId="45D0E2DF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D02074" w:rsidRPr="00C27154" w14:paraId="1C4BC901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41CC" w14:textId="77777777" w:rsidR="00C13C5E" w:rsidRPr="00C27154" w:rsidRDefault="00C13C5E" w:rsidP="00D02074">
            <w:pPr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E762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GALR2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5DE3" w14:textId="4291D711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2A6" w14:textId="113D112E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DCD" w14:textId="2A2CF27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949" w14:textId="7A3DC9FF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A02" w14:textId="231E5699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2F3" w14:textId="6840BA0D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545" w14:textId="1046F9F0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E9D" w14:textId="2C02D2E3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8A6" w14:textId="3C32651C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30D7" w14:textId="4B9EC875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C37" w14:textId="4C60FCD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D7DF" w14:textId="5055A548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6133" w14:textId="45A92C26" w:rsidR="00C13C5E" w:rsidRPr="00C27154" w:rsidRDefault="0060652E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D02074" w:rsidRPr="00C27154" w14:paraId="56F085E0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FF5C" w14:textId="77777777" w:rsidR="00C13C5E" w:rsidRPr="00C27154" w:rsidRDefault="00C13C5E" w:rsidP="00D02074">
            <w:pPr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37A5" w14:textId="77777777" w:rsidR="00C13C5E" w:rsidRPr="00C27154" w:rsidRDefault="00C13C5E" w:rsidP="003511F4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GALR3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C33B" w14:textId="0087D082" w:rsidR="00C13C5E" w:rsidRPr="00C27154" w:rsidRDefault="007353B7" w:rsidP="00D02074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4B7E08" w:rsidRPr="00C27154" w14:paraId="28803B61" w14:textId="77777777" w:rsidTr="003511F4">
        <w:trPr>
          <w:trHeight w:val="227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BB3D" w14:textId="77777777" w:rsidR="004B7E08" w:rsidRPr="00C27154" w:rsidRDefault="004B7E08" w:rsidP="004B7E08">
            <w:pPr>
              <w:jc w:val="center"/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  <w:t>Proteinase-activated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8E7B" w14:textId="696DDFAA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PAR-1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E0A" w14:textId="607A903E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28CD" w14:textId="30007675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223" w14:textId="1D5D906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79C" w14:textId="2822DB5A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EEA" w14:textId="3DC1D38E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DFA5" w14:textId="1534745D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8159" w14:textId="3C2142A9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D50" w14:textId="6BEE640B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4B2C" w14:textId="0BAC4045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398" w14:textId="7682A53F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465" w14:textId="624ADF2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6AE" w14:textId="7331291F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FB2" w14:textId="74DC065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4B7E08" w:rsidRPr="00C27154" w14:paraId="6EF955F6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84D" w14:textId="77777777" w:rsidR="004B7E08" w:rsidRPr="00C27154" w:rsidRDefault="004B7E08" w:rsidP="004B7E08">
            <w:pPr>
              <w:rPr>
                <w:rFonts w:ascii="Calibri" w:hAnsi="Calibri" w:cstheme="majorHAns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F831" w14:textId="43D1DAF5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PAR-4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3050" w14:textId="1A57E2A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4B7E08" w:rsidRPr="00C27154" w14:paraId="2050854B" w14:textId="77777777" w:rsidTr="003511F4">
        <w:trPr>
          <w:trHeight w:val="227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A398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Neuropeptide B/W receptors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E757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NPBWR1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ED1" w14:textId="4567A5A0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4B7E08" w:rsidRPr="00C27154" w14:paraId="16FE8B7F" w14:textId="77777777" w:rsidTr="003511F4">
        <w:trPr>
          <w:trHeight w:val="22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5F05" w14:textId="77777777" w:rsidR="004B7E08" w:rsidRPr="00C27154" w:rsidRDefault="004B7E08" w:rsidP="004B7E08">
            <w:pPr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551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NPBWR2</w:t>
            </w:r>
          </w:p>
        </w:tc>
        <w:tc>
          <w:tcPr>
            <w:tcW w:w="11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761" w14:textId="0AA36599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4B7E08" w:rsidRPr="00C27154" w14:paraId="31A29FCB" w14:textId="77777777" w:rsidTr="003511F4">
        <w:trPr>
          <w:trHeight w:val="227"/>
        </w:trPr>
        <w:tc>
          <w:tcPr>
            <w:tcW w:w="1997" w:type="dxa"/>
            <w:vAlign w:val="center"/>
          </w:tcPr>
          <w:p w14:paraId="47C8C3F6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Apelin receptor</w:t>
            </w:r>
          </w:p>
        </w:tc>
        <w:tc>
          <w:tcPr>
            <w:tcW w:w="952" w:type="dxa"/>
            <w:vAlign w:val="center"/>
          </w:tcPr>
          <w:p w14:paraId="7C12976B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APJ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47E904" w14:textId="5615485C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1C3361E" w14:textId="6EB96527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FFD386" w14:textId="66307E5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627F1D" w14:textId="4217550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B367A8" w14:textId="5FC1CCFC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9C75FE" w14:textId="62C13D8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8676292" w14:textId="71ABF5FE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13D57F3" w14:textId="03D32940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963E81B" w14:textId="76557F59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8CC4420" w14:textId="3F2DFA2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F5E642D" w14:textId="26C19E47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3360968" w14:textId="2E5FCCA0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B13CCC0" w14:textId="40E3A00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4B7E08" w:rsidRPr="00C27154" w14:paraId="6AF11813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46D8F182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Chemokine receptors</w:t>
            </w:r>
          </w:p>
        </w:tc>
        <w:tc>
          <w:tcPr>
            <w:tcW w:w="952" w:type="dxa"/>
            <w:vAlign w:val="center"/>
          </w:tcPr>
          <w:p w14:paraId="0BB5DC00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CCR1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5AC5A252" w14:textId="1A17C039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  <w:tr w:rsidR="004B7E08" w:rsidRPr="00C27154" w14:paraId="6C363D75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3E358D82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78290C4" w14:textId="64C9B0C9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F86F31" w14:textId="492E2C3C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3CE894A" w14:textId="77B50A14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575913B" w14:textId="0B7CA3C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516ADC" w14:textId="105BDEA6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07D5F73" w14:textId="5882412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C39D56" w14:textId="4A5B39AB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77CEED" w14:textId="2AA3EEF2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24A160A" w14:textId="6F5DAA7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F3C6375" w14:textId="78DB2DF6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C079F0" w14:textId="287A6684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512BE88" w14:textId="4D6FEA0C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245926" w14:textId="6E128ECE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7CD64E" w14:textId="08D3244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4B7E08" w:rsidRPr="00C27154" w14:paraId="25423F10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77E0AA83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0FA4AEC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D18DF6E" w14:textId="1AF8812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40526E" w14:textId="21631EE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4A738A3" w14:textId="744E4AA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34B24F" w14:textId="58FD6D52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6A96C85" w14:textId="4CFF2DAA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CB512D7" w14:textId="16621F5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A0AADA" w14:textId="0D57BFA1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3C76B01" w14:textId="522F8E20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460B7F1" w14:textId="73EDA2DF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D7D6353" w14:textId="332A5EEB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5871FE" w14:textId="31D23A47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1A0D71" w14:textId="03CD3D30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827EAB" w14:textId="6BCE4BE6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4B7E08" w:rsidRPr="00C27154" w14:paraId="60DD2373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797A1396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5B4E6C55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A9EE90B" w14:textId="27962ED9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D5F47F9" w14:textId="7A5F38FC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B591AC2" w14:textId="7ADAFA2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46475B2" w14:textId="6DBD89FB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D03F2D3" w14:textId="4C8BFB4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87553A" w14:textId="12679B60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1DD8455" w14:textId="68BF53FE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2AB128" w14:textId="776F2FD5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DB242C" w14:textId="0D78F0D4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078141" w14:textId="040D3AFD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6F66936" w14:textId="382978D4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62F2B37" w14:textId="5507635F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99945B" w14:textId="321A0FE9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4B7E08" w:rsidRPr="00C27154" w14:paraId="2CE83475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1EA5DC0E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5BF7C06E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CCR5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4A9E1068" w14:textId="6219B81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4B7E08" w:rsidRPr="00C27154" w14:paraId="7367A172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63313BB4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72CC4201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CCR6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10D037F" w14:textId="2CE13AEF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B4BDE9B" w14:textId="579E9BC5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8A78E03" w14:textId="4F3157F4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F0001A6" w14:textId="7ACAB033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4C212F" w14:textId="4CD69A59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A1E6C8" w14:textId="5FEC320E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31F7746" w14:textId="0349283E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2F927E" w14:textId="28998E3E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13D25A" w14:textId="25F2B173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07993B9" w14:textId="6A8E59D9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24EF8F" w14:textId="7219C833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B070224" w14:textId="62223BB8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E9D39B" w14:textId="5659F0F6" w:rsidR="004B7E08" w:rsidRPr="00C27154" w:rsidRDefault="00F0419A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4B7E08" w:rsidRPr="00C27154" w14:paraId="4EA59BBC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69A97ED5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673AB4A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7EFDAA" w14:textId="4DFE09EC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8D63D0C" w14:textId="25CF8411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DF0CA7A" w14:textId="5919EB1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949158" w14:textId="250A5825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398D3CE" w14:textId="323B2B06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0262D3" w14:textId="18E4405C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95FC17" w14:textId="0785D6C0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3F4C41E" w14:textId="22064EC7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0146A7E" w14:textId="5BD24FFE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A465B70" w14:textId="2E53B0BF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82E8E3C" w14:textId="5BB05152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1376A1" w14:textId="162CB100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BAC85E" w14:textId="4B8F0A4A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4B7E08" w:rsidRPr="00C27154" w14:paraId="77363FB2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4254501E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7925A0D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CCR8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049585AF" w14:textId="06EC4D6F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4B7E08" w:rsidRPr="00C27154" w14:paraId="2D87687F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7736878C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1FAF7AE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CCR9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FC7E65" w14:textId="498AA90D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89944D" w14:textId="67842E56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10B33E0" w14:textId="0F18B05A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D1F36A" w14:textId="54F2988B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73F796" w14:textId="79D2FDA2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EDF34F" w14:textId="2E593AB2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49BF1EB" w14:textId="302D8878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9CA481" w14:textId="5DD93A36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5FC46D" w14:textId="719B028E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FF6217" w14:textId="5401985E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62D3B1" w14:textId="2C15AE33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F5FDDC8" w14:textId="56C8B231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BCC0924" w14:textId="6C68EF91" w:rsidR="004B7E08" w:rsidRPr="00C27154" w:rsidRDefault="00443E07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4B7E08" w:rsidRPr="00C27154" w14:paraId="131238E0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3EC08F60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7C493B66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CCR10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78BCFB" w14:textId="118F14E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2F6A5A6" w14:textId="3495B22C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3DC18C" w14:textId="6F430757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B36F571" w14:textId="5FBD3239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672EB3C" w14:textId="4920C0E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1B727F2" w14:textId="3A45927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84763D" w14:textId="7948EEAB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B8B76F" w14:textId="65A498CB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61FCC8" w14:textId="5722482D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2B6E3A" w14:textId="4B19C00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30A4A6" w14:textId="1921016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295EA1" w14:textId="089DE85E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2016A9" w14:textId="0152673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4B7E08" w:rsidRPr="00C27154" w14:paraId="2749DB7E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3D1C96EF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CD71316" w14:textId="71A41445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</w:t>
            </w:r>
            <w:r w:rsidR="006A43FD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XC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R1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03F8AD" w14:textId="4CD6A3BC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67DBD7" w14:textId="7A8E98CB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699C85" w14:textId="23B750B2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2A69D38" w14:textId="538DB874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EA2D69" w14:textId="78F888B8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DCD43C" w14:textId="6B48EE36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C6D963" w14:textId="375598C3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8E91C4" w14:textId="44C6D887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B7AEE22" w14:textId="55216781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60E77B4" w14:textId="187DE2B5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412F6DA" w14:textId="2E0ADA04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94E774" w14:textId="2FADE34B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803A4F" w14:textId="3BB8149C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4B7E08" w:rsidRPr="00C27154" w14:paraId="79F16B41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57762EBD" w14:textId="77777777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6BEBEAD0" w14:textId="72A010B4" w:rsidR="004B7E08" w:rsidRPr="00C27154" w:rsidRDefault="004B7E08" w:rsidP="004B7E08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</w:t>
            </w:r>
            <w:r w:rsidR="006A43FD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CR2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49C2BD1" w14:textId="3CF58A7D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649CD51" w14:textId="32CEB9DF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564E7A" w14:textId="659D38B5" w:rsidR="004B7E08" w:rsidRPr="00C27154" w:rsidRDefault="004B7E08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20D850D" w14:textId="3FBD7F65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B5F852" w14:textId="63CD284C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F044F42" w14:textId="508FC6F2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619648" w14:textId="36D01BDD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1CF1303" w14:textId="622054EA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N.D.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191F2D" w14:textId="41A49621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CDC6F4" w14:textId="0D66888D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567507" w14:textId="31914025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AD46716" w14:textId="2C56AAC0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1836CCB" w14:textId="13E16364" w:rsidR="004B7E08" w:rsidRPr="00C27154" w:rsidRDefault="006A43FD" w:rsidP="004B7E08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6A43FD" w:rsidRPr="00C27154" w14:paraId="424F13D2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3DAC8FB4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011C63B" w14:textId="08843BFB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CR3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4EE971A" w14:textId="46B193BA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27C033" w14:textId="257D1BFE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0532C2" w14:textId="0EB2147E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278E1DD" w14:textId="6EE253AC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7DCDA0" w14:textId="4BBE2027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F4661DF" w14:textId="4EBD0CB1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A256D53" w14:textId="459CCDF9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DFBD4D" w14:textId="69763F42" w:rsidR="006A43FD" w:rsidRPr="00C27154" w:rsidRDefault="006A43FD" w:rsidP="001B058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N.D 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6E1D00" w14:textId="7874BA84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D5B3D4E" w14:textId="312455F6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4B8493" w14:textId="5A02898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C29A775" w14:textId="2E629446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0A2C38" w14:textId="16DF1CEC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6A43FD" w:rsidRPr="00C27154" w14:paraId="271FDB04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6EB830F5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B3B26C2" w14:textId="43054305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CR4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174AAEC8" w14:textId="28C709A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6A43FD" w:rsidRPr="00C27154" w14:paraId="33E280E1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0C21F050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D0CE7F6" w14:textId="5B40E6F0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</w:t>
            </w: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CR5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32B7300" w14:textId="13FE4107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E7AE66" w14:textId="646BF4F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1A725E" w14:textId="2AA6B82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A26EF8" w14:textId="16C1CF81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E87EC73" w14:textId="1BFC8981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86AEC7" w14:textId="2667286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CEBC835" w14:textId="5A533D84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6C70C5" w14:textId="30C859FD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2F1567" w14:textId="208CF21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454D01B" w14:textId="79D4C101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4C084C8" w14:textId="1D6ED3E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B2D8D9" w14:textId="637AB786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360821" w14:textId="19DC8297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</w:tr>
      <w:tr w:rsidR="006A43FD" w:rsidRPr="00C27154" w14:paraId="7D00C748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1376F5A2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55BA0B10" w14:textId="68B9F15D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</w:t>
            </w: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CR6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5BCA5A8D" w14:textId="348370E3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6A43FD" w:rsidRPr="00C27154" w14:paraId="7DC69F76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21EA2339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E56042B" w14:textId="3F0579C3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</w:t>
            </w: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CR7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4EAC3E2" w14:textId="2DAB00A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697BE9" w14:textId="4FE48922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C36612" w14:textId="4655D63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2FA4DE" w14:textId="3D42D2E3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7D4BACF" w14:textId="0B54F85E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0F48BB" w14:textId="16032E9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65E3E1" w14:textId="049D8DDE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E4268D" w14:textId="55D48A9A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A7B3C8" w14:textId="6EB54913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2A8E137" w14:textId="0ECC935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D4C17C" w14:textId="01B4A10C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0FAF53" w14:textId="1F49A9FE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8C5F7F8" w14:textId="13688E69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6A43FD" w:rsidRPr="00C27154" w14:paraId="43147FF5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47E05ED0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5A22F9A" w14:textId="0D066D0B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</w:t>
            </w: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3CR1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A08D8D9" w14:textId="650925CA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73D5A0" w14:textId="10D544FD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6D717F7" w14:textId="693634D2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BF4B74" w14:textId="0382BC4D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BE75BD" w14:textId="7D863C69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AB789E9" w14:textId="256E4CB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32769A" w14:textId="14449069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FCCC4F" w14:textId="7AFEFC7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D36CEC9" w14:textId="0EA52E7D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AA7D7EC" w14:textId="662FF7A4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4136FF2" w14:textId="7784F8E6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BA7061" w14:textId="14A2C704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3760E6E" w14:textId="426AF29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6A43FD" w:rsidRPr="00C27154" w14:paraId="36651F65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047DA65C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6363CE6B" w14:textId="115AB915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CR1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2E66BCC8" w14:textId="4307AE41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6A43FD" w:rsidRPr="00C27154" w14:paraId="7F1165CE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60723E41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(</w:t>
            </w:r>
            <w:proofErr w:type="spellStart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Glyco</w:t>
            </w:r>
            <w:proofErr w:type="spellEnd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)protein hormone receptors</w:t>
            </w:r>
          </w:p>
        </w:tc>
        <w:tc>
          <w:tcPr>
            <w:tcW w:w="952" w:type="dxa"/>
            <w:vAlign w:val="center"/>
          </w:tcPr>
          <w:p w14:paraId="19CB3847" w14:textId="07B21972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LSH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243ACE84" w14:textId="6827103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6A43FD" w:rsidRPr="00C27154" w14:paraId="319B69BD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597B9774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756E34A6" w14:textId="342AA730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TSH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E6B9A5" w14:textId="7D55E25E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16CB3CC" w14:textId="3DE986BC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23A9689" w14:textId="62DA2FD3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AE08AB" w14:textId="67699F4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B8F6E8C" w14:textId="5A10104D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90D650" w14:textId="354E4BF1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7A92A7" w14:textId="17C41A9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58F778" w14:textId="593CFBF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1A9887" w14:textId="139B9FF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B5A3608" w14:textId="54543053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D79338" w14:textId="3CCED471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F379BAA" w14:textId="65B8C94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5BBE2C" w14:textId="7D0F1EB4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6A43FD" w:rsidRPr="00C27154" w14:paraId="5C9F991A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323443A3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Cannabinoid receptors</w:t>
            </w:r>
          </w:p>
        </w:tc>
        <w:tc>
          <w:tcPr>
            <w:tcW w:w="952" w:type="dxa"/>
            <w:vAlign w:val="center"/>
          </w:tcPr>
          <w:p w14:paraId="1A13A51A" w14:textId="2B86C171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CB1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EB18499" w14:textId="0DF77676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38DD96" w14:textId="296A150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F99B502" w14:textId="11EC3EE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C1EEC2" w14:textId="737F8A37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8F16AEE" w14:textId="47A4F282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0A0203A" w14:textId="0E1B7F0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A011CE5" w14:textId="62BD8E2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7BE7680" w14:textId="4A5C85D4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D4E942" w14:textId="3A8B2AE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305843C" w14:textId="0530DBCC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5AEC3FE" w14:textId="56C94A2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A1CB14" w14:textId="6DE28A2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F89601" w14:textId="2693F01B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6A43FD" w:rsidRPr="00C27154" w14:paraId="5BA8D81D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71C15448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1509F57" w14:textId="4D715A16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CB2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CFDA8C4" w14:textId="3D1999C6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405114" w14:textId="36D8305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733912" w14:textId="3C4A197C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6121FB" w14:textId="4FE463AD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C618E1A" w14:textId="7029222A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5953A50" w14:textId="18D9A683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8EAD1C0" w14:textId="5297E9E9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37D7F8E" w14:textId="4E4BF2C5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932508" w14:textId="5E531308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8007175" w14:textId="6BBF75FD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40D6F44" w14:textId="16EDB0D2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27274C6" w14:textId="013FF9C7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BF68714" w14:textId="53FEC1A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</w:tr>
      <w:tr w:rsidR="006A43FD" w:rsidRPr="00C27154" w14:paraId="636F51BC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7777C62B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proofErr w:type="spellStart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Prostanoid</w:t>
            </w:r>
            <w:proofErr w:type="spellEnd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 xml:space="preserve"> receptors</w:t>
            </w:r>
          </w:p>
        </w:tc>
        <w:tc>
          <w:tcPr>
            <w:tcW w:w="952" w:type="dxa"/>
            <w:vAlign w:val="center"/>
          </w:tcPr>
          <w:p w14:paraId="48FA6691" w14:textId="23D941DC" w:rsidR="006A43FD" w:rsidRPr="00C27154" w:rsidRDefault="00F06170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D</w:t>
            </w:r>
            <w:r w:rsidR="006A43FD"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P2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93DA7C2" w14:textId="47A65B03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D59AA92" w14:textId="62CFBBF0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3F18EDC" w14:textId="5DA43567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02765E" w14:textId="7FA19CE0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83FC4A" w14:textId="760C2778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72A4BC" w14:textId="32C1D52A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D2691E5" w14:textId="4E778397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B7D09D" w14:textId="24E661EF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5CAE962" w14:textId="4B532E97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4681FFB" w14:textId="1E002AF0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99FAFAF" w14:textId="512F2468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239BB4" w14:textId="1894838C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18F4AD" w14:textId="09EF9F53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6A43FD" w:rsidRPr="00C27154" w14:paraId="1C687AD2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409F7EAD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1CB8379" w14:textId="77777777" w:rsidR="006A43FD" w:rsidRPr="00C27154" w:rsidRDefault="006A43FD" w:rsidP="006A43F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EP3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7F7D84" w14:textId="4F6209F7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FF1283" w14:textId="0377FE58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475F219" w14:textId="4E5307B9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D57FFF" w14:textId="48A9CD29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89C4E73" w14:textId="2D65337D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F7A7283" w14:textId="1E74FAC2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787D22D" w14:textId="08C4AEBC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96BFE0" w14:textId="7C7015FE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4B9857" w14:textId="3BA85F99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2022A4" w14:textId="7308BE36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DDB52D" w14:textId="4F40B082" w:rsidR="006A43FD" w:rsidRPr="00C27154" w:rsidRDefault="006A43FD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47C3508" w14:textId="4995A471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0B6683" w14:textId="0CD268E2" w:rsidR="006A43FD" w:rsidRPr="00C27154" w:rsidRDefault="00F06170" w:rsidP="006A43FD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F06170" w:rsidRPr="00C27154" w14:paraId="03F0D07F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735D8A90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Leukotriene receptors</w:t>
            </w:r>
          </w:p>
        </w:tc>
        <w:tc>
          <w:tcPr>
            <w:tcW w:w="952" w:type="dxa"/>
            <w:vAlign w:val="center"/>
          </w:tcPr>
          <w:p w14:paraId="66999E03" w14:textId="1D23BAEB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LTB4R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4FC1EA" w14:textId="4C6C295F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CF0C45" w14:textId="24E1C6AB" w:rsidR="00F06170" w:rsidRPr="00C27154" w:rsidRDefault="00F06170" w:rsidP="001B058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N.D 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val="en-GB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1679DF" w14:textId="21AFFEF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  <w:proofErr w:type="gramEnd"/>
          </w:p>
        </w:tc>
        <w:tc>
          <w:tcPr>
            <w:tcW w:w="864" w:type="dxa"/>
            <w:shd w:val="clear" w:color="auto" w:fill="auto"/>
            <w:vAlign w:val="center"/>
          </w:tcPr>
          <w:p w14:paraId="374E52CD" w14:textId="5071603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CB66CD" w14:textId="6D77659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33A8A1" w14:textId="288440B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8D90061" w14:textId="74B2C10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F0658C" w14:textId="08A43DFB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C74A3AB" w14:textId="1FEA733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B7C20C" w14:textId="0052E53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9C018F" w14:textId="072F44F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F46B18" w14:textId="1304D97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3BD65A2" w14:textId="3B75B27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F06170" w:rsidRPr="00C27154" w14:paraId="78E0414B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487B470B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C613F99" w14:textId="7EC69B1D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LTB4R2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79D198CF" w14:textId="5126074F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F06170" w:rsidRPr="00C27154" w14:paraId="52CD562A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4E35E370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Chemotactic substances</w:t>
            </w:r>
          </w:p>
        </w:tc>
        <w:tc>
          <w:tcPr>
            <w:tcW w:w="952" w:type="dxa"/>
            <w:vAlign w:val="center"/>
          </w:tcPr>
          <w:p w14:paraId="04633002" w14:textId="029E5E50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C3a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C357AEA" w14:textId="2B6DFB2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B95A11" w14:textId="0844E06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C13025" w14:textId="54896B0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60B97B" w14:textId="245E38D3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B88CD0" w14:textId="7572911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FEB50C" w14:textId="3548DB8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A744AA7" w14:textId="6141267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60B279" w14:textId="6F593FAD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ABA292" w14:textId="471B04D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88BA58" w14:textId="10A8B7E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618CD3" w14:textId="1C01FE6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643FBC" w14:textId="7D6F0E9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EDFB44" w14:textId="72957F6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F06170" w:rsidRPr="00C27154" w14:paraId="3111947F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2A6F69C4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F395C3F" w14:textId="2439AE42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C5a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94A0C6" w14:textId="293E461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E89523" w14:textId="1878199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BAE24F3" w14:textId="0FCA1BF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2CC51D2" w14:textId="7DDBAE03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36BD370" w14:textId="2BEE39F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9B239D" w14:textId="036A04B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CB21328" w14:textId="6FAFA684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95A632" w14:textId="1EA21B3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159CA3" w14:textId="49F4E5F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626F634" w14:textId="2212676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FBFEC53" w14:textId="5532CAD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DA1846" w14:textId="522DA5E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9E21377" w14:textId="768F8B8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1B491C31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0A7AA4EE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1E15FB4E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FPR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56A5B1" w14:textId="43DEDD53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31F66A5" w14:textId="57DD814F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B19EA2" w14:textId="7610B9F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71F8CC2" w14:textId="45337E0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067DB80" w14:textId="77E62D8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5C7C10" w14:textId="67B68A77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10655B" w14:textId="60EADE1B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0D0B21" w14:textId="1CCE77F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570DE3C" w14:textId="2D579AB6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0A7731" w14:textId="40B266B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8B7303" w14:textId="14D6F6FC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2C7F641" w14:textId="15CDE43C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C3F1658" w14:textId="3674F33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799B659A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5ECB3EC5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633E388" w14:textId="77696346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FPR2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FACBBAF" w14:textId="551AF2D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0A91C44" w14:textId="6AA67CD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2AE2191" w14:textId="35D7C97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D4A6861" w14:textId="0A8BF09F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A932D9F" w14:textId="359ACA7F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B4A2B8B" w14:textId="7AFD64F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7533DC" w14:textId="00206F7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5359E2" w14:textId="256C9A8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6AC2093" w14:textId="0E572F99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6A6958" w14:textId="41C9C2AB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1580273" w14:textId="1DE1C85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62D96F" w14:textId="743DFBE6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3C4121" w14:textId="5444E0B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07108595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5995C43F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proofErr w:type="spellStart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Lysophospholipid</w:t>
            </w:r>
            <w:proofErr w:type="spellEnd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 xml:space="preserve"> receptors</w:t>
            </w:r>
          </w:p>
        </w:tc>
        <w:tc>
          <w:tcPr>
            <w:tcW w:w="952" w:type="dxa"/>
            <w:vAlign w:val="center"/>
          </w:tcPr>
          <w:p w14:paraId="6196961A" w14:textId="53DEE43B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S1P1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9094EE4" w14:textId="61F48A15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246CCD" w14:textId="3A76B593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6EC480" w14:textId="38DD832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17515AE" w14:textId="4DE00A9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3CD6A02" w14:textId="7FE1424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A68C41B" w14:textId="21AEEA0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37F4DB" w14:textId="03E9006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B9667A" w14:textId="60822E3D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C9D25F8" w14:textId="6BA4E1C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3C67827" w14:textId="2D7765D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FC60F0" w14:textId="4CBCFEE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1F98E7" w14:textId="3B66DA3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73994DC" w14:textId="4F21427D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</w:tr>
      <w:tr w:rsidR="00F06170" w:rsidRPr="00C27154" w14:paraId="708AE5A5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1FE14773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07EC199" w14:textId="28E68580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S1P2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D5D49D" w14:textId="65121E53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4A5031" w14:textId="032238E9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F35ABE" w14:textId="52EE058E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ECF6ED" w14:textId="1057FA4C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3C9BC03" w14:textId="1A29FAB2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D3E97BA" w14:textId="57834445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4FB633" w14:textId="61DF0174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E0DB7A4" w14:textId="10DDCEF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F4AE4BF" w14:textId="5BD62D1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73648E1" w14:textId="434798AE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896C33F" w14:textId="2CB92760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CD03C1" w14:textId="56285162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15E1F8" w14:textId="63C70FB1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F06170" w:rsidRPr="00C27154" w14:paraId="3F0A1A72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1B98E321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534E29F3" w14:textId="2E9C3FB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S1P3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7835B267" w14:textId="1F03BD0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F06170" w:rsidRPr="00C27154" w14:paraId="6851264E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01A5592A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F5A5A41" w14:textId="3B451C82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S1P4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55EFB720" w14:textId="2364BEF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F06170" w:rsidRPr="00C27154" w14:paraId="689D30F2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0C377CD2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7BC28C7" w14:textId="65637693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S1P5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7545BE" w14:textId="3BD8C86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014FA1" w14:textId="536FB411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58C9E0" w14:textId="0EAEAC1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456FE9" w14:textId="7F5BE49C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E3402C" w14:textId="797D79E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B219BA6" w14:textId="035E3F38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35CE39A" w14:textId="51ABF546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D9482E8" w14:textId="4CED6588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56ED0C7" w14:textId="4A5CE9D9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4C3B9C" w14:textId="698402B2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29796ED" w14:textId="086850D7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C85F855" w14:textId="24F20A58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A94C6D8" w14:textId="6507FA0B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</w:tr>
      <w:tr w:rsidR="00F06170" w:rsidRPr="00C27154" w14:paraId="49A4B476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716BA401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97FB060" w14:textId="33C8CCF4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LPA1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429E3003" w14:textId="76246BCB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F06170" w:rsidRPr="00C27154" w14:paraId="0F742462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4EABF6BF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625DC19" w14:textId="396B8788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LPA2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797556" w14:textId="53DB2802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973E4D" w14:textId="34649060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83E1CE9" w14:textId="5084D6CA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1E80A1C" w14:textId="55C31872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DD8AA7E" w14:textId="2EC069FE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C1160D6" w14:textId="5E3341D4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1BCF35E" w14:textId="21BEC16C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8D14047" w14:textId="69482D3E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E9BC9A0" w14:textId="10D67665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92ACE9" w14:textId="42E918DE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001972" w14:textId="2F63110D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DD0A19" w14:textId="0375BCA9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3D93933" w14:textId="061BCFCC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0EC522A3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75A488AF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41C8D8C" w14:textId="6D3B2C8B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LPA3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6F03F6" w14:textId="26513B51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F7AE83" w14:textId="3B2948B9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EEAFA2" w14:textId="5D3DF1FE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AD49DBD" w14:textId="21C868B6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9B424DE" w14:textId="7A9E3770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EF71DE2" w14:textId="001D0137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9423AA5" w14:textId="4C8715BD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D0BA16" w14:textId="11167A36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7FB848" w14:textId="4BB5DB61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CD7747" w14:textId="1D2A0694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659F75" w14:textId="0F9D7D39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A31BFA" w14:textId="64CFBDA8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7522CF" w14:textId="2907A756" w:rsidR="00F06170" w:rsidRPr="00C27154" w:rsidRDefault="00F06170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</w:p>
        </w:tc>
      </w:tr>
      <w:tr w:rsidR="00F06170" w:rsidRPr="00C27154" w14:paraId="518308CB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3BCE8CF9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7E030A6A" w14:textId="2F6080F8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LPA5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5B37C2B" w14:textId="38BCA23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AF5A9B" w14:textId="46A91543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33D61C" w14:textId="0E5A63BF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2A9B5EF" w14:textId="54E62BB5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B5496B" w14:textId="1315D0E5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CE8588" w14:textId="3C71F69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9E58F51" w14:textId="3E63D9B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B7F941" w14:textId="77D5FBA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AE222DB" w14:textId="1A4C599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600926" w14:textId="4C2EB74D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F4BA555" w14:textId="677A2F2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412A65E" w14:textId="1E694303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852902" w14:textId="2A9C85D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5FB1AB38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2AF53022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Free fatty acid receptors</w:t>
            </w:r>
          </w:p>
        </w:tc>
        <w:tc>
          <w:tcPr>
            <w:tcW w:w="952" w:type="dxa"/>
            <w:vAlign w:val="center"/>
          </w:tcPr>
          <w:p w14:paraId="1B4460C5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GPR41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4125EE" w14:textId="712493C3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58F66D" w14:textId="3F7BAA5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6F27AB4" w14:textId="6BFC408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5A33B0" w14:textId="05EE680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27DE126" w14:textId="45CD2E8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2332C18" w14:textId="0696E36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02F84E4" w14:textId="7DA5912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A09CF16" w14:textId="2971D08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55A3192" w14:textId="7809F113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02C78D1" w14:textId="30B280E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23CE68" w14:textId="02BA26B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9B23582" w14:textId="0203AFFB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BBB23C" w14:textId="5105EBD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31F2605E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3E027443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7F32FDE9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GPR43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243D019" w14:textId="771CF02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E93440B" w14:textId="2613637A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A64897" w14:textId="18FF0A73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3BA697" w14:textId="50DC12DD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B72D19D" w14:textId="4AE47F9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E036F3" w14:textId="25CC966F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AA8C3A0" w14:textId="05F6F577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657F34" w14:textId="4961FFFF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CDE2ED" w14:textId="34B3D440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48793A9" w14:textId="48E4252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389415" w14:textId="5CAA067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95D3BA" w14:textId="71E2705E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FE86834" w14:textId="70A157F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4C1A4B1B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3A67C8F2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3A94BABD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GPR84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6CCC1CB" w14:textId="24618E65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833807C" w14:textId="390A05E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D4D2B6" w14:textId="4A72755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1A47CC4" w14:textId="4BCCB45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E532D38" w14:textId="3087CB76" w:rsidR="00F06170" w:rsidRPr="00C27154" w:rsidRDefault="002A1374" w:rsidP="001B058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N.D 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  <w:r w:rsidR="001B0580" w:rsidRPr="001B0580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val="en-GB"/>
              </w:rPr>
              <w:t>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FA71CC" w14:textId="13B4B0B9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DEC5847" w14:textId="15EC551E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038C55" w14:textId="37FD9E5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62B9256" w14:textId="3CED8B7B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099D805" w14:textId="05776F8B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00E512" w14:textId="268A244F" w:rsidR="00F06170" w:rsidRPr="00C27154" w:rsidRDefault="002A1374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60D8A7" w14:textId="3BEC41B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86454E9" w14:textId="6602E75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7D3F0A8D" w14:textId="77777777" w:rsidTr="003511F4">
        <w:trPr>
          <w:trHeight w:val="227"/>
        </w:trPr>
        <w:tc>
          <w:tcPr>
            <w:tcW w:w="1997" w:type="dxa"/>
            <w:vAlign w:val="center"/>
          </w:tcPr>
          <w:p w14:paraId="0CDF0AD9" w14:textId="5DA3E27C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proofErr w:type="spellStart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Dicarbo</w:t>
            </w:r>
            <w:r w:rsidR="001B0580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ylate</w:t>
            </w:r>
            <w:proofErr w:type="spellEnd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 xml:space="preserve"> receptors </w:t>
            </w:r>
          </w:p>
          <w:p w14:paraId="63AFCFBE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(Succinate receptor 1)</w:t>
            </w:r>
          </w:p>
        </w:tc>
        <w:tc>
          <w:tcPr>
            <w:tcW w:w="952" w:type="dxa"/>
            <w:vAlign w:val="center"/>
          </w:tcPr>
          <w:p w14:paraId="6AC18C9B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GPR91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1E3BF552" w14:textId="6425B86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F06170" w:rsidRPr="00C27154" w14:paraId="0B55078E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60EA3122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lastRenderedPageBreak/>
              <w:t>Ketone body receptor</w:t>
            </w:r>
          </w:p>
          <w:p w14:paraId="7684B32A" w14:textId="70E5B054" w:rsidR="00F06170" w:rsidRPr="00C27154" w:rsidRDefault="00F06170" w:rsidP="000850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(</w:t>
            </w:r>
            <w:proofErr w:type="spellStart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Hydro</w:t>
            </w:r>
            <w:r w:rsidR="0008502C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ycarbo</w:t>
            </w:r>
            <w:r w:rsidR="0008502C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ylic</w:t>
            </w:r>
            <w:proofErr w:type="spellEnd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 xml:space="preserve"> acid receptor)</w:t>
            </w:r>
          </w:p>
        </w:tc>
        <w:tc>
          <w:tcPr>
            <w:tcW w:w="952" w:type="dxa"/>
            <w:vAlign w:val="center"/>
          </w:tcPr>
          <w:p w14:paraId="5BDA3A7B" w14:textId="1228BCEC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GPR109A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E0273FF" w14:textId="54AFD99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F28EC62" w14:textId="4D82061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0130EA" w14:textId="1F3A1599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8BE3528" w14:textId="10A3BD35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40A298E" w14:textId="7B1B2DF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4E9151C" w14:textId="13098E6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CDBBBED" w14:textId="5468EA8A" w:rsidR="00F06170" w:rsidRPr="00C27154" w:rsidRDefault="00496CC3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4C52406" w14:textId="2506545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03EB78" w14:textId="519D6FA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36D4D03" w14:textId="307F46C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302DA8" w14:textId="4142873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A543709" w14:textId="0274CA9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D0262A" w14:textId="23BA231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3F3CA90A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580F9472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68BECCA7" w14:textId="3FE456EB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GPR109B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BE0A71" w14:textId="4A50C77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7A380D7" w14:textId="7C2C8C2D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692B89C" w14:textId="2F91FB2B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C0FFDB" w14:textId="3648000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243D77" w14:textId="302A9554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156CDF4" w14:textId="1E84740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A27EDAC" w14:textId="57FA821A" w:rsidR="00F06170" w:rsidRPr="00C27154" w:rsidRDefault="00496CC3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8D5A5C5" w14:textId="62588CA1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453894" w14:textId="03FE32B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986095" w14:textId="0FF6BBF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1BDED4C" w14:textId="76E7158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E456D27" w14:textId="096785C5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794443" w14:textId="499E2ACC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</w:tr>
      <w:tr w:rsidR="00F06170" w:rsidRPr="00C27154" w14:paraId="2F2F3F5B" w14:textId="77777777" w:rsidTr="003511F4">
        <w:trPr>
          <w:trHeight w:val="227"/>
        </w:trPr>
        <w:tc>
          <w:tcPr>
            <w:tcW w:w="1997" w:type="dxa"/>
            <w:vAlign w:val="center"/>
          </w:tcPr>
          <w:p w14:paraId="152DB14A" w14:textId="477D8CE6" w:rsidR="00F06170" w:rsidRPr="00C27154" w:rsidRDefault="00F06170" w:rsidP="000850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proofErr w:type="spellStart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O</w:t>
            </w:r>
            <w:r w:rsidR="0008502C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x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oeicosanoid</w:t>
            </w:r>
            <w:proofErr w:type="spellEnd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 xml:space="preserve"> receptor 1</w:t>
            </w:r>
          </w:p>
        </w:tc>
        <w:tc>
          <w:tcPr>
            <w:tcW w:w="952" w:type="dxa"/>
            <w:vAlign w:val="center"/>
          </w:tcPr>
          <w:p w14:paraId="14F71065" w14:textId="3BECE36E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O</w:t>
            </w:r>
            <w:r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LOW</w:t>
            </w: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ER1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53CA21E" w14:textId="25BE895D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2245846" w14:textId="6E978E4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5B6D8B" w14:textId="25393F0D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986277D" w14:textId="1CC20135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AA5D6E1" w14:textId="1257BA5B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73141F1" w14:textId="4EB4F56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BB89F9" w14:textId="6864F12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0A903F9" w14:textId="253826E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0A64AA" w14:textId="67402622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CC49550" w14:textId="661B597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A109CF" w14:textId="0E38D50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022BD4" w14:textId="6F617FC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5857DB" w14:textId="7E005876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</w:tr>
      <w:tr w:rsidR="00F06170" w:rsidRPr="00C27154" w14:paraId="42DE1D1D" w14:textId="77777777" w:rsidTr="003511F4">
        <w:trPr>
          <w:trHeight w:val="227"/>
        </w:trPr>
        <w:tc>
          <w:tcPr>
            <w:tcW w:w="1997" w:type="dxa"/>
            <w:vAlign w:val="center"/>
          </w:tcPr>
          <w:p w14:paraId="429E54E2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N-</w:t>
            </w:r>
            <w:proofErr w:type="spellStart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arachidonyl</w:t>
            </w:r>
            <w:proofErr w:type="spellEnd"/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 xml:space="preserve"> glycine receptor</w:t>
            </w:r>
          </w:p>
        </w:tc>
        <w:tc>
          <w:tcPr>
            <w:tcW w:w="952" w:type="dxa"/>
            <w:vAlign w:val="center"/>
          </w:tcPr>
          <w:p w14:paraId="4F2B3F3D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GPR18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925D888" w14:textId="60856B3C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F0BD49" w14:textId="796FB91B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D9A783A" w14:textId="0779D4D0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0339B0" w14:textId="4E1D389E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8C8EF13" w14:textId="5211F052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889972" w14:textId="153D5B59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7399AF" w14:textId="6DE62BD6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BDB9E4C" w14:textId="322CAE06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54ADA3" w14:textId="771CEAA0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29632F0" w14:textId="2B620326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72CEA2C" w14:textId="6A1F8891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1204A50" w14:textId="56C7129E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ECFBEF9" w14:textId="2E221F7A" w:rsidR="00F06170" w:rsidRPr="00C27154" w:rsidRDefault="00091BE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F06170" w:rsidRPr="00C27154" w14:paraId="4BD0F248" w14:textId="77777777" w:rsidTr="003511F4">
        <w:trPr>
          <w:trHeight w:val="227"/>
        </w:trPr>
        <w:tc>
          <w:tcPr>
            <w:tcW w:w="1997" w:type="dxa"/>
            <w:vAlign w:val="center"/>
          </w:tcPr>
          <w:p w14:paraId="5E0FC663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G-protein coupled receptor 35</w:t>
            </w:r>
          </w:p>
        </w:tc>
        <w:tc>
          <w:tcPr>
            <w:tcW w:w="952" w:type="dxa"/>
            <w:vAlign w:val="center"/>
          </w:tcPr>
          <w:p w14:paraId="1E3AB08A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GPR35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4C93592D" w14:textId="6FE6EABE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F06170" w:rsidRPr="00C27154" w14:paraId="66847B7E" w14:textId="77777777" w:rsidTr="003511F4">
        <w:trPr>
          <w:trHeight w:val="227"/>
        </w:trPr>
        <w:tc>
          <w:tcPr>
            <w:tcW w:w="1997" w:type="dxa"/>
            <w:vAlign w:val="center"/>
          </w:tcPr>
          <w:p w14:paraId="29EB9351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Metabotropic GABA receptors</w:t>
            </w:r>
          </w:p>
        </w:tc>
        <w:tc>
          <w:tcPr>
            <w:tcW w:w="952" w:type="dxa"/>
            <w:vAlign w:val="center"/>
          </w:tcPr>
          <w:p w14:paraId="4D7F5820" w14:textId="77777777" w:rsidR="00F06170" w:rsidRPr="00C27154" w:rsidRDefault="00F06170" w:rsidP="00F06170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GABAB2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64AB54" w14:textId="572A94CA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60D77FB" w14:textId="488C34C1" w:rsidR="00F06170" w:rsidRPr="00C27154" w:rsidRDefault="0095762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DC09015" w14:textId="45D0992B" w:rsidR="00F06170" w:rsidRPr="00C27154" w:rsidRDefault="0095762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F643C6F" w14:textId="6E90E447" w:rsidR="00F06170" w:rsidRPr="00C27154" w:rsidRDefault="0095762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36F611D" w14:textId="479279F1" w:rsidR="00F06170" w:rsidRPr="00C27154" w:rsidRDefault="0095762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2ED79DE" w14:textId="595D0005" w:rsidR="00F06170" w:rsidRPr="00C27154" w:rsidRDefault="0095762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68F572" w14:textId="5FD6A81D" w:rsidR="00F06170" w:rsidRPr="00C27154" w:rsidRDefault="0095762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49CC7F1" w14:textId="1BDE9378" w:rsidR="00F06170" w:rsidRPr="00C27154" w:rsidRDefault="00F06170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DAF44DD" w14:textId="48FC5ABE" w:rsidR="00F06170" w:rsidRPr="00C27154" w:rsidRDefault="0095762F" w:rsidP="00F06170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7F1A3BB" w14:textId="14320EAE" w:rsidR="00F06170" w:rsidRPr="00C27154" w:rsidRDefault="0095762F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C2327C8" w14:textId="5F69F304" w:rsidR="00F06170" w:rsidRPr="00C27154" w:rsidRDefault="0095762F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BB9FE3F" w14:textId="7E9CB711" w:rsidR="00F06170" w:rsidRPr="00C27154" w:rsidRDefault="0095762F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5B8185" w14:textId="5D28067A" w:rsidR="00F06170" w:rsidRPr="00C27154" w:rsidRDefault="0095762F" w:rsidP="00F06170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</w:tr>
      <w:tr w:rsidR="0095762F" w:rsidRPr="00C27154" w14:paraId="6EA720CD" w14:textId="77777777" w:rsidTr="003511F4">
        <w:trPr>
          <w:trHeight w:val="227"/>
        </w:trPr>
        <w:tc>
          <w:tcPr>
            <w:tcW w:w="1997" w:type="dxa"/>
            <w:vMerge w:val="restart"/>
            <w:vAlign w:val="center"/>
          </w:tcPr>
          <w:p w14:paraId="0382891D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Metabotropic glutamate receptors</w:t>
            </w:r>
          </w:p>
        </w:tc>
        <w:tc>
          <w:tcPr>
            <w:tcW w:w="952" w:type="dxa"/>
            <w:vAlign w:val="center"/>
          </w:tcPr>
          <w:p w14:paraId="41D2C612" w14:textId="43094358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mGluR2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0584A5" w14:textId="77527EAD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medium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BE7B31" w14:textId="638D6789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88EB0E" w14:textId="01135B32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1AE5346" w14:textId="5E9E334D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BD8072" w14:textId="7622FC45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BF54AFD" w14:textId="3734CC91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C4AA0E0" w14:textId="7F98A6EC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0AB0D4" w14:textId="70877B96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32E8DCE" w14:textId="189D201B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02FB0A" w14:textId="5EE573F7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659B5A" w14:textId="239EA180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05BB0A" w14:textId="17A66C04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E54579" w14:textId="2CF0D128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N.D.</w:t>
            </w:r>
          </w:p>
        </w:tc>
      </w:tr>
      <w:tr w:rsidR="0095762F" w:rsidRPr="00C27154" w14:paraId="2462DEA9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1CA23D41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1714A5EE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mGluR3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0E2E6199" w14:textId="09EDA2B5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95762F" w:rsidRPr="00C27154" w14:paraId="594A788B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0004B617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4FCA48C7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mGluR4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E56CB85" w14:textId="2DE8FDEA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high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2CA6AC3" w14:textId="58D73BAA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A6E6C38" w14:textId="5418D52E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93A6EB8" w14:textId="57B7192E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B6798A" w14:textId="264DE0E4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615DCD" w14:textId="14B942E1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5863EE" w14:textId="2247601F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FE85DD" w14:textId="273F4973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6625868" w14:textId="41F17F7E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E687EA" w14:textId="68B4DFE2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F8F8B1" w14:textId="7DFDDC81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5699298" w14:textId="0F01474A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E298119" w14:textId="3F189044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N.D.</w:t>
            </w:r>
          </w:p>
        </w:tc>
      </w:tr>
      <w:tr w:rsidR="0095762F" w:rsidRPr="00C27154" w14:paraId="3C7FBA26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6CC07C79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2F742A1D" w14:textId="5AF0079A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mGluR6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68073A1" w14:textId="64C51EB8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E099D7" w14:textId="28A949B5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7AA958" w14:textId="017D63B3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BBF5F72" w14:textId="42666D52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7BD8762" w14:textId="6E7CAB78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FF94E4" w14:textId="3FCB073D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FFC3F2" w14:textId="6AE197AF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0D01F0" w14:textId="014A2F6E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low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104B07" w14:textId="2AF8450F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1B022B" w14:textId="117E1503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F2EEF0E" w14:textId="2CF8CF49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695D835" w14:textId="6034EA07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N.D.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D944749" w14:textId="6902E575" w:rsidR="0095762F" w:rsidRPr="00C27154" w:rsidRDefault="0095762F" w:rsidP="0095762F">
            <w:pPr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N.D.</w:t>
            </w:r>
          </w:p>
        </w:tc>
      </w:tr>
      <w:tr w:rsidR="0095762F" w:rsidRPr="00C27154" w14:paraId="4C65F82B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2E47965E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0B605171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mGluR7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3FBCE33A" w14:textId="7AC2F0FA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A.</w:t>
            </w:r>
          </w:p>
        </w:tc>
      </w:tr>
      <w:tr w:rsidR="0095762F" w:rsidRPr="00C27154" w14:paraId="36561ED3" w14:textId="77777777" w:rsidTr="003511F4">
        <w:trPr>
          <w:trHeight w:val="227"/>
        </w:trPr>
        <w:tc>
          <w:tcPr>
            <w:tcW w:w="1997" w:type="dxa"/>
            <w:vMerge/>
            <w:vAlign w:val="center"/>
          </w:tcPr>
          <w:p w14:paraId="7EEE6A20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952" w:type="dxa"/>
            <w:vAlign w:val="center"/>
          </w:tcPr>
          <w:p w14:paraId="1B6A4C08" w14:textId="77777777" w:rsidR="0095762F" w:rsidRPr="00C27154" w:rsidRDefault="0095762F" w:rsidP="0095762F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70C0"/>
                <w:sz w:val="18"/>
                <w:szCs w:val="18"/>
                <w:lang w:val="en-GB"/>
              </w:rPr>
              <w:t>mGluR8</w:t>
            </w:r>
          </w:p>
        </w:tc>
        <w:tc>
          <w:tcPr>
            <w:tcW w:w="11226" w:type="dxa"/>
            <w:gridSpan w:val="13"/>
            <w:shd w:val="clear" w:color="auto" w:fill="auto"/>
            <w:vAlign w:val="center"/>
          </w:tcPr>
          <w:p w14:paraId="57F392DD" w14:textId="22B40332" w:rsidR="0095762F" w:rsidRPr="00C27154" w:rsidRDefault="0095762F" w:rsidP="0095762F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N.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</w:t>
            </w:r>
            <w:r w:rsidRPr="00C27154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.</w:t>
            </w:r>
          </w:p>
        </w:tc>
      </w:tr>
    </w:tbl>
    <w:p w14:paraId="3DA4C20B" w14:textId="12EE905F" w:rsidR="001B0580" w:rsidRPr="001B0580" w:rsidRDefault="001B0580" w:rsidP="001B0580">
      <w:pPr>
        <w:spacing w:before="120" w:after="0" w:line="240" w:lineRule="auto"/>
        <w:rPr>
          <w:sz w:val="18"/>
          <w:szCs w:val="18"/>
          <w:lang w:val="en-GB"/>
        </w:rPr>
      </w:pPr>
      <w:r w:rsidRPr="001B0580">
        <w:rPr>
          <w:sz w:val="18"/>
          <w:szCs w:val="18"/>
          <w:vertAlign w:val="superscript"/>
          <w:lang w:val="en-GB"/>
        </w:rPr>
        <w:t>1</w:t>
      </w:r>
      <w:r w:rsidRPr="001B0580">
        <w:rPr>
          <w:sz w:val="18"/>
          <w:szCs w:val="18"/>
          <w:lang w:val="en-GB"/>
        </w:rPr>
        <w:t>except for oral mucosa – N.A.</w:t>
      </w:r>
      <w:r>
        <w:rPr>
          <w:sz w:val="18"/>
          <w:szCs w:val="18"/>
          <w:lang w:val="en-GB"/>
        </w:rPr>
        <w:t xml:space="preserve">; </w:t>
      </w:r>
      <w:r w:rsidRPr="001B0580">
        <w:rPr>
          <w:sz w:val="18"/>
          <w:szCs w:val="18"/>
          <w:vertAlign w:val="superscript"/>
          <w:lang w:val="en-GB"/>
        </w:rPr>
        <w:t>2</w:t>
      </w:r>
      <w:r w:rsidRPr="001B0580">
        <w:rPr>
          <w:sz w:val="18"/>
          <w:szCs w:val="18"/>
          <w:lang w:val="en-GB"/>
        </w:rPr>
        <w:t>except for small intestine – N.A.</w:t>
      </w:r>
      <w:r>
        <w:rPr>
          <w:sz w:val="18"/>
          <w:szCs w:val="18"/>
          <w:lang w:val="en-GB"/>
        </w:rPr>
        <w:t xml:space="preserve">; </w:t>
      </w:r>
      <w:r w:rsidRPr="001B0580">
        <w:rPr>
          <w:sz w:val="18"/>
          <w:szCs w:val="18"/>
          <w:vertAlign w:val="superscript"/>
          <w:lang w:val="en-GB"/>
        </w:rPr>
        <w:t>3</w:t>
      </w:r>
      <w:r w:rsidRPr="001B0580">
        <w:rPr>
          <w:sz w:val="18"/>
          <w:szCs w:val="18"/>
          <w:lang w:val="en-GB"/>
        </w:rPr>
        <w:t>except for parathyroid gland – N.A.</w:t>
      </w:r>
      <w:r>
        <w:rPr>
          <w:sz w:val="18"/>
          <w:szCs w:val="18"/>
          <w:lang w:val="en-GB"/>
        </w:rPr>
        <w:t xml:space="preserve">; </w:t>
      </w:r>
      <w:r w:rsidRPr="001B0580">
        <w:rPr>
          <w:sz w:val="18"/>
          <w:szCs w:val="18"/>
          <w:vertAlign w:val="superscript"/>
          <w:lang w:val="en-GB"/>
        </w:rPr>
        <w:t>4</w:t>
      </w:r>
      <w:r w:rsidRPr="001B0580">
        <w:rPr>
          <w:sz w:val="18"/>
          <w:szCs w:val="18"/>
          <w:lang w:val="en-GB"/>
        </w:rPr>
        <w:t>except for small intestine – N.A.</w:t>
      </w:r>
      <w:r>
        <w:rPr>
          <w:sz w:val="18"/>
          <w:szCs w:val="18"/>
          <w:lang w:val="en-GB"/>
        </w:rPr>
        <w:t xml:space="preserve">; </w:t>
      </w:r>
      <w:r w:rsidRPr="001B0580">
        <w:rPr>
          <w:sz w:val="18"/>
          <w:szCs w:val="18"/>
          <w:vertAlign w:val="superscript"/>
          <w:lang w:val="en-GB"/>
        </w:rPr>
        <w:t>5</w:t>
      </w:r>
      <w:r w:rsidRPr="001B0580">
        <w:rPr>
          <w:sz w:val="18"/>
          <w:szCs w:val="18"/>
          <w:lang w:val="en-GB"/>
        </w:rPr>
        <w:t xml:space="preserve">except </w:t>
      </w:r>
      <w:r>
        <w:rPr>
          <w:sz w:val="18"/>
          <w:szCs w:val="18"/>
          <w:lang w:val="en-GB"/>
        </w:rPr>
        <w:t xml:space="preserve">for </w:t>
      </w:r>
      <w:r w:rsidRPr="001B0580">
        <w:rPr>
          <w:sz w:val="18"/>
          <w:szCs w:val="18"/>
          <w:lang w:val="en-GB"/>
        </w:rPr>
        <w:t>parathyroid gland</w:t>
      </w:r>
      <w:r>
        <w:rPr>
          <w:sz w:val="18"/>
          <w:szCs w:val="18"/>
          <w:lang w:val="en-GB"/>
        </w:rPr>
        <w:t xml:space="preserve"> </w:t>
      </w:r>
      <w:r w:rsidRPr="001B0580">
        <w:rPr>
          <w:sz w:val="18"/>
          <w:szCs w:val="18"/>
          <w:lang w:val="en-GB"/>
        </w:rPr>
        <w:t>– N.A.</w:t>
      </w:r>
      <w:r>
        <w:rPr>
          <w:sz w:val="18"/>
          <w:szCs w:val="18"/>
          <w:lang w:val="en-GB"/>
        </w:rPr>
        <w:t xml:space="preserve">, </w:t>
      </w:r>
      <w:r w:rsidRPr="001B0580">
        <w:rPr>
          <w:sz w:val="18"/>
          <w:szCs w:val="18"/>
          <w:vertAlign w:val="superscript"/>
          <w:lang w:val="en-GB"/>
        </w:rPr>
        <w:t>6</w:t>
      </w:r>
      <w:r w:rsidRPr="001B0580">
        <w:rPr>
          <w:sz w:val="18"/>
          <w:szCs w:val="18"/>
          <w:lang w:val="en-GB"/>
        </w:rPr>
        <w:t xml:space="preserve">except </w:t>
      </w:r>
      <w:r>
        <w:rPr>
          <w:sz w:val="18"/>
          <w:szCs w:val="18"/>
          <w:lang w:val="en-GB"/>
        </w:rPr>
        <w:t xml:space="preserve">for </w:t>
      </w:r>
      <w:r w:rsidRPr="001B0580">
        <w:rPr>
          <w:sz w:val="18"/>
          <w:szCs w:val="18"/>
          <w:lang w:val="en-GB"/>
        </w:rPr>
        <w:t>bronchus</w:t>
      </w:r>
      <w:r>
        <w:rPr>
          <w:sz w:val="18"/>
          <w:szCs w:val="18"/>
          <w:lang w:val="en-GB"/>
        </w:rPr>
        <w:t xml:space="preserve"> </w:t>
      </w:r>
      <w:r w:rsidRPr="001B0580">
        <w:rPr>
          <w:sz w:val="18"/>
          <w:szCs w:val="18"/>
          <w:lang w:val="en-GB"/>
        </w:rPr>
        <w:t>– N.A.</w:t>
      </w:r>
    </w:p>
    <w:p w14:paraId="20E945C4" w14:textId="77777777" w:rsidR="00036D5F" w:rsidRPr="00C27154" w:rsidRDefault="00036D5F">
      <w:pPr>
        <w:rPr>
          <w:lang w:val="en-GB"/>
        </w:rPr>
      </w:pPr>
    </w:p>
    <w:sectPr w:rsidR="00036D5F" w:rsidRPr="00C27154" w:rsidSect="0038595C">
      <w:headerReference w:type="default" r:id="rId8"/>
      <w:pgSz w:w="16838" w:h="11906" w:orient="landscape"/>
      <w:pgMar w:top="1276" w:right="1417" w:bottom="993" w:left="1417" w:header="43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AD7F04" w15:done="0"/>
  <w15:commentEx w15:paraId="63006E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AD7F04" w16cid:durableId="2029721F"/>
  <w16cid:commentId w16cid:paraId="63006EF6" w16cid:durableId="202DF5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4D648" w14:textId="77777777" w:rsidR="0038595C" w:rsidRDefault="0038595C" w:rsidP="0038595C">
      <w:pPr>
        <w:spacing w:after="0" w:line="240" w:lineRule="auto"/>
      </w:pPr>
      <w:r>
        <w:separator/>
      </w:r>
    </w:p>
  </w:endnote>
  <w:endnote w:type="continuationSeparator" w:id="0">
    <w:p w14:paraId="173BBBFF" w14:textId="77777777" w:rsidR="0038595C" w:rsidRDefault="0038595C" w:rsidP="0038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ABB1A" w14:textId="77777777" w:rsidR="0038595C" w:rsidRDefault="0038595C" w:rsidP="0038595C">
      <w:pPr>
        <w:spacing w:after="0" w:line="240" w:lineRule="auto"/>
      </w:pPr>
      <w:r>
        <w:separator/>
      </w:r>
    </w:p>
  </w:footnote>
  <w:footnote w:type="continuationSeparator" w:id="0">
    <w:p w14:paraId="0EE19100" w14:textId="77777777" w:rsidR="0038595C" w:rsidRDefault="0038595C" w:rsidP="0038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F73B" w14:textId="77777777" w:rsidR="0038595C" w:rsidRPr="006F45B6" w:rsidRDefault="0038595C" w:rsidP="0038595C">
    <w:pPr>
      <w:pStyle w:val="Header"/>
      <w:jc w:val="right"/>
      <w:rPr>
        <w:sz w:val="18"/>
        <w:szCs w:val="18"/>
      </w:rPr>
    </w:pPr>
    <w:r w:rsidRPr="006F45B6">
      <w:rPr>
        <w:sz w:val="18"/>
        <w:szCs w:val="18"/>
      </w:rPr>
      <w:t xml:space="preserve">de Oliveira PG, Ramos MLS, Amaro AJ, Dias RA </w:t>
    </w:r>
    <w:proofErr w:type="spellStart"/>
    <w:r w:rsidRPr="006F45B6">
      <w:rPr>
        <w:sz w:val="18"/>
        <w:szCs w:val="18"/>
      </w:rPr>
      <w:t>and</w:t>
    </w:r>
    <w:proofErr w:type="spellEnd"/>
    <w:r w:rsidRPr="006F45B6">
      <w:rPr>
        <w:sz w:val="18"/>
        <w:szCs w:val="18"/>
      </w:rPr>
      <w:t xml:space="preserve"> Vieira SI (2019) </w:t>
    </w:r>
    <w:proofErr w:type="spellStart"/>
    <w:r w:rsidRPr="006F45B6">
      <w:rPr>
        <w:sz w:val="18"/>
        <w:szCs w:val="18"/>
      </w:rPr>
      <w:t>Gi</w:t>
    </w:r>
    <w:proofErr w:type="spellEnd"/>
    <w:r w:rsidRPr="006F45B6">
      <w:rPr>
        <w:sz w:val="18"/>
        <w:szCs w:val="18"/>
      </w:rPr>
      <w:t>=o-</w:t>
    </w:r>
    <w:proofErr w:type="spellStart"/>
    <w:r w:rsidRPr="006F45B6">
      <w:rPr>
        <w:sz w:val="18"/>
        <w:szCs w:val="18"/>
      </w:rPr>
      <w:t>Protein</w:t>
    </w:r>
    <w:proofErr w:type="spellEnd"/>
    <w:r w:rsidRPr="006F45B6">
      <w:rPr>
        <w:sz w:val="18"/>
        <w:szCs w:val="18"/>
      </w:rPr>
      <w:t xml:space="preserve"> </w:t>
    </w:r>
    <w:proofErr w:type="spellStart"/>
    <w:r w:rsidRPr="006F45B6">
      <w:rPr>
        <w:sz w:val="18"/>
        <w:szCs w:val="18"/>
      </w:rPr>
      <w:t>Coupled</w:t>
    </w:r>
    <w:proofErr w:type="spellEnd"/>
    <w:r w:rsidRPr="006F45B6">
      <w:rPr>
        <w:sz w:val="18"/>
        <w:szCs w:val="18"/>
      </w:rPr>
      <w:t xml:space="preserve"> </w:t>
    </w:r>
    <w:proofErr w:type="spellStart"/>
    <w:r w:rsidRPr="006F45B6">
      <w:rPr>
        <w:sz w:val="18"/>
        <w:szCs w:val="18"/>
      </w:rPr>
      <w:t>Receptors</w:t>
    </w:r>
    <w:proofErr w:type="spellEnd"/>
    <w:r w:rsidRPr="006F45B6">
      <w:rPr>
        <w:sz w:val="18"/>
        <w:szCs w:val="18"/>
      </w:rPr>
      <w:t xml:space="preserve"> </w:t>
    </w:r>
    <w:proofErr w:type="spellStart"/>
    <w:r w:rsidRPr="006F45B6">
      <w:rPr>
        <w:sz w:val="18"/>
        <w:szCs w:val="18"/>
      </w:rPr>
      <w:t>in</w:t>
    </w:r>
    <w:proofErr w:type="spellEnd"/>
    <w:r w:rsidRPr="006F45B6">
      <w:rPr>
        <w:sz w:val="18"/>
        <w:szCs w:val="18"/>
      </w:rPr>
      <w:t xml:space="preserve"> </w:t>
    </w:r>
    <w:proofErr w:type="spellStart"/>
    <w:r w:rsidRPr="006F45B6">
      <w:rPr>
        <w:sz w:val="18"/>
        <w:szCs w:val="18"/>
      </w:rPr>
      <w:t>the</w:t>
    </w:r>
    <w:proofErr w:type="spellEnd"/>
    <w:r w:rsidRPr="006F45B6">
      <w:rPr>
        <w:sz w:val="18"/>
        <w:szCs w:val="18"/>
      </w:rPr>
      <w:t xml:space="preserve"> </w:t>
    </w:r>
    <w:proofErr w:type="spellStart"/>
    <w:r w:rsidRPr="006F45B6">
      <w:rPr>
        <w:sz w:val="18"/>
        <w:szCs w:val="18"/>
      </w:rPr>
      <w:t>Aging</w:t>
    </w:r>
    <w:proofErr w:type="spellEnd"/>
    <w:r w:rsidRPr="006F45B6">
      <w:rPr>
        <w:sz w:val="18"/>
        <w:szCs w:val="18"/>
      </w:rPr>
      <w:t xml:space="preserve"> </w:t>
    </w:r>
    <w:proofErr w:type="spellStart"/>
    <w:r w:rsidRPr="006F45B6">
      <w:rPr>
        <w:sz w:val="18"/>
        <w:szCs w:val="18"/>
      </w:rPr>
      <w:t>Brain</w:t>
    </w:r>
    <w:proofErr w:type="spellEnd"/>
    <w:r w:rsidRPr="006F45B6">
      <w:rPr>
        <w:sz w:val="18"/>
        <w:szCs w:val="18"/>
      </w:rPr>
      <w:t>.</w:t>
    </w:r>
  </w:p>
  <w:p w14:paraId="491A799C" w14:textId="77777777" w:rsidR="0038595C" w:rsidRPr="006F45B6" w:rsidRDefault="0038595C" w:rsidP="0038595C">
    <w:pPr>
      <w:pStyle w:val="Header"/>
      <w:jc w:val="right"/>
      <w:rPr>
        <w:sz w:val="18"/>
        <w:szCs w:val="18"/>
      </w:rPr>
    </w:pPr>
    <w:proofErr w:type="spellStart"/>
    <w:r w:rsidRPr="006F45B6">
      <w:rPr>
        <w:i/>
        <w:sz w:val="18"/>
        <w:szCs w:val="18"/>
      </w:rPr>
      <w:t>Front</w:t>
    </w:r>
    <w:proofErr w:type="spellEnd"/>
    <w:r w:rsidRPr="006F45B6">
      <w:rPr>
        <w:i/>
        <w:sz w:val="18"/>
        <w:szCs w:val="18"/>
      </w:rPr>
      <w:t xml:space="preserve">. </w:t>
    </w:r>
    <w:proofErr w:type="spellStart"/>
    <w:r w:rsidRPr="006F45B6">
      <w:rPr>
        <w:i/>
        <w:sz w:val="18"/>
        <w:szCs w:val="18"/>
      </w:rPr>
      <w:t>Aging</w:t>
    </w:r>
    <w:proofErr w:type="spellEnd"/>
    <w:r w:rsidRPr="006F45B6">
      <w:rPr>
        <w:i/>
        <w:sz w:val="18"/>
        <w:szCs w:val="18"/>
      </w:rPr>
      <w:t xml:space="preserve"> </w:t>
    </w:r>
    <w:proofErr w:type="spellStart"/>
    <w:r w:rsidRPr="006F45B6">
      <w:rPr>
        <w:i/>
        <w:sz w:val="18"/>
        <w:szCs w:val="18"/>
      </w:rPr>
      <w:t>Neurosci</w:t>
    </w:r>
    <w:proofErr w:type="spellEnd"/>
    <w:r w:rsidRPr="006F45B6">
      <w:rPr>
        <w:i/>
        <w:sz w:val="18"/>
        <w:szCs w:val="18"/>
      </w:rPr>
      <w:t xml:space="preserve">. </w:t>
    </w:r>
    <w:r w:rsidRPr="006F45B6">
      <w:rPr>
        <w:sz w:val="18"/>
        <w:szCs w:val="18"/>
      </w:rPr>
      <w:t xml:space="preserve">11:89. </w:t>
    </w:r>
    <w:proofErr w:type="spellStart"/>
    <w:r w:rsidRPr="006F45B6">
      <w:rPr>
        <w:sz w:val="18"/>
        <w:szCs w:val="18"/>
      </w:rPr>
      <w:t>doi</w:t>
    </w:r>
    <w:proofErr w:type="spellEnd"/>
    <w:r w:rsidRPr="006F45B6">
      <w:rPr>
        <w:sz w:val="18"/>
        <w:szCs w:val="18"/>
      </w:rPr>
      <w:t>: 10.3389/fnagi.2019.00089</w:t>
    </w:r>
  </w:p>
  <w:p w14:paraId="08E7D375" w14:textId="77777777" w:rsidR="0038595C" w:rsidRDefault="0038595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Oliveira">
    <w15:presenceInfo w15:providerId="Windows Live" w15:userId="178d6bdac6674a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NTMxNjcxNTY2MzNR0lEKTi0uzszPAykwqgUASXMztywAAAA="/>
  </w:docVars>
  <w:rsids>
    <w:rsidRoot w:val="00036D5F"/>
    <w:rsid w:val="0002456D"/>
    <w:rsid w:val="00036D5F"/>
    <w:rsid w:val="00081ECF"/>
    <w:rsid w:val="0008502C"/>
    <w:rsid w:val="00091BEF"/>
    <w:rsid w:val="0017504F"/>
    <w:rsid w:val="001B0580"/>
    <w:rsid w:val="00200625"/>
    <w:rsid w:val="00216BDA"/>
    <w:rsid w:val="00220824"/>
    <w:rsid w:val="002A1374"/>
    <w:rsid w:val="00313FE7"/>
    <w:rsid w:val="003511F4"/>
    <w:rsid w:val="00372BAE"/>
    <w:rsid w:val="0038595C"/>
    <w:rsid w:val="00391D8B"/>
    <w:rsid w:val="00393996"/>
    <w:rsid w:val="00397E99"/>
    <w:rsid w:val="003C6299"/>
    <w:rsid w:val="003E5F47"/>
    <w:rsid w:val="003F00C6"/>
    <w:rsid w:val="00443E07"/>
    <w:rsid w:val="00496CC3"/>
    <w:rsid w:val="004B7E08"/>
    <w:rsid w:val="0051402C"/>
    <w:rsid w:val="005C35DE"/>
    <w:rsid w:val="005D24E7"/>
    <w:rsid w:val="005F247F"/>
    <w:rsid w:val="006051A2"/>
    <w:rsid w:val="0060652E"/>
    <w:rsid w:val="00633793"/>
    <w:rsid w:val="006A43FD"/>
    <w:rsid w:val="006B6D4D"/>
    <w:rsid w:val="006D4125"/>
    <w:rsid w:val="006E1B2F"/>
    <w:rsid w:val="006F4C2A"/>
    <w:rsid w:val="006F5ABB"/>
    <w:rsid w:val="007028BD"/>
    <w:rsid w:val="007335E9"/>
    <w:rsid w:val="007353B7"/>
    <w:rsid w:val="00766736"/>
    <w:rsid w:val="007E44B6"/>
    <w:rsid w:val="00847BB7"/>
    <w:rsid w:val="008D3200"/>
    <w:rsid w:val="00903F1D"/>
    <w:rsid w:val="00917062"/>
    <w:rsid w:val="0095762F"/>
    <w:rsid w:val="00962B8F"/>
    <w:rsid w:val="00995D5A"/>
    <w:rsid w:val="009A3313"/>
    <w:rsid w:val="00A564C8"/>
    <w:rsid w:val="00A72A26"/>
    <w:rsid w:val="00A74A3F"/>
    <w:rsid w:val="00AB1585"/>
    <w:rsid w:val="00AE481D"/>
    <w:rsid w:val="00AF7661"/>
    <w:rsid w:val="00BA4AB3"/>
    <w:rsid w:val="00BD71AD"/>
    <w:rsid w:val="00C13C5E"/>
    <w:rsid w:val="00C27154"/>
    <w:rsid w:val="00C718E8"/>
    <w:rsid w:val="00C8001F"/>
    <w:rsid w:val="00CC79F9"/>
    <w:rsid w:val="00D02074"/>
    <w:rsid w:val="00D43B42"/>
    <w:rsid w:val="00D67CA6"/>
    <w:rsid w:val="00D806B3"/>
    <w:rsid w:val="00D955CA"/>
    <w:rsid w:val="00E8285F"/>
    <w:rsid w:val="00EA220E"/>
    <w:rsid w:val="00F0419A"/>
    <w:rsid w:val="00F06170"/>
    <w:rsid w:val="00F104BF"/>
    <w:rsid w:val="00F153CB"/>
    <w:rsid w:val="00F157DE"/>
    <w:rsid w:val="00F42DB3"/>
    <w:rsid w:val="00F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A3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5F"/>
  </w:style>
  <w:style w:type="paragraph" w:styleId="BalloonText">
    <w:name w:val="Balloon Text"/>
    <w:basedOn w:val="Normal"/>
    <w:link w:val="BalloonTextChar"/>
    <w:uiPriority w:val="99"/>
    <w:semiHidden/>
    <w:unhideWhenUsed/>
    <w:rsid w:val="00BA4A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B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E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9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6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5F"/>
  </w:style>
  <w:style w:type="paragraph" w:styleId="BalloonText">
    <w:name w:val="Balloon Text"/>
    <w:basedOn w:val="Normal"/>
    <w:link w:val="BalloonTextChar"/>
    <w:uiPriority w:val="99"/>
    <w:semiHidden/>
    <w:unhideWhenUsed/>
    <w:rsid w:val="00BA4A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B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E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9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6/09/relationships/commentsIds" Target="commentsIds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54D98-1845-6F42-B49F-A7E09FFE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6260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Oliveira</dc:creator>
  <cp:keywords/>
  <dc:description/>
  <cp:lastModifiedBy>Sandra Vieira</cp:lastModifiedBy>
  <cp:revision>6</cp:revision>
  <dcterms:created xsi:type="dcterms:W3CDTF">2019-03-18T21:12:00Z</dcterms:created>
  <dcterms:modified xsi:type="dcterms:W3CDTF">2019-04-11T10:32:00Z</dcterms:modified>
</cp:coreProperties>
</file>