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259" w:rsidRPr="004E7531" w:rsidRDefault="004A6602" w:rsidP="00523A30">
      <w:pPr>
        <w:jc w:val="center"/>
        <w:rPr>
          <w:rFonts w:ascii="Times New Roman" w:hAnsi="Times New Roman" w:cs="Times New Roman"/>
          <w:b/>
          <w:sz w:val="32"/>
          <w:szCs w:val="32"/>
        </w:rPr>
      </w:pPr>
      <w:r w:rsidRPr="004E7531">
        <w:rPr>
          <w:rFonts w:ascii="Times New Roman" w:hAnsi="Times New Roman" w:cs="Times New Roman"/>
          <w:b/>
          <w:sz w:val="32"/>
          <w:szCs w:val="32"/>
        </w:rPr>
        <w:t>F</w:t>
      </w:r>
      <w:r w:rsidR="00573C86" w:rsidRPr="004E7531">
        <w:rPr>
          <w:rFonts w:ascii="Times New Roman" w:hAnsi="Times New Roman" w:cs="Times New Roman"/>
          <w:b/>
          <w:sz w:val="32"/>
          <w:szCs w:val="32"/>
        </w:rPr>
        <w:t>rontiers in Microbiology</w:t>
      </w:r>
    </w:p>
    <w:p w:rsidR="00564259" w:rsidRPr="004E7531" w:rsidRDefault="00564259" w:rsidP="00523A30">
      <w:pPr>
        <w:jc w:val="left"/>
        <w:rPr>
          <w:rFonts w:ascii="Times New Roman" w:hAnsi="Times New Roman" w:cs="Times New Roman"/>
          <w:b/>
          <w:sz w:val="20"/>
          <w:szCs w:val="20"/>
        </w:rPr>
      </w:pPr>
    </w:p>
    <w:p w:rsidR="00355B52" w:rsidRPr="004E7531" w:rsidRDefault="00355B52" w:rsidP="00355B52">
      <w:pPr>
        <w:jc w:val="left"/>
        <w:rPr>
          <w:rFonts w:ascii="Times New Roman" w:hAnsi="Times New Roman" w:cs="Times New Roman"/>
          <w:b/>
          <w:sz w:val="32"/>
          <w:szCs w:val="32"/>
        </w:rPr>
      </w:pPr>
      <w:r w:rsidRPr="004E7531">
        <w:rPr>
          <w:rFonts w:ascii="Times New Roman" w:hAnsi="Times New Roman" w:cs="Times New Roman"/>
          <w:b/>
          <w:sz w:val="32"/>
          <w:szCs w:val="32"/>
        </w:rPr>
        <w:t xml:space="preserve">A two-step strategy for the rapid enrichment of </w:t>
      </w:r>
      <w:bookmarkStart w:id="0" w:name="OLE_LINK9"/>
      <w:bookmarkStart w:id="1" w:name="OLE_LINK10"/>
      <w:bookmarkStart w:id="2" w:name="OLE_LINK51"/>
      <w:bookmarkStart w:id="3" w:name="OLE_LINK52"/>
      <w:bookmarkStart w:id="4" w:name="OLE_LINK53"/>
      <w:bookmarkStart w:id="5" w:name="OLE_LINK56"/>
      <w:bookmarkStart w:id="6" w:name="OLE_LINK59"/>
      <w:bookmarkStart w:id="7" w:name="OLE_LINK60"/>
      <w:bookmarkStart w:id="8" w:name="OLE_LINK65"/>
      <w:bookmarkStart w:id="9" w:name="OLE_LINK66"/>
      <w:bookmarkStart w:id="10" w:name="OLE_LINK68"/>
      <w:bookmarkStart w:id="11" w:name="OLE_LINK69"/>
      <w:bookmarkStart w:id="12" w:name="OLE_LINK74"/>
      <w:bookmarkStart w:id="13" w:name="OLE_LINK75"/>
      <w:bookmarkStart w:id="14" w:name="OLE_LINK76"/>
      <w:bookmarkStart w:id="15" w:name="OLE_LINK77"/>
      <w:bookmarkStart w:id="16" w:name="OLE_LINK79"/>
      <w:bookmarkStart w:id="17" w:name="OLE_LINK80"/>
      <w:bookmarkStart w:id="18" w:name="OLE_LINK81"/>
      <w:bookmarkStart w:id="19" w:name="OLE_LINK90"/>
      <w:bookmarkStart w:id="20" w:name="OLE_LINK91"/>
      <w:bookmarkStart w:id="21" w:name="OLE_LINK92"/>
      <w:bookmarkStart w:id="22" w:name="OLE_LINK97"/>
      <w:bookmarkStart w:id="23" w:name="OLE_LINK101"/>
      <w:bookmarkStart w:id="24" w:name="OLE_LINK102"/>
      <w:bookmarkStart w:id="25" w:name="OLE_LINK103"/>
      <w:bookmarkStart w:id="26" w:name="OLE_LINK104"/>
      <w:bookmarkStart w:id="27" w:name="OLE_LINK105"/>
      <w:bookmarkStart w:id="28" w:name="OLE_LINK106"/>
      <w:bookmarkStart w:id="29" w:name="OLE_LINK107"/>
      <w:bookmarkStart w:id="30" w:name="OLE_LINK108"/>
      <w:bookmarkStart w:id="31" w:name="OLE_LINK109"/>
      <w:bookmarkStart w:id="32" w:name="OLE_LINK110"/>
      <w:bookmarkStart w:id="33" w:name="OLE_LINK117"/>
      <w:bookmarkStart w:id="34" w:name="OLE_LINK120"/>
      <w:bookmarkStart w:id="35" w:name="OLE_LINK121"/>
      <w:bookmarkStart w:id="36" w:name="OLE_LINK122"/>
      <w:bookmarkStart w:id="37" w:name="OLE_LINK123"/>
      <w:bookmarkStart w:id="38" w:name="OLE_LINK124"/>
      <w:bookmarkStart w:id="39" w:name="OLE_LINK236"/>
      <w:bookmarkStart w:id="40" w:name="OLE_LINK241"/>
      <w:bookmarkStart w:id="41" w:name="OLE_LINK242"/>
      <w:proofErr w:type="spellStart"/>
      <w:r w:rsidRPr="004E7531">
        <w:rPr>
          <w:rFonts w:ascii="Times New Roman" w:hAnsi="Times New Roman" w:cs="Times New Roman"/>
          <w:b/>
          <w:i/>
          <w:sz w:val="32"/>
          <w:szCs w:val="32"/>
        </w:rPr>
        <w:t>Nitrosocosmicus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roofErr w:type="spellEnd"/>
      <w:r w:rsidRPr="004E7531">
        <w:rPr>
          <w:rFonts w:ascii="Times New Roman" w:hAnsi="Times New Roman" w:cs="Times New Roman"/>
          <w:b/>
          <w:sz w:val="32"/>
          <w:szCs w:val="32"/>
        </w:rPr>
        <w:t xml:space="preserve">-like ammonia-oxidizing </w:t>
      </w:r>
      <w:proofErr w:type="spellStart"/>
      <w:r w:rsidRPr="004E7531">
        <w:rPr>
          <w:rFonts w:ascii="Times New Roman" w:hAnsi="Times New Roman" w:cs="Times New Roman"/>
          <w:b/>
          <w:sz w:val="32"/>
          <w:szCs w:val="32"/>
        </w:rPr>
        <w:t>thaumarchaea</w:t>
      </w:r>
      <w:proofErr w:type="spellEnd"/>
    </w:p>
    <w:p w:rsidR="00355B52" w:rsidRPr="004E7531" w:rsidRDefault="00355B52" w:rsidP="00355B52">
      <w:pPr>
        <w:jc w:val="left"/>
      </w:pPr>
    </w:p>
    <w:p w:rsidR="00355B52" w:rsidRPr="004E7531" w:rsidRDefault="00355B52" w:rsidP="00355B52">
      <w:pPr>
        <w:jc w:val="left"/>
        <w:rPr>
          <w:rFonts w:ascii="Times New Roman" w:hAnsi="Times New Roman" w:cs="Times New Roman"/>
          <w:b/>
          <w:sz w:val="24"/>
          <w:szCs w:val="24"/>
        </w:rPr>
      </w:pPr>
      <w:r w:rsidRPr="004E7531">
        <w:rPr>
          <w:rFonts w:ascii="Times New Roman" w:hAnsi="Times New Roman" w:cs="Times New Roman"/>
          <w:sz w:val="24"/>
          <w:szCs w:val="24"/>
        </w:rPr>
        <w:t xml:space="preserve">Liangting Liu, </w:t>
      </w:r>
      <w:proofErr w:type="spellStart"/>
      <w:r w:rsidR="0011037B" w:rsidRPr="004E7531">
        <w:rPr>
          <w:rFonts w:ascii="Times New Roman" w:hAnsi="Times New Roman" w:cs="Times New Roman"/>
          <w:sz w:val="24"/>
          <w:szCs w:val="24"/>
        </w:rPr>
        <w:t>Surong</w:t>
      </w:r>
      <w:proofErr w:type="spellEnd"/>
      <w:r w:rsidR="0011037B" w:rsidRPr="004E7531">
        <w:rPr>
          <w:rFonts w:ascii="Times New Roman" w:hAnsi="Times New Roman" w:cs="Times New Roman"/>
          <w:sz w:val="24"/>
          <w:szCs w:val="24"/>
        </w:rPr>
        <w:t xml:space="preserve"> Li, </w:t>
      </w:r>
      <w:proofErr w:type="spellStart"/>
      <w:r w:rsidRPr="004E7531">
        <w:rPr>
          <w:rFonts w:ascii="Times New Roman" w:hAnsi="Times New Roman" w:cs="Times New Roman"/>
          <w:sz w:val="24"/>
          <w:szCs w:val="24"/>
        </w:rPr>
        <w:t>Jiamin</w:t>
      </w:r>
      <w:proofErr w:type="spellEnd"/>
      <w:r w:rsidRPr="004E7531">
        <w:rPr>
          <w:rFonts w:ascii="Times New Roman" w:hAnsi="Times New Roman" w:cs="Times New Roman"/>
          <w:sz w:val="24"/>
          <w:szCs w:val="24"/>
        </w:rPr>
        <w:t xml:space="preserve"> Han, </w:t>
      </w:r>
      <w:proofErr w:type="spellStart"/>
      <w:r w:rsidRPr="004E7531">
        <w:rPr>
          <w:rFonts w:ascii="Times New Roman" w:hAnsi="Times New Roman" w:cs="Times New Roman"/>
          <w:sz w:val="24"/>
          <w:szCs w:val="24"/>
        </w:rPr>
        <w:t>Weitie</w:t>
      </w:r>
      <w:proofErr w:type="spellEnd"/>
      <w:r w:rsidRPr="004E7531">
        <w:rPr>
          <w:rFonts w:ascii="Times New Roman" w:hAnsi="Times New Roman" w:cs="Times New Roman"/>
          <w:sz w:val="24"/>
          <w:szCs w:val="24"/>
        </w:rPr>
        <w:t xml:space="preserve"> Lin</w:t>
      </w:r>
      <w:r w:rsidRPr="004E7531">
        <w:rPr>
          <w:rFonts w:ascii="Times New Roman" w:hAnsi="Times New Roman" w:cs="Times New Roman" w:hint="eastAsia"/>
          <w:sz w:val="24"/>
          <w:szCs w:val="24"/>
        </w:rPr>
        <w:t>*</w:t>
      </w:r>
      <w:r w:rsidRPr="004E7531">
        <w:rPr>
          <w:rFonts w:ascii="Times New Roman" w:hAnsi="Times New Roman" w:cs="Times New Roman"/>
          <w:sz w:val="24"/>
          <w:szCs w:val="24"/>
        </w:rPr>
        <w:t xml:space="preserve">, </w:t>
      </w:r>
      <w:proofErr w:type="spellStart"/>
      <w:r w:rsidRPr="004E7531">
        <w:rPr>
          <w:rFonts w:ascii="Times New Roman" w:hAnsi="Times New Roman" w:cs="Times New Roman"/>
          <w:sz w:val="24"/>
          <w:szCs w:val="24"/>
        </w:rPr>
        <w:t>Jianfei</w:t>
      </w:r>
      <w:proofErr w:type="spellEnd"/>
      <w:r w:rsidRPr="004E7531">
        <w:rPr>
          <w:rFonts w:ascii="Times New Roman" w:hAnsi="Times New Roman" w:cs="Times New Roman"/>
          <w:sz w:val="24"/>
          <w:szCs w:val="24"/>
        </w:rPr>
        <w:t xml:space="preserve"> Luo</w:t>
      </w:r>
      <w:r w:rsidRPr="004E7531">
        <w:rPr>
          <w:rFonts w:ascii="Times New Roman" w:hAnsi="Times New Roman" w:cs="Times New Roman" w:hint="eastAsia"/>
          <w:sz w:val="24"/>
          <w:szCs w:val="24"/>
        </w:rPr>
        <w:t>*</w:t>
      </w:r>
    </w:p>
    <w:p w:rsidR="00355B52" w:rsidRPr="004E7531" w:rsidRDefault="00355B52" w:rsidP="00355B52">
      <w:pPr>
        <w:jc w:val="left"/>
        <w:rPr>
          <w:rFonts w:ascii="Times New Roman" w:hAnsi="Times New Roman" w:cs="Times New Roman"/>
          <w:sz w:val="24"/>
          <w:szCs w:val="24"/>
        </w:rPr>
      </w:pPr>
    </w:p>
    <w:p w:rsidR="00355B52" w:rsidRPr="004E7531" w:rsidRDefault="00355B52" w:rsidP="00355B52">
      <w:pPr>
        <w:jc w:val="left"/>
        <w:rPr>
          <w:rFonts w:ascii="Times New Roman" w:hAnsi="Times New Roman" w:cs="Times New Roman"/>
          <w:sz w:val="24"/>
          <w:szCs w:val="24"/>
        </w:rPr>
      </w:pPr>
      <w:r w:rsidRPr="004E7531">
        <w:rPr>
          <w:rFonts w:ascii="Times New Roman" w:hAnsi="Times New Roman" w:cs="Times New Roman"/>
          <w:sz w:val="24"/>
          <w:szCs w:val="24"/>
        </w:rPr>
        <w:t xml:space="preserve">Guangdong Key Laboratory of Fermentation and Enzyme Engineering, School of Biology and Biological Engineering, South China University of Technology, Guangzhou 510006, P R China </w:t>
      </w:r>
    </w:p>
    <w:p w:rsidR="00355B52" w:rsidRPr="004E7531" w:rsidRDefault="00355B52" w:rsidP="00355B52">
      <w:pPr>
        <w:jc w:val="left"/>
        <w:rPr>
          <w:rFonts w:ascii="Times New Roman" w:hAnsi="Times New Roman" w:cs="Times New Roman"/>
          <w:sz w:val="24"/>
          <w:szCs w:val="24"/>
        </w:rPr>
      </w:pPr>
    </w:p>
    <w:p w:rsidR="00355B52" w:rsidRPr="004E7531" w:rsidRDefault="00355B52" w:rsidP="00355B52">
      <w:pPr>
        <w:jc w:val="left"/>
        <w:rPr>
          <w:rFonts w:ascii="Times New Roman" w:hAnsi="Times New Roman" w:cs="Times New Roman"/>
          <w:sz w:val="24"/>
          <w:szCs w:val="24"/>
        </w:rPr>
      </w:pPr>
    </w:p>
    <w:p w:rsidR="00355B52" w:rsidRPr="004E7531" w:rsidRDefault="00355B52" w:rsidP="00355B52">
      <w:pPr>
        <w:jc w:val="left"/>
        <w:rPr>
          <w:rFonts w:ascii="Times New Roman" w:hAnsi="Times New Roman" w:cs="Times New Roman"/>
          <w:sz w:val="24"/>
          <w:szCs w:val="24"/>
        </w:rPr>
      </w:pPr>
      <w:r w:rsidRPr="004E7531">
        <w:rPr>
          <w:rFonts w:ascii="Times New Roman" w:hAnsi="Times New Roman" w:cs="Times New Roman" w:hint="eastAsia"/>
          <w:sz w:val="24"/>
          <w:szCs w:val="24"/>
        </w:rPr>
        <w:t>C</w:t>
      </w:r>
      <w:r w:rsidRPr="004E7531">
        <w:rPr>
          <w:rFonts w:ascii="Times New Roman" w:hAnsi="Times New Roman" w:cs="Times New Roman"/>
          <w:sz w:val="24"/>
          <w:szCs w:val="24"/>
        </w:rPr>
        <w:t>orrespondence</w:t>
      </w:r>
      <w:r w:rsidRPr="004E7531">
        <w:rPr>
          <w:rFonts w:ascii="Times New Roman" w:hAnsi="Times New Roman" w:cs="Times New Roman" w:hint="eastAsia"/>
          <w:sz w:val="24"/>
          <w:szCs w:val="24"/>
        </w:rPr>
        <w:t>：</w:t>
      </w:r>
    </w:p>
    <w:p w:rsidR="00355B52" w:rsidRPr="004E7531" w:rsidRDefault="00355B52" w:rsidP="00355B52">
      <w:pPr>
        <w:jc w:val="left"/>
        <w:rPr>
          <w:rFonts w:ascii="Times New Roman" w:hAnsi="Times New Roman" w:cs="Times New Roman"/>
          <w:sz w:val="24"/>
          <w:szCs w:val="24"/>
        </w:rPr>
      </w:pPr>
      <w:r w:rsidRPr="004E7531">
        <w:rPr>
          <w:rFonts w:ascii="Times New Roman" w:hAnsi="Times New Roman" w:cs="Times New Roman"/>
          <w:sz w:val="24"/>
          <w:szCs w:val="24"/>
        </w:rPr>
        <w:t>Weitie Lin, lfwtlin@scut.edu.cn</w:t>
      </w:r>
    </w:p>
    <w:p w:rsidR="00355B52" w:rsidRPr="004E7531" w:rsidRDefault="00355B52" w:rsidP="00355B52">
      <w:pPr>
        <w:jc w:val="left"/>
        <w:rPr>
          <w:rFonts w:ascii="Times New Roman" w:hAnsi="Times New Roman" w:cs="Times New Roman"/>
          <w:sz w:val="24"/>
          <w:szCs w:val="24"/>
        </w:rPr>
      </w:pPr>
      <w:proofErr w:type="spellStart"/>
      <w:r w:rsidRPr="004E7531">
        <w:rPr>
          <w:rFonts w:ascii="Times New Roman" w:hAnsi="Times New Roman" w:cs="Times New Roman"/>
          <w:sz w:val="24"/>
          <w:szCs w:val="24"/>
        </w:rPr>
        <w:t>Jianfei</w:t>
      </w:r>
      <w:proofErr w:type="spellEnd"/>
      <w:r w:rsidRPr="004E7531">
        <w:rPr>
          <w:rFonts w:ascii="Times New Roman" w:hAnsi="Times New Roman" w:cs="Times New Roman"/>
          <w:sz w:val="24"/>
          <w:szCs w:val="24"/>
        </w:rPr>
        <w:t xml:space="preserve"> Luo, ljfjf2002@scut.edu.cn</w:t>
      </w:r>
    </w:p>
    <w:p w:rsidR="00197591" w:rsidRPr="004E7531" w:rsidRDefault="00197591" w:rsidP="00523A30">
      <w:pPr>
        <w:rPr>
          <w:rFonts w:ascii="Times New Roman" w:hAnsi="Times New Roman" w:cs="Times New Roman"/>
        </w:rPr>
      </w:pPr>
    </w:p>
    <w:p w:rsidR="0028489F" w:rsidRPr="004E7531" w:rsidRDefault="0028489F" w:rsidP="00523A30">
      <w:pPr>
        <w:rPr>
          <w:rFonts w:ascii="Times New Roman" w:hAnsi="Times New Roman" w:cs="Times New Roman"/>
        </w:rPr>
      </w:pPr>
    </w:p>
    <w:p w:rsidR="0028489F" w:rsidRPr="004E7531" w:rsidRDefault="0028489F"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355B52" w:rsidRPr="004E7531" w:rsidRDefault="00355B52" w:rsidP="00523A30">
      <w:pPr>
        <w:rPr>
          <w:rFonts w:ascii="Times New Roman" w:hAnsi="Times New Roman" w:cs="Times New Roman"/>
        </w:rPr>
      </w:pPr>
    </w:p>
    <w:p w:rsidR="00355B52" w:rsidRPr="004E7531" w:rsidRDefault="00355B52" w:rsidP="00523A30">
      <w:pPr>
        <w:rPr>
          <w:rFonts w:ascii="Times New Roman" w:hAnsi="Times New Roman" w:cs="Times New Roman"/>
        </w:rPr>
      </w:pPr>
    </w:p>
    <w:p w:rsidR="00355B52" w:rsidRPr="004E7531" w:rsidRDefault="00355B52" w:rsidP="00523A30">
      <w:pPr>
        <w:rPr>
          <w:rFonts w:ascii="Times New Roman" w:hAnsi="Times New Roman" w:cs="Times New Roman"/>
        </w:rPr>
      </w:pPr>
    </w:p>
    <w:p w:rsidR="00355B52" w:rsidRPr="004E7531" w:rsidRDefault="00355B52"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523A30" w:rsidRPr="004E7531" w:rsidRDefault="00523A30" w:rsidP="00523A30">
      <w:pPr>
        <w:rPr>
          <w:rFonts w:ascii="Times New Roman" w:hAnsi="Times New Roman" w:cs="Times New Roman"/>
        </w:rPr>
      </w:pPr>
    </w:p>
    <w:p w:rsidR="00EE2AC9" w:rsidRPr="004E7531" w:rsidRDefault="00EE2AC9" w:rsidP="00523A30">
      <w:pPr>
        <w:pStyle w:val="a7"/>
        <w:jc w:val="left"/>
        <w:rPr>
          <w:sz w:val="20"/>
          <w:szCs w:val="20"/>
        </w:rPr>
      </w:pPr>
      <w:r w:rsidRPr="004E7531">
        <w:rPr>
          <w:rFonts w:hint="eastAsia"/>
          <w:sz w:val="20"/>
          <w:szCs w:val="20"/>
        </w:rPr>
        <w:lastRenderedPageBreak/>
        <w:t>MATERIALS AND METHODS</w:t>
      </w:r>
    </w:p>
    <w:p w:rsidR="00523A30" w:rsidRPr="004E7531" w:rsidRDefault="00523A30" w:rsidP="00523A30">
      <w:pPr>
        <w:pStyle w:val="a7"/>
        <w:jc w:val="left"/>
        <w:rPr>
          <w:b w:val="0"/>
          <w:sz w:val="21"/>
          <w:szCs w:val="22"/>
        </w:rPr>
      </w:pPr>
    </w:p>
    <w:p w:rsidR="00523A30" w:rsidRPr="004E7531" w:rsidRDefault="00D73FB5" w:rsidP="00523A30">
      <w:pPr>
        <w:pStyle w:val="a7"/>
        <w:jc w:val="left"/>
        <w:rPr>
          <w:sz w:val="20"/>
          <w:szCs w:val="20"/>
        </w:rPr>
      </w:pPr>
      <w:r w:rsidRPr="004E7531">
        <w:rPr>
          <w:sz w:val="20"/>
          <w:szCs w:val="20"/>
        </w:rPr>
        <w:t>S</w:t>
      </w:r>
      <w:r w:rsidRPr="004E7531">
        <w:rPr>
          <w:rFonts w:hint="eastAsia"/>
          <w:sz w:val="20"/>
          <w:szCs w:val="20"/>
        </w:rPr>
        <w:t>oil s</w:t>
      </w:r>
      <w:r w:rsidRPr="004E7531">
        <w:rPr>
          <w:sz w:val="20"/>
          <w:szCs w:val="20"/>
        </w:rPr>
        <w:t xml:space="preserve">amples collection and </w:t>
      </w:r>
      <w:r w:rsidRPr="004E7531">
        <w:rPr>
          <w:rFonts w:hint="eastAsia"/>
          <w:sz w:val="20"/>
          <w:szCs w:val="20"/>
        </w:rPr>
        <w:t>chemical analysis</w:t>
      </w:r>
    </w:p>
    <w:p w:rsidR="00523A30" w:rsidRPr="004E7531" w:rsidRDefault="00523A30" w:rsidP="00523A30">
      <w:pPr>
        <w:pStyle w:val="a7"/>
        <w:jc w:val="left"/>
        <w:rPr>
          <w:sz w:val="20"/>
          <w:szCs w:val="20"/>
        </w:rPr>
      </w:pPr>
    </w:p>
    <w:p w:rsidR="00D73FB5" w:rsidRPr="004E7531" w:rsidRDefault="00D73FB5" w:rsidP="00523A30">
      <w:pPr>
        <w:pStyle w:val="a7"/>
        <w:jc w:val="left"/>
        <w:rPr>
          <w:b w:val="0"/>
          <w:sz w:val="20"/>
          <w:szCs w:val="20"/>
        </w:rPr>
      </w:pPr>
      <w:r w:rsidRPr="004E7531">
        <w:rPr>
          <w:b w:val="0"/>
          <w:sz w:val="20"/>
          <w:szCs w:val="20"/>
        </w:rPr>
        <w:t>F</w:t>
      </w:r>
      <w:r w:rsidRPr="004E7531">
        <w:rPr>
          <w:rFonts w:hint="eastAsia"/>
          <w:b w:val="0"/>
          <w:sz w:val="20"/>
          <w:szCs w:val="20"/>
        </w:rPr>
        <w:t>ive</w:t>
      </w:r>
      <w:r w:rsidRPr="004E7531">
        <w:rPr>
          <w:b w:val="0"/>
          <w:sz w:val="20"/>
          <w:szCs w:val="20"/>
        </w:rPr>
        <w:t xml:space="preserve"> </w:t>
      </w:r>
      <w:r w:rsidRPr="004E7531">
        <w:rPr>
          <w:rFonts w:hint="eastAsia"/>
          <w:b w:val="0"/>
          <w:sz w:val="20"/>
          <w:szCs w:val="20"/>
        </w:rPr>
        <w:t>s</w:t>
      </w:r>
      <w:r w:rsidRPr="004E7531">
        <w:rPr>
          <w:b w:val="0"/>
          <w:sz w:val="20"/>
          <w:szCs w:val="20"/>
        </w:rPr>
        <w:t>oil samples (HN, NKY, DC, SS,</w:t>
      </w:r>
      <w:r w:rsidRPr="004E7531">
        <w:rPr>
          <w:rFonts w:hint="eastAsia"/>
          <w:b w:val="0"/>
          <w:sz w:val="20"/>
          <w:szCs w:val="20"/>
        </w:rPr>
        <w:t xml:space="preserve"> and</w:t>
      </w:r>
      <w:r w:rsidRPr="004E7531">
        <w:rPr>
          <w:b w:val="0"/>
          <w:sz w:val="20"/>
          <w:szCs w:val="20"/>
        </w:rPr>
        <w:t xml:space="preserve"> JK) were collected from Guangzhou by using a handled steel soil sampler in April 2016</w:t>
      </w:r>
      <w:r w:rsidRPr="004E7531">
        <w:rPr>
          <w:rFonts w:hint="eastAsia"/>
          <w:b w:val="0"/>
          <w:sz w:val="20"/>
          <w:szCs w:val="20"/>
        </w:rPr>
        <w:t xml:space="preserve"> (Table S1)</w:t>
      </w:r>
      <w:r w:rsidRPr="004E7531">
        <w:rPr>
          <w:b w:val="0"/>
          <w:sz w:val="20"/>
          <w:szCs w:val="20"/>
        </w:rPr>
        <w:t>. F</w:t>
      </w:r>
      <w:r w:rsidRPr="004E7531">
        <w:rPr>
          <w:rFonts w:hint="eastAsia"/>
          <w:b w:val="0"/>
          <w:sz w:val="20"/>
          <w:szCs w:val="20"/>
        </w:rPr>
        <w:t>or each site, soils were</w:t>
      </w:r>
      <w:r w:rsidRPr="004E7531">
        <w:rPr>
          <w:b w:val="0"/>
          <w:sz w:val="20"/>
          <w:szCs w:val="20"/>
        </w:rPr>
        <w:t xml:space="preserve"> </w:t>
      </w:r>
      <w:r w:rsidRPr="004E7531">
        <w:rPr>
          <w:rFonts w:hint="eastAsia"/>
          <w:b w:val="0"/>
          <w:sz w:val="20"/>
          <w:szCs w:val="20"/>
        </w:rPr>
        <w:t>obtained</w:t>
      </w:r>
      <w:r w:rsidRPr="004E7531">
        <w:rPr>
          <w:b w:val="0"/>
          <w:sz w:val="20"/>
          <w:szCs w:val="20"/>
        </w:rPr>
        <w:t xml:space="preserve"> by randomly collecting approximate 9 cores (</w:t>
      </w:r>
      <w:r w:rsidRPr="004E7531">
        <w:rPr>
          <w:rFonts w:hint="eastAsia"/>
          <w:b w:val="0"/>
          <w:sz w:val="20"/>
          <w:szCs w:val="20"/>
        </w:rPr>
        <w:t xml:space="preserve">with </w:t>
      </w:r>
      <w:r w:rsidRPr="004E7531">
        <w:rPr>
          <w:b w:val="0"/>
          <w:sz w:val="20"/>
          <w:szCs w:val="20"/>
        </w:rPr>
        <w:t xml:space="preserve">5 cm diameter) </w:t>
      </w:r>
      <w:r w:rsidRPr="004E7531">
        <w:rPr>
          <w:rFonts w:hint="eastAsia"/>
          <w:b w:val="0"/>
          <w:sz w:val="20"/>
          <w:szCs w:val="20"/>
        </w:rPr>
        <w:t>from</w:t>
      </w:r>
      <w:r w:rsidRPr="004E7531">
        <w:rPr>
          <w:b w:val="0"/>
          <w:sz w:val="20"/>
          <w:szCs w:val="20"/>
        </w:rPr>
        <w:t xml:space="preserve"> </w:t>
      </w:r>
      <w:r w:rsidRPr="004E7531">
        <w:rPr>
          <w:rFonts w:hint="eastAsia"/>
          <w:b w:val="0"/>
          <w:sz w:val="20"/>
          <w:szCs w:val="20"/>
        </w:rPr>
        <w:t xml:space="preserve">the top </w:t>
      </w:r>
      <w:r w:rsidRPr="004E7531">
        <w:rPr>
          <w:b w:val="0"/>
          <w:sz w:val="20"/>
          <w:szCs w:val="20"/>
        </w:rPr>
        <w:t>10 cm</w:t>
      </w:r>
      <w:r w:rsidRPr="004E7531">
        <w:rPr>
          <w:rFonts w:hint="eastAsia"/>
          <w:b w:val="0"/>
          <w:sz w:val="20"/>
          <w:szCs w:val="20"/>
        </w:rPr>
        <w:t>, mixed together, and considered as one soil sample.</w:t>
      </w:r>
      <w:r w:rsidRPr="004E7531">
        <w:rPr>
          <w:b w:val="0"/>
          <w:sz w:val="20"/>
          <w:szCs w:val="20"/>
        </w:rPr>
        <w:t xml:space="preserve"> A</w:t>
      </w:r>
      <w:r w:rsidRPr="004E7531">
        <w:rPr>
          <w:rFonts w:hint="eastAsia"/>
          <w:b w:val="0"/>
          <w:sz w:val="20"/>
          <w:szCs w:val="20"/>
        </w:rPr>
        <w:t>fter air dry, the</w:t>
      </w:r>
      <w:r w:rsidRPr="004E7531">
        <w:rPr>
          <w:b w:val="0"/>
          <w:sz w:val="20"/>
          <w:szCs w:val="20"/>
        </w:rPr>
        <w:t xml:space="preserve"> </w:t>
      </w:r>
      <w:r w:rsidRPr="004E7531">
        <w:rPr>
          <w:rFonts w:hint="eastAsia"/>
          <w:b w:val="0"/>
          <w:sz w:val="20"/>
          <w:szCs w:val="20"/>
        </w:rPr>
        <w:t xml:space="preserve">soil </w:t>
      </w:r>
      <w:r w:rsidRPr="004E7531">
        <w:rPr>
          <w:b w:val="0"/>
          <w:sz w:val="20"/>
          <w:szCs w:val="20"/>
        </w:rPr>
        <w:t>samples were ground</w:t>
      </w:r>
      <w:r w:rsidRPr="004E7531">
        <w:rPr>
          <w:rFonts w:hint="eastAsia"/>
          <w:b w:val="0"/>
          <w:sz w:val="20"/>
          <w:szCs w:val="20"/>
        </w:rPr>
        <w:t>ed into powder</w:t>
      </w:r>
      <w:r w:rsidRPr="004E7531">
        <w:rPr>
          <w:b w:val="0"/>
          <w:sz w:val="20"/>
          <w:szCs w:val="20"/>
        </w:rPr>
        <w:t xml:space="preserve"> and sieved through a 2 mm sieve. The</w:t>
      </w:r>
      <w:r w:rsidRPr="004E7531">
        <w:rPr>
          <w:rFonts w:hint="eastAsia"/>
          <w:b w:val="0"/>
          <w:sz w:val="20"/>
          <w:szCs w:val="20"/>
        </w:rPr>
        <w:t xml:space="preserve"> sieved</w:t>
      </w:r>
      <w:r w:rsidRPr="004E7531">
        <w:rPr>
          <w:b w:val="0"/>
          <w:sz w:val="20"/>
          <w:szCs w:val="20"/>
        </w:rPr>
        <w:t xml:space="preserve"> soil</w:t>
      </w:r>
      <w:r w:rsidRPr="004E7531">
        <w:rPr>
          <w:rFonts w:hint="eastAsia"/>
          <w:b w:val="0"/>
          <w:sz w:val="20"/>
          <w:szCs w:val="20"/>
        </w:rPr>
        <w:t>s</w:t>
      </w:r>
      <w:r w:rsidRPr="004E7531">
        <w:rPr>
          <w:b w:val="0"/>
          <w:sz w:val="20"/>
          <w:szCs w:val="20"/>
        </w:rPr>
        <w:t xml:space="preserve"> w</w:t>
      </w:r>
      <w:r w:rsidRPr="004E7531">
        <w:rPr>
          <w:rFonts w:hint="eastAsia"/>
          <w:b w:val="0"/>
          <w:sz w:val="20"/>
          <w:szCs w:val="20"/>
        </w:rPr>
        <w:t>ere</w:t>
      </w:r>
      <w:r w:rsidRPr="004E7531">
        <w:rPr>
          <w:b w:val="0"/>
          <w:sz w:val="20"/>
          <w:szCs w:val="20"/>
        </w:rPr>
        <w:t xml:space="preserve"> stored at –80</w:t>
      </w:r>
      <w:r w:rsidRPr="004E7531">
        <w:rPr>
          <w:rFonts w:hint="eastAsia"/>
          <w:b w:val="0"/>
          <w:sz w:val="20"/>
          <w:szCs w:val="20"/>
        </w:rPr>
        <w:t xml:space="preserve"> </w:t>
      </w:r>
      <w:proofErr w:type="spellStart"/>
      <w:r w:rsidRPr="004E7531">
        <w:rPr>
          <w:b w:val="0"/>
          <w:sz w:val="20"/>
          <w:szCs w:val="20"/>
          <w:vertAlign w:val="superscript"/>
        </w:rPr>
        <w:t>o</w:t>
      </w:r>
      <w:r w:rsidRPr="004E7531">
        <w:rPr>
          <w:b w:val="0"/>
          <w:sz w:val="20"/>
          <w:szCs w:val="20"/>
        </w:rPr>
        <w:t>C</w:t>
      </w:r>
      <w:proofErr w:type="spellEnd"/>
      <w:r w:rsidRPr="004E7531">
        <w:rPr>
          <w:b w:val="0"/>
          <w:sz w:val="20"/>
          <w:szCs w:val="20"/>
        </w:rPr>
        <w:t xml:space="preserve"> </w:t>
      </w:r>
      <w:r w:rsidRPr="004E7531">
        <w:rPr>
          <w:rFonts w:hint="eastAsia"/>
          <w:b w:val="0"/>
          <w:sz w:val="20"/>
          <w:szCs w:val="20"/>
        </w:rPr>
        <w:t>until extraction of</w:t>
      </w:r>
      <w:r w:rsidRPr="004E7531">
        <w:rPr>
          <w:b w:val="0"/>
          <w:sz w:val="20"/>
          <w:szCs w:val="20"/>
        </w:rPr>
        <w:t xml:space="preserve"> the total genomic DNA </w:t>
      </w:r>
      <w:r w:rsidRPr="004E7531">
        <w:rPr>
          <w:rFonts w:hint="eastAsia"/>
          <w:b w:val="0"/>
          <w:sz w:val="20"/>
          <w:szCs w:val="20"/>
        </w:rPr>
        <w:t>and</w:t>
      </w:r>
      <w:r w:rsidRPr="004E7531">
        <w:rPr>
          <w:b w:val="0"/>
          <w:sz w:val="20"/>
          <w:szCs w:val="20"/>
        </w:rPr>
        <w:t xml:space="preserve"> used to determine the </w:t>
      </w:r>
      <w:r w:rsidRPr="004E7531">
        <w:rPr>
          <w:rFonts w:hint="eastAsia"/>
          <w:b w:val="0"/>
          <w:sz w:val="20"/>
          <w:szCs w:val="20"/>
        </w:rPr>
        <w:t>concentrations of</w:t>
      </w:r>
      <w:r w:rsidRPr="004E7531">
        <w:rPr>
          <w:b w:val="0"/>
          <w:sz w:val="20"/>
          <w:szCs w:val="20"/>
        </w:rPr>
        <w:t xml:space="preserve"> total nitrogen</w:t>
      </w:r>
      <w:r w:rsidRPr="004E7531">
        <w:rPr>
          <w:rFonts w:hint="eastAsia"/>
          <w:b w:val="0"/>
          <w:sz w:val="20"/>
          <w:szCs w:val="20"/>
        </w:rPr>
        <w:t xml:space="preserve"> and</w:t>
      </w:r>
      <w:r w:rsidRPr="004E7531">
        <w:rPr>
          <w:b w:val="0"/>
          <w:sz w:val="20"/>
          <w:szCs w:val="20"/>
        </w:rPr>
        <w:t xml:space="preserve"> ammonium</w:t>
      </w:r>
      <w:r w:rsidRPr="004E7531">
        <w:rPr>
          <w:rFonts w:hint="eastAsia"/>
          <w:b w:val="0"/>
          <w:sz w:val="20"/>
          <w:szCs w:val="20"/>
        </w:rPr>
        <w:t xml:space="preserve">. </w:t>
      </w:r>
    </w:p>
    <w:p w:rsidR="00523A30" w:rsidRPr="004E7531" w:rsidRDefault="00523A30" w:rsidP="00523A30">
      <w:pPr>
        <w:pStyle w:val="a7"/>
        <w:jc w:val="left"/>
        <w:rPr>
          <w:sz w:val="20"/>
          <w:szCs w:val="20"/>
        </w:rPr>
      </w:pPr>
    </w:p>
    <w:p w:rsidR="00D73FB5" w:rsidRPr="004E7531" w:rsidRDefault="00D73FB5" w:rsidP="00D91398">
      <w:pPr>
        <w:jc w:val="left"/>
        <w:rPr>
          <w:rFonts w:ascii="Times New Roman" w:hAnsi="Times New Roman" w:cs="Times New Roman"/>
          <w:sz w:val="20"/>
          <w:szCs w:val="20"/>
        </w:rPr>
      </w:pPr>
      <w:bookmarkStart w:id="42" w:name="_GoBack"/>
      <w:bookmarkEnd w:id="42"/>
      <w:r w:rsidRPr="004E7531">
        <w:rPr>
          <w:rFonts w:ascii="Times New Roman" w:hAnsi="Times New Roman" w:cs="Times New Roman"/>
          <w:sz w:val="20"/>
          <w:szCs w:val="20"/>
        </w:rPr>
        <w:t>Total nitrogen</w:t>
      </w:r>
      <w:r w:rsidRPr="004E7531">
        <w:rPr>
          <w:rFonts w:ascii="Times New Roman" w:hAnsi="Times New Roman" w:cs="Times New Roman" w:hint="eastAsia"/>
          <w:sz w:val="20"/>
          <w:szCs w:val="20"/>
        </w:rPr>
        <w:t xml:space="preserve"> concentration</w:t>
      </w:r>
      <w:r w:rsidRPr="004E7531">
        <w:rPr>
          <w:rFonts w:ascii="Times New Roman" w:hAnsi="Times New Roman" w:cs="Times New Roman"/>
          <w:sz w:val="20"/>
          <w:szCs w:val="20"/>
        </w:rPr>
        <w:t xml:space="preserve"> was determined by </w:t>
      </w:r>
      <w:bookmarkStart w:id="43" w:name="OLE_LINK130"/>
      <w:bookmarkStart w:id="44" w:name="OLE_LINK131"/>
      <w:proofErr w:type="spellStart"/>
      <w:r w:rsidRPr="004E7531">
        <w:rPr>
          <w:rFonts w:ascii="Times New Roman" w:hAnsi="Times New Roman" w:cs="Times New Roman"/>
          <w:sz w:val="20"/>
          <w:szCs w:val="20"/>
        </w:rPr>
        <w:t>Kjeldahl</w:t>
      </w:r>
      <w:bookmarkEnd w:id="43"/>
      <w:bookmarkEnd w:id="44"/>
      <w:proofErr w:type="spellEnd"/>
      <w:r w:rsidRPr="004E7531">
        <w:rPr>
          <w:rFonts w:ascii="Times New Roman" w:hAnsi="Times New Roman" w:cs="Times New Roman"/>
          <w:sz w:val="20"/>
          <w:szCs w:val="20"/>
        </w:rPr>
        <w:t xml:space="preserve"> method</w:t>
      </w:r>
      <w:r w:rsidR="002E47ED" w:rsidRPr="004E7531">
        <w:rPr>
          <w:rFonts w:ascii="Times New Roman" w:hAnsi="Times New Roman" w:cs="Times New Roman"/>
          <w:sz w:val="20"/>
          <w:szCs w:val="20"/>
        </w:rPr>
        <w:t xml:space="preserve"> </w:t>
      </w:r>
      <w:r w:rsidR="0060759A" w:rsidRPr="004E7531">
        <w:rPr>
          <w:rFonts w:ascii="Times New Roman" w:hAnsi="Times New Roman" w:cs="Times New Roman"/>
          <w:sz w:val="20"/>
          <w:szCs w:val="20"/>
        </w:rPr>
        <w:fldChar w:fldCharType="begin" w:fldLock="1"/>
      </w:r>
      <w:r w:rsidR="008664E2" w:rsidRPr="004E7531">
        <w:rPr>
          <w:rFonts w:ascii="Times New Roman" w:hAnsi="Times New Roman" w:cs="Times New Roman"/>
          <w:sz w:val="20"/>
          <w:szCs w:val="20"/>
        </w:rPr>
        <w:instrText>ADDIN CSL_CITATION {"citationItems":[{"id":"ITEM-1","itemData":{"ISBN":"0004-5756","author":[{"dropping-particle":"","family":"Nelson","given":"D W","non-dropping-particle":"","parse-names":false,"suffix":""},{"dropping-particle":"","family":"Sommers","given":"L E","non-dropping-particle":"","parse-names":false,"suffix":""}],"container-title":"J. Assoc. Off. Anal. Chem.","id":"ITEM-1","issue":"4","issued":{"date-parts":[["1980"]]},"page":"770-778 [5-2, 13-2]","title":"Total nitrogen analysis for soil and plant tissues.","type":"article-journal","volume":"63"},"uris":["http://www.mendeley.com/documents/?uuid=37364207-8b07-441f-be38-0b1509b7cbc1"]}],"mendeley":{"formattedCitation":"(Nelson and Sommers, 1980)","plainTextFormattedCitation":"(Nelson and Sommers, 1980)","previouslyFormattedCitation":"(Nelson and Sommers, 1980)"},"properties":{"noteIndex":0},"schema":"https://github.com/citation-style-language/schema/raw/master/csl-citation.json"}</w:instrText>
      </w:r>
      <w:r w:rsidR="0060759A" w:rsidRPr="004E7531">
        <w:rPr>
          <w:rFonts w:ascii="Times New Roman" w:hAnsi="Times New Roman" w:cs="Times New Roman"/>
          <w:sz w:val="20"/>
          <w:szCs w:val="20"/>
        </w:rPr>
        <w:fldChar w:fldCharType="separate"/>
      </w:r>
      <w:r w:rsidR="002E47ED" w:rsidRPr="004E7531">
        <w:rPr>
          <w:rFonts w:ascii="Times New Roman" w:hAnsi="Times New Roman" w:cs="Times New Roman"/>
          <w:noProof/>
          <w:sz w:val="20"/>
          <w:szCs w:val="20"/>
        </w:rPr>
        <w:t>(Nelson and Sommers, 1980)</w:t>
      </w:r>
      <w:r w:rsidR="0060759A" w:rsidRPr="004E7531">
        <w:rPr>
          <w:rFonts w:ascii="Times New Roman" w:hAnsi="Times New Roman" w:cs="Times New Roman"/>
          <w:sz w:val="20"/>
          <w:szCs w:val="20"/>
        </w:rPr>
        <w:fldChar w:fldCharType="end"/>
      </w:r>
      <w:r w:rsidRPr="004E7531">
        <w:rPr>
          <w:rFonts w:ascii="Times New Roman" w:hAnsi="Times New Roman" w:cs="Times New Roman" w:hint="eastAsia"/>
          <w:sz w:val="20"/>
          <w:szCs w:val="20"/>
        </w:rPr>
        <w:t xml:space="preserve">; </w:t>
      </w:r>
      <w:r w:rsidRPr="004E7531">
        <w:rPr>
          <w:rFonts w:ascii="Times New Roman" w:hAnsi="Times New Roman" w:cs="Times New Roman"/>
          <w:sz w:val="20"/>
          <w:szCs w:val="20"/>
        </w:rPr>
        <w:t>nitrite and ammonium concentrations were determined using Griess</w:t>
      </w:r>
      <w:r w:rsidRPr="004E7531">
        <w:rPr>
          <w:rFonts w:ascii="Times New Roman" w:hAnsi="Times New Roman" w:cs="Times New Roman" w:hint="eastAsia"/>
          <w:sz w:val="20"/>
          <w:szCs w:val="20"/>
        </w:rPr>
        <w:t>-</w:t>
      </w:r>
      <w:proofErr w:type="spellStart"/>
      <w:r w:rsidRPr="004E7531">
        <w:rPr>
          <w:rFonts w:ascii="Times New Roman" w:hAnsi="Times New Roman" w:cs="Times New Roman"/>
          <w:sz w:val="20"/>
          <w:szCs w:val="20"/>
        </w:rPr>
        <w:t>Ilosvay</w:t>
      </w:r>
      <w:proofErr w:type="spellEnd"/>
      <w:r w:rsidRPr="004E7531">
        <w:rPr>
          <w:rFonts w:ascii="Times New Roman" w:hAnsi="Times New Roman" w:cs="Times New Roman"/>
          <w:sz w:val="20"/>
          <w:szCs w:val="20"/>
        </w:rPr>
        <w:t xml:space="preserve"> </w:t>
      </w:r>
      <w:r w:rsidRPr="004E7531">
        <w:rPr>
          <w:rFonts w:ascii="Times New Roman" w:hAnsi="Times New Roman" w:cs="Times New Roman" w:hint="eastAsia"/>
          <w:sz w:val="20"/>
          <w:szCs w:val="20"/>
        </w:rPr>
        <w:t>method</w:t>
      </w:r>
      <w:r w:rsidRPr="004E7531">
        <w:rPr>
          <w:rFonts w:ascii="Times New Roman" w:hAnsi="Times New Roman" w:cs="Times New Roman"/>
          <w:sz w:val="20"/>
          <w:szCs w:val="20"/>
        </w:rPr>
        <w:t xml:space="preserve"> and indophenol blue method</w:t>
      </w:r>
      <w:r w:rsidR="002E47ED" w:rsidRPr="004E7531">
        <w:rPr>
          <w:rFonts w:ascii="Times New Roman" w:hAnsi="Times New Roman" w:cs="Times New Roman"/>
          <w:sz w:val="20"/>
          <w:szCs w:val="20"/>
        </w:rPr>
        <w:t xml:space="preserve"> </w:t>
      </w:r>
      <w:r w:rsidR="0060759A" w:rsidRPr="004E7531">
        <w:rPr>
          <w:rFonts w:ascii="Times New Roman" w:hAnsi="Times New Roman" w:cs="Times New Roman"/>
          <w:sz w:val="20"/>
          <w:szCs w:val="20"/>
        </w:rPr>
        <w:fldChar w:fldCharType="begin" w:fldLock="1"/>
      </w:r>
      <w:r w:rsidR="008664E2" w:rsidRPr="004E7531">
        <w:rPr>
          <w:rFonts w:ascii="Times New Roman" w:hAnsi="Times New Roman" w:cs="Times New Roman"/>
          <w:sz w:val="20"/>
          <w:szCs w:val="20"/>
        </w:rPr>
        <w:instrText>ADDIN CSL_CITATION {"citationItems":[{"id":"ITEM-1","itemData":{"id":"ITEM-1","issued":{"date-parts":[["0"]]},"title":"Soil quality-Determination of nitrate, nitrite and ammonium in field moist soils by extraction with potassium chloride solution. International Organisation for Standardisation.","type":"report"},"uris":["http://www.mendeley.com/documents/?uuid=b34f173f-b291-45b8-9d29-4fc970275433"]}],"mendeley":{"formattedCitation":"(Soil quality-Determination of nitrate, nitrite and ammonium in field moist soils by extraction with potassium chloride solution. International Organisation for Standardisation.)","manualFormatting":"( ISO/TS 14256–1:2003)","plainTextFormattedCitation":"(Soil quality-Determination of nitrate, nitrite and ammonium in field moist soils by extraction with potassium chloride solution. International Organisation for Standardisation.)","previouslyFormattedCitation":"(Soil quality-Determination of nitrate, nitrite and ammonium in field moist soils by extraction with potassium chloride solution. International Organisation for Standardisation.)"},"properties":{"noteIndex":0},"schema":"https://github.com/citation-style-language/schema/raw/master/csl-citation.json"}</w:instrText>
      </w:r>
      <w:r w:rsidR="0060759A" w:rsidRPr="004E7531">
        <w:rPr>
          <w:rFonts w:ascii="Times New Roman" w:hAnsi="Times New Roman" w:cs="Times New Roman"/>
          <w:sz w:val="20"/>
          <w:szCs w:val="20"/>
        </w:rPr>
        <w:fldChar w:fldCharType="separate"/>
      </w:r>
      <w:r w:rsidR="008664E2" w:rsidRPr="004E7531">
        <w:rPr>
          <w:rFonts w:ascii="Times New Roman" w:hAnsi="Times New Roman" w:cs="Times New Roman"/>
          <w:noProof/>
          <w:sz w:val="20"/>
          <w:szCs w:val="20"/>
        </w:rPr>
        <w:t>(</w:t>
      </w:r>
      <w:r w:rsidR="008664E2" w:rsidRPr="004E7531">
        <w:rPr>
          <w:noProof/>
        </w:rPr>
        <w:t xml:space="preserve"> </w:t>
      </w:r>
      <w:r w:rsidR="008664E2" w:rsidRPr="004E7531">
        <w:rPr>
          <w:rFonts w:ascii="Times New Roman" w:hAnsi="Times New Roman" w:cs="Times New Roman"/>
          <w:noProof/>
          <w:sz w:val="20"/>
          <w:szCs w:val="20"/>
        </w:rPr>
        <w:t>ISO/TS 14256–1:2003)</w:t>
      </w:r>
      <w:r w:rsidR="0060759A" w:rsidRPr="004E7531">
        <w:rPr>
          <w:rFonts w:ascii="Times New Roman" w:hAnsi="Times New Roman" w:cs="Times New Roman"/>
          <w:sz w:val="20"/>
          <w:szCs w:val="20"/>
        </w:rPr>
        <w:fldChar w:fldCharType="end"/>
      </w:r>
      <w:r w:rsidRPr="004E7531">
        <w:rPr>
          <w:rFonts w:ascii="Times New Roman" w:hAnsi="Times New Roman" w:cs="Times New Roman"/>
          <w:sz w:val="20"/>
          <w:szCs w:val="20"/>
        </w:rPr>
        <w:t>, respectively</w:t>
      </w:r>
      <w:r w:rsidRPr="004E7531">
        <w:rPr>
          <w:rFonts w:ascii="Times New Roman" w:hAnsi="Times New Roman" w:cs="Times New Roman" w:hint="eastAsia"/>
          <w:sz w:val="20"/>
          <w:szCs w:val="20"/>
        </w:rPr>
        <w:t>.</w:t>
      </w:r>
    </w:p>
    <w:p w:rsidR="00E50B77" w:rsidRPr="004E7531" w:rsidRDefault="00E50B77" w:rsidP="00E50B77">
      <w:pPr>
        <w:jc w:val="left"/>
        <w:rPr>
          <w:rFonts w:ascii="Times New Roman" w:hAnsi="Times New Roman" w:cs="Times New Roman"/>
          <w:sz w:val="20"/>
          <w:szCs w:val="20"/>
        </w:rPr>
      </w:pPr>
    </w:p>
    <w:p w:rsidR="00E50B77" w:rsidRPr="004E7531" w:rsidRDefault="00E50B77" w:rsidP="00E50B77">
      <w:pPr>
        <w:jc w:val="left"/>
        <w:rPr>
          <w:rFonts w:ascii="Times New Roman" w:hAnsi="Times New Roman" w:cs="Times New Roman"/>
          <w:b/>
          <w:sz w:val="20"/>
          <w:szCs w:val="20"/>
        </w:rPr>
      </w:pPr>
      <w:r w:rsidRPr="004E7531">
        <w:rPr>
          <w:rFonts w:ascii="Times New Roman" w:hAnsi="Times New Roman" w:cs="Times New Roman"/>
          <w:b/>
          <w:sz w:val="20"/>
          <w:szCs w:val="20"/>
        </w:rPr>
        <w:t xml:space="preserve">Preparation of </w:t>
      </w:r>
      <w:bookmarkStart w:id="45" w:name="OLE_LINK360"/>
      <w:bookmarkStart w:id="46" w:name="OLE_LINK361"/>
      <w:bookmarkStart w:id="47" w:name="OLE_LINK362"/>
      <w:r w:rsidRPr="004E7531">
        <w:rPr>
          <w:rFonts w:ascii="Times New Roman" w:hAnsi="Times New Roman" w:cs="Times New Roman"/>
          <w:b/>
          <w:sz w:val="20"/>
          <w:szCs w:val="20"/>
        </w:rPr>
        <w:t>Fe-EDTA</w:t>
      </w:r>
      <w:bookmarkEnd w:id="45"/>
      <w:bookmarkEnd w:id="46"/>
      <w:bookmarkEnd w:id="47"/>
      <w:r w:rsidRPr="004E7531">
        <w:rPr>
          <w:rFonts w:ascii="Times New Roman" w:hAnsi="Times New Roman" w:cs="Times New Roman"/>
          <w:b/>
          <w:sz w:val="20"/>
          <w:szCs w:val="20"/>
        </w:rPr>
        <w:t xml:space="preserve"> solution</w:t>
      </w:r>
    </w:p>
    <w:p w:rsidR="00E57935" w:rsidRPr="004E7531" w:rsidRDefault="00E57935" w:rsidP="00E50B77">
      <w:pPr>
        <w:jc w:val="left"/>
        <w:rPr>
          <w:rFonts w:ascii="Times New Roman" w:hAnsi="Times New Roman" w:cs="Times New Roman"/>
          <w:sz w:val="20"/>
          <w:szCs w:val="20"/>
        </w:rPr>
      </w:pPr>
    </w:p>
    <w:p w:rsidR="00E50B77" w:rsidRPr="004E7531" w:rsidRDefault="00E50B77" w:rsidP="00E50B77">
      <w:pPr>
        <w:jc w:val="left"/>
        <w:rPr>
          <w:rFonts w:ascii="Times New Roman" w:hAnsi="Times New Roman" w:cs="Times New Roman"/>
          <w:sz w:val="20"/>
          <w:szCs w:val="20"/>
        </w:rPr>
      </w:pPr>
      <w:r w:rsidRPr="004E7531">
        <w:rPr>
          <w:rFonts w:ascii="Times New Roman" w:hAnsi="Times New Roman" w:cs="Times New Roman"/>
          <w:sz w:val="20"/>
          <w:szCs w:val="20"/>
        </w:rPr>
        <w:t xml:space="preserve">196.896 g of EDTA was mixed with 800 mL of </w:t>
      </w:r>
      <w:bookmarkStart w:id="48" w:name="OLE_LINK355"/>
      <w:bookmarkStart w:id="49" w:name="OLE_LINK356"/>
      <w:bookmarkStart w:id="50" w:name="OLE_LINK357"/>
      <w:r w:rsidRPr="004E7531">
        <w:rPr>
          <w:rFonts w:ascii="Times New Roman" w:hAnsi="Times New Roman" w:cs="Times New Roman"/>
          <w:sz w:val="20"/>
          <w:szCs w:val="20"/>
        </w:rPr>
        <w:t xml:space="preserve">distilled </w:t>
      </w:r>
      <w:bookmarkEnd w:id="48"/>
      <w:bookmarkEnd w:id="49"/>
      <w:bookmarkEnd w:id="50"/>
      <w:r w:rsidRPr="004E7531">
        <w:rPr>
          <w:rFonts w:ascii="Times New Roman" w:hAnsi="Times New Roman" w:cs="Times New Roman"/>
          <w:sz w:val="20"/>
          <w:szCs w:val="20"/>
        </w:rPr>
        <w:t>water, and then the pH was adjusted to 7.4 with NaOH solid until the EDTA was completely dissolved. Then add 49.14g FeSO</w:t>
      </w:r>
      <w:r w:rsidRPr="004E7531">
        <w:rPr>
          <w:rFonts w:ascii="Times New Roman" w:hAnsi="Times New Roman" w:cs="Times New Roman"/>
          <w:sz w:val="20"/>
          <w:szCs w:val="20"/>
          <w:vertAlign w:val="subscript"/>
        </w:rPr>
        <w:t>4</w:t>
      </w:r>
      <w:r w:rsidRPr="004E7531">
        <w:rPr>
          <w:rFonts w:ascii="Times New Roman" w:hAnsi="Times New Roman" w:cs="Times New Roman"/>
          <w:sz w:val="20"/>
          <w:szCs w:val="20"/>
        </w:rPr>
        <w:t>·7H</w:t>
      </w:r>
      <w:r w:rsidRPr="004E7531">
        <w:rPr>
          <w:rFonts w:ascii="Times New Roman" w:hAnsi="Times New Roman" w:cs="Times New Roman"/>
          <w:sz w:val="20"/>
          <w:szCs w:val="20"/>
          <w:vertAlign w:val="subscript"/>
        </w:rPr>
        <w:t>2</w:t>
      </w:r>
      <w:r w:rsidRPr="004E7531">
        <w:rPr>
          <w:rFonts w:ascii="Times New Roman" w:hAnsi="Times New Roman" w:cs="Times New Roman"/>
          <w:sz w:val="20"/>
          <w:szCs w:val="20"/>
        </w:rPr>
        <w:t>O, adjust the pH to 7.4 after the dissolution</w:t>
      </w:r>
      <w:r w:rsidRPr="004E7531">
        <w:rPr>
          <w:rFonts w:ascii="Times New Roman" w:hAnsi="Times New Roman" w:cs="Times New Roman" w:hint="eastAsia"/>
          <w:sz w:val="20"/>
          <w:szCs w:val="20"/>
        </w:rPr>
        <w:t>,</w:t>
      </w:r>
      <w:r w:rsidRPr="004E7531">
        <w:rPr>
          <w:rFonts w:ascii="Times New Roman" w:hAnsi="Times New Roman" w:cs="Times New Roman"/>
          <w:sz w:val="20"/>
          <w:szCs w:val="20"/>
        </w:rPr>
        <w:t xml:space="preserve"> and finally add </w:t>
      </w:r>
      <w:r w:rsidR="009B49EE" w:rsidRPr="004E7531">
        <w:rPr>
          <w:rFonts w:ascii="Times New Roman" w:hAnsi="Times New Roman" w:cs="Times New Roman"/>
          <w:sz w:val="20"/>
          <w:szCs w:val="20"/>
        </w:rPr>
        <w:t xml:space="preserve">distilled </w:t>
      </w:r>
      <w:r w:rsidRPr="004E7531">
        <w:rPr>
          <w:rFonts w:ascii="Times New Roman" w:hAnsi="Times New Roman" w:cs="Times New Roman"/>
          <w:sz w:val="20"/>
          <w:szCs w:val="20"/>
        </w:rPr>
        <w:t>water to 1 L.</w:t>
      </w:r>
    </w:p>
    <w:p w:rsidR="00523A30" w:rsidRPr="004E7531" w:rsidRDefault="00523A30" w:rsidP="00523A30">
      <w:pPr>
        <w:pStyle w:val="a7"/>
        <w:jc w:val="left"/>
        <w:rPr>
          <w:b w:val="0"/>
          <w:sz w:val="21"/>
          <w:szCs w:val="22"/>
        </w:rPr>
      </w:pPr>
    </w:p>
    <w:p w:rsidR="00523A30" w:rsidRPr="004E7531" w:rsidRDefault="00D73FB5" w:rsidP="00523A30">
      <w:pPr>
        <w:pStyle w:val="a7"/>
        <w:jc w:val="left"/>
        <w:rPr>
          <w:sz w:val="20"/>
          <w:szCs w:val="20"/>
        </w:rPr>
      </w:pPr>
      <w:r w:rsidRPr="004E7531">
        <w:rPr>
          <w:sz w:val="20"/>
          <w:szCs w:val="20"/>
        </w:rPr>
        <w:t>Genomic DNA extraction</w:t>
      </w:r>
    </w:p>
    <w:p w:rsidR="00523A30" w:rsidRPr="004E7531" w:rsidRDefault="00523A30" w:rsidP="00523A30">
      <w:pPr>
        <w:pStyle w:val="a7"/>
        <w:jc w:val="left"/>
        <w:rPr>
          <w:sz w:val="20"/>
          <w:szCs w:val="20"/>
        </w:rPr>
      </w:pPr>
    </w:p>
    <w:p w:rsidR="00D73FB5" w:rsidRPr="004E7531" w:rsidRDefault="00D73FB5" w:rsidP="00523A30">
      <w:pPr>
        <w:pStyle w:val="a7"/>
        <w:jc w:val="left"/>
        <w:rPr>
          <w:sz w:val="20"/>
          <w:szCs w:val="20"/>
        </w:rPr>
      </w:pPr>
      <w:r w:rsidRPr="004E7531">
        <w:rPr>
          <w:b w:val="0"/>
          <w:sz w:val="20"/>
          <w:szCs w:val="20"/>
        </w:rPr>
        <w:t>B</w:t>
      </w:r>
      <w:r w:rsidRPr="004E7531">
        <w:rPr>
          <w:rFonts w:hint="eastAsia"/>
          <w:b w:val="0"/>
          <w:sz w:val="20"/>
          <w:szCs w:val="20"/>
        </w:rPr>
        <w:t>efore the genomic DNA extraction, the soil sample was pretreated</w:t>
      </w:r>
      <w:r w:rsidRPr="004E7531">
        <w:rPr>
          <w:b w:val="0"/>
          <w:sz w:val="20"/>
          <w:szCs w:val="20"/>
        </w:rPr>
        <w:t>. I</w:t>
      </w:r>
      <w:r w:rsidRPr="004E7531">
        <w:rPr>
          <w:rFonts w:hint="eastAsia"/>
          <w:b w:val="0"/>
          <w:sz w:val="20"/>
          <w:szCs w:val="20"/>
        </w:rPr>
        <w:t xml:space="preserve">n brief, </w:t>
      </w:r>
      <w:r w:rsidRPr="004E7531">
        <w:rPr>
          <w:b w:val="0"/>
          <w:sz w:val="20"/>
          <w:szCs w:val="20"/>
        </w:rPr>
        <w:t>0.5</w:t>
      </w:r>
      <w:r w:rsidRPr="004E7531">
        <w:rPr>
          <w:rFonts w:hint="eastAsia"/>
          <w:b w:val="0"/>
          <w:sz w:val="20"/>
          <w:szCs w:val="20"/>
        </w:rPr>
        <w:t xml:space="preserve"> </w:t>
      </w:r>
      <w:r w:rsidRPr="004E7531">
        <w:rPr>
          <w:b w:val="0"/>
          <w:sz w:val="20"/>
          <w:szCs w:val="20"/>
        </w:rPr>
        <w:t xml:space="preserve">g soil </w:t>
      </w:r>
      <w:r w:rsidRPr="004E7531">
        <w:rPr>
          <w:rFonts w:hint="eastAsia"/>
          <w:b w:val="0"/>
          <w:sz w:val="20"/>
          <w:szCs w:val="20"/>
        </w:rPr>
        <w:t>was placed in</w:t>
      </w:r>
      <w:r w:rsidRPr="004E7531">
        <w:rPr>
          <w:b w:val="0"/>
          <w:sz w:val="20"/>
          <w:szCs w:val="20"/>
        </w:rPr>
        <w:t xml:space="preserve"> </w:t>
      </w:r>
      <w:r w:rsidRPr="004E7531">
        <w:rPr>
          <w:rFonts w:hint="eastAsia"/>
          <w:b w:val="0"/>
          <w:sz w:val="20"/>
          <w:szCs w:val="20"/>
        </w:rPr>
        <w:t xml:space="preserve">a </w:t>
      </w:r>
      <w:r w:rsidRPr="004E7531">
        <w:rPr>
          <w:b w:val="0"/>
          <w:sz w:val="20"/>
          <w:szCs w:val="20"/>
        </w:rPr>
        <w:t>2</w:t>
      </w:r>
      <w:r w:rsidRPr="004E7531">
        <w:rPr>
          <w:rFonts w:hint="eastAsia"/>
          <w:b w:val="0"/>
          <w:sz w:val="20"/>
          <w:szCs w:val="20"/>
        </w:rPr>
        <w:t xml:space="preserve"> </w:t>
      </w:r>
      <w:r w:rsidRPr="004E7531">
        <w:rPr>
          <w:b w:val="0"/>
          <w:sz w:val="20"/>
          <w:szCs w:val="20"/>
        </w:rPr>
        <w:t>mL microcentrifuge tube</w:t>
      </w:r>
      <w:r w:rsidRPr="004E7531">
        <w:rPr>
          <w:rFonts w:hint="eastAsia"/>
          <w:b w:val="0"/>
          <w:sz w:val="20"/>
          <w:szCs w:val="20"/>
        </w:rPr>
        <w:t xml:space="preserve">; </w:t>
      </w:r>
      <w:r w:rsidRPr="004E7531">
        <w:rPr>
          <w:b w:val="0"/>
          <w:sz w:val="20"/>
          <w:szCs w:val="20"/>
        </w:rPr>
        <w:t>0.5 m</w:t>
      </w:r>
      <w:r w:rsidRPr="004E7531">
        <w:rPr>
          <w:rFonts w:hint="eastAsia"/>
          <w:b w:val="0"/>
          <w:sz w:val="20"/>
          <w:szCs w:val="20"/>
        </w:rPr>
        <w:t>L</w:t>
      </w:r>
      <w:r w:rsidRPr="004E7531">
        <w:rPr>
          <w:b w:val="0"/>
          <w:sz w:val="20"/>
          <w:szCs w:val="20"/>
        </w:rPr>
        <w:t xml:space="preserve"> CTAB extraction buffer</w:t>
      </w:r>
      <w:r w:rsidRPr="004E7531">
        <w:rPr>
          <w:rFonts w:hint="eastAsia"/>
          <w:b w:val="0"/>
          <w:sz w:val="20"/>
          <w:szCs w:val="20"/>
        </w:rPr>
        <w:t xml:space="preserve"> (</w:t>
      </w:r>
      <w:r w:rsidRPr="004E7531">
        <w:rPr>
          <w:b w:val="0"/>
          <w:sz w:val="20"/>
          <w:szCs w:val="20"/>
        </w:rPr>
        <w:t>10% CTAB</w:t>
      </w:r>
      <w:r w:rsidRPr="004E7531">
        <w:rPr>
          <w:rFonts w:hint="eastAsia"/>
          <w:b w:val="0"/>
          <w:sz w:val="20"/>
          <w:szCs w:val="20"/>
        </w:rPr>
        <w:t>,</w:t>
      </w:r>
      <w:r w:rsidRPr="004E7531">
        <w:rPr>
          <w:b w:val="0"/>
          <w:sz w:val="20"/>
          <w:szCs w:val="20"/>
        </w:rPr>
        <w:t xml:space="preserve"> 0.7 M NaCl</w:t>
      </w:r>
      <w:r w:rsidRPr="004E7531">
        <w:rPr>
          <w:rFonts w:hint="eastAsia"/>
          <w:b w:val="0"/>
          <w:sz w:val="20"/>
          <w:szCs w:val="20"/>
        </w:rPr>
        <w:t xml:space="preserve">, </w:t>
      </w:r>
      <w:r w:rsidRPr="004E7531">
        <w:rPr>
          <w:b w:val="0"/>
          <w:sz w:val="20"/>
          <w:szCs w:val="20"/>
        </w:rPr>
        <w:t>240 mM potassium phosphate buffer, pH 8.0</w:t>
      </w:r>
      <w:r w:rsidRPr="004E7531">
        <w:rPr>
          <w:rFonts w:hint="eastAsia"/>
          <w:b w:val="0"/>
          <w:sz w:val="20"/>
          <w:szCs w:val="20"/>
        </w:rPr>
        <w:t xml:space="preserve">) and </w:t>
      </w:r>
      <w:r w:rsidRPr="004E7531">
        <w:rPr>
          <w:b w:val="0"/>
          <w:sz w:val="20"/>
          <w:szCs w:val="20"/>
        </w:rPr>
        <w:t>0.5 m</w:t>
      </w:r>
      <w:r w:rsidRPr="004E7531">
        <w:rPr>
          <w:rFonts w:hint="eastAsia"/>
          <w:b w:val="0"/>
          <w:sz w:val="20"/>
          <w:szCs w:val="20"/>
        </w:rPr>
        <w:t>L</w:t>
      </w:r>
      <w:r w:rsidRPr="004E7531">
        <w:rPr>
          <w:b w:val="0"/>
          <w:sz w:val="20"/>
          <w:szCs w:val="20"/>
        </w:rPr>
        <w:t xml:space="preserve"> phenol-chloroform-isoamyl alcohol</w:t>
      </w:r>
      <w:r w:rsidRPr="004E7531">
        <w:rPr>
          <w:rFonts w:hint="eastAsia"/>
          <w:b w:val="0"/>
          <w:sz w:val="20"/>
          <w:szCs w:val="20"/>
        </w:rPr>
        <w:t xml:space="preserve"> solution (2</w:t>
      </w:r>
      <w:r w:rsidRPr="004E7531">
        <w:rPr>
          <w:b w:val="0"/>
          <w:sz w:val="20"/>
          <w:szCs w:val="20"/>
        </w:rPr>
        <w:t>5:24:1, p</w:t>
      </w:r>
      <w:r w:rsidRPr="004E7531">
        <w:rPr>
          <w:rFonts w:hint="eastAsia"/>
          <w:b w:val="0"/>
          <w:sz w:val="20"/>
          <w:szCs w:val="20"/>
        </w:rPr>
        <w:t xml:space="preserve">H 8.0) were added into the tube and mixed with soil for 5 min by using </w:t>
      </w:r>
      <w:r w:rsidRPr="004E7531">
        <w:rPr>
          <w:b w:val="0"/>
          <w:sz w:val="20"/>
          <w:szCs w:val="20"/>
        </w:rPr>
        <w:t>Vortex Adapter (13000-V1-24, QIAGEN, Germany)</w:t>
      </w:r>
      <w:r w:rsidRPr="004E7531">
        <w:rPr>
          <w:rFonts w:hint="eastAsia"/>
          <w:b w:val="0"/>
          <w:sz w:val="20"/>
          <w:szCs w:val="20"/>
        </w:rPr>
        <w:t xml:space="preserve">. </w:t>
      </w:r>
      <w:r w:rsidRPr="004E7531">
        <w:rPr>
          <w:b w:val="0"/>
          <w:sz w:val="20"/>
          <w:szCs w:val="20"/>
        </w:rPr>
        <w:t>After</w:t>
      </w:r>
      <w:r w:rsidRPr="004E7531">
        <w:rPr>
          <w:rFonts w:hint="eastAsia"/>
          <w:b w:val="0"/>
          <w:sz w:val="20"/>
          <w:szCs w:val="20"/>
        </w:rPr>
        <w:t xml:space="preserve"> the pretreatment, genomic </w:t>
      </w:r>
      <w:r w:rsidRPr="004E7531">
        <w:rPr>
          <w:b w:val="0"/>
          <w:sz w:val="20"/>
          <w:szCs w:val="20"/>
        </w:rPr>
        <w:t xml:space="preserve">DNA </w:t>
      </w:r>
      <w:r w:rsidRPr="004E7531">
        <w:rPr>
          <w:rFonts w:hint="eastAsia"/>
          <w:b w:val="0"/>
          <w:sz w:val="20"/>
          <w:szCs w:val="20"/>
        </w:rPr>
        <w:t>was extracted</w:t>
      </w:r>
      <w:r w:rsidRPr="004E7531">
        <w:rPr>
          <w:b w:val="0"/>
          <w:sz w:val="20"/>
          <w:szCs w:val="20"/>
        </w:rPr>
        <w:t xml:space="preserve"> </w:t>
      </w:r>
      <w:r w:rsidRPr="004E7531">
        <w:rPr>
          <w:rFonts w:hint="eastAsia"/>
          <w:b w:val="0"/>
          <w:sz w:val="20"/>
          <w:szCs w:val="20"/>
        </w:rPr>
        <w:t xml:space="preserve">according to a </w:t>
      </w:r>
      <w:r w:rsidRPr="004E7531">
        <w:rPr>
          <w:b w:val="0"/>
          <w:sz w:val="20"/>
          <w:szCs w:val="20"/>
        </w:rPr>
        <w:t xml:space="preserve">protocol </w:t>
      </w:r>
      <w:r w:rsidRPr="004E7531">
        <w:rPr>
          <w:rFonts w:hint="eastAsia"/>
          <w:b w:val="0"/>
          <w:sz w:val="20"/>
          <w:szCs w:val="20"/>
        </w:rPr>
        <w:t>that</w:t>
      </w:r>
      <w:r w:rsidRPr="004E7531">
        <w:rPr>
          <w:b w:val="0"/>
          <w:sz w:val="20"/>
          <w:szCs w:val="20"/>
        </w:rPr>
        <w:t xml:space="preserve"> was</w:t>
      </w:r>
      <w:r w:rsidRPr="004E7531">
        <w:rPr>
          <w:rFonts w:hint="eastAsia"/>
          <w:b w:val="0"/>
          <w:sz w:val="20"/>
          <w:szCs w:val="20"/>
        </w:rPr>
        <w:t xml:space="preserve"> previously reported by</w:t>
      </w:r>
      <w:r w:rsidRPr="004E7531">
        <w:rPr>
          <w:b w:val="0"/>
          <w:sz w:val="20"/>
          <w:szCs w:val="20"/>
        </w:rPr>
        <w:t xml:space="preserve"> Griffiths </w:t>
      </w:r>
      <w:r w:rsidR="0060759A" w:rsidRPr="004E7531">
        <w:rPr>
          <w:b w:val="0"/>
          <w:sz w:val="20"/>
          <w:szCs w:val="20"/>
        </w:rPr>
        <w:fldChar w:fldCharType="begin" w:fldLock="1"/>
      </w:r>
      <w:r w:rsidR="008664E2" w:rsidRPr="004E7531">
        <w:rPr>
          <w:b w:val="0"/>
          <w:sz w:val="20"/>
          <w:szCs w:val="20"/>
        </w:rPr>
        <w:instrText>ADDIN CSL_CITATION {"citationItems":[{"id":"ITEM-1","itemData":{"DOI":"10.1128/AEM.66.12.5488-5491.2000.Updated","ISBN":"0099-2240","ISSN":"0099-2240","PMID":"11097934","abstract":"A rapid protocol for the extraction of total nucleic acids from environmental samples is described. The method facilitates concomitant assessment of microbial 16S rRNA diversity by PCR and reverse transcription- PCR amplification from a single extraction. Denaturing gradient gel electrophoresis microbial community analysis differentiated the active component (rRNA derived) from the total bacterial diversity (ribosomal DNA derived) down the horizons of an established grassland soil.","author":[{"dropping-particle":"","family":"Griffiths","given":"Robert I","non-dropping-particle":"","parse-names":false,"suffix":""},{"dropping-particle":"","family":"Whiteley","given":"Andrew S","non-dropping-particle":"","parse-names":false,"suffix":""},{"dropping-particle":"","family":"Anthony","given":"G","non-dropping-particle":"","parse-names":false,"suffix":""},{"dropping-particle":"","family":"Donnell","given":"O","non-dropping-particle":"","parse-names":false,"suffix":""},{"dropping-particle":"","family":"Bailey","given":"Mark J","non-dropping-particle":"","parse-names":false,"suffix":""},{"dropping-particle":"","family":"Donnell","given":"Anthony G O","non-dropping-particle":"","parse-names":false,"suffix":""}],"container-title":"Applied and Environmental Microbiology","id":"ITEM-1","issue":"12","issued":{"date-parts":[["2000"]]},"page":"5488-5491","title":"Rapid Method for Coextraction of DNA and RNA from Natural Environments for Analysis of Ribosomal DNA- and rRNA-Based Microbial Community Composition Rapid Method for Coextraction of DNA and RNA from Natural Environments for Analysis of Ribosomal DNA- and","type":"article-journal","volume":"66"},"uris":["http://www.mendeley.com/documents/?uuid=d46c37f3-1ee2-4c30-a2ea-1c1713cc6c03"]}],"mendeley":{"formattedCitation":"(Griffiths et al., 2000)","plainTextFormattedCitation":"(Griffiths et al., 2000)","previouslyFormattedCitation":"(Griffiths et al., 2000)"},"properties":{"noteIndex":0},"schema":"https://github.com/citation-style-language/schema/raw/master/csl-citation.json"}</w:instrText>
      </w:r>
      <w:r w:rsidR="0060759A" w:rsidRPr="004E7531">
        <w:rPr>
          <w:b w:val="0"/>
          <w:sz w:val="20"/>
          <w:szCs w:val="20"/>
        </w:rPr>
        <w:fldChar w:fldCharType="separate"/>
      </w:r>
      <w:r w:rsidR="008664E2" w:rsidRPr="004E7531">
        <w:rPr>
          <w:b w:val="0"/>
          <w:noProof/>
          <w:sz w:val="20"/>
          <w:szCs w:val="20"/>
        </w:rPr>
        <w:t>(Griffiths et al., 2000)</w:t>
      </w:r>
      <w:r w:rsidR="0060759A" w:rsidRPr="004E7531">
        <w:rPr>
          <w:b w:val="0"/>
          <w:sz w:val="20"/>
          <w:szCs w:val="20"/>
        </w:rPr>
        <w:fldChar w:fldCharType="end"/>
      </w:r>
      <w:r w:rsidRPr="004E7531">
        <w:rPr>
          <w:rFonts w:hint="eastAsia"/>
          <w:b w:val="0"/>
          <w:sz w:val="20"/>
          <w:szCs w:val="20"/>
        </w:rPr>
        <w:t>.</w:t>
      </w:r>
      <w:r w:rsidRPr="004E7531">
        <w:rPr>
          <w:b w:val="0"/>
          <w:sz w:val="20"/>
          <w:szCs w:val="20"/>
        </w:rPr>
        <w:t xml:space="preserve"> A</w:t>
      </w:r>
      <w:r w:rsidRPr="004E7531">
        <w:rPr>
          <w:rFonts w:hint="eastAsia"/>
          <w:b w:val="0"/>
          <w:sz w:val="20"/>
          <w:szCs w:val="20"/>
        </w:rPr>
        <w:t xml:space="preserve">fter the DNA extraction, </w:t>
      </w:r>
      <w:r w:rsidRPr="004E7531">
        <w:rPr>
          <w:b w:val="0"/>
          <w:sz w:val="20"/>
          <w:szCs w:val="20"/>
        </w:rPr>
        <w:t>20</w:t>
      </w:r>
      <w:r w:rsidRPr="004E7531">
        <w:rPr>
          <w:rFonts w:hint="eastAsia"/>
          <w:b w:val="0"/>
          <w:sz w:val="20"/>
          <w:szCs w:val="20"/>
        </w:rPr>
        <w:t xml:space="preserve"> </w:t>
      </w:r>
      <w:r w:rsidRPr="004E7531">
        <w:rPr>
          <w:b w:val="0"/>
          <w:sz w:val="20"/>
          <w:szCs w:val="20"/>
        </w:rPr>
        <w:t>µg glycogen</w:t>
      </w:r>
      <w:r w:rsidRPr="004E7531">
        <w:rPr>
          <w:rFonts w:hint="eastAsia"/>
          <w:b w:val="0"/>
          <w:sz w:val="20"/>
          <w:szCs w:val="20"/>
        </w:rPr>
        <w:t xml:space="preserve"> (</w:t>
      </w:r>
      <w:r w:rsidRPr="004E7531">
        <w:rPr>
          <w:b w:val="0"/>
          <w:sz w:val="20"/>
          <w:szCs w:val="20"/>
        </w:rPr>
        <w:t>Thermo Scientific, USA</w:t>
      </w:r>
      <w:r w:rsidRPr="004E7531">
        <w:rPr>
          <w:rFonts w:hint="eastAsia"/>
          <w:b w:val="0"/>
          <w:sz w:val="20"/>
          <w:szCs w:val="20"/>
        </w:rPr>
        <w:t>)</w:t>
      </w:r>
      <w:r w:rsidRPr="004E7531">
        <w:rPr>
          <w:b w:val="0"/>
          <w:sz w:val="20"/>
          <w:szCs w:val="20"/>
        </w:rPr>
        <w:t xml:space="preserve"> was </w:t>
      </w:r>
      <w:r w:rsidRPr="004E7531">
        <w:rPr>
          <w:rFonts w:hint="eastAsia"/>
          <w:b w:val="0"/>
          <w:sz w:val="20"/>
          <w:szCs w:val="20"/>
        </w:rPr>
        <w:t xml:space="preserve">used </w:t>
      </w:r>
      <w:r w:rsidRPr="004E7531">
        <w:rPr>
          <w:b w:val="0"/>
          <w:sz w:val="20"/>
          <w:szCs w:val="20"/>
        </w:rPr>
        <w:t xml:space="preserve">as co-precipitant </w:t>
      </w:r>
      <w:r w:rsidRPr="004E7531">
        <w:rPr>
          <w:rFonts w:hint="eastAsia"/>
          <w:b w:val="0"/>
          <w:sz w:val="20"/>
          <w:szCs w:val="20"/>
        </w:rPr>
        <w:t xml:space="preserve">to </w:t>
      </w:r>
      <w:r w:rsidRPr="004E7531">
        <w:rPr>
          <w:b w:val="0"/>
          <w:sz w:val="20"/>
          <w:szCs w:val="20"/>
        </w:rPr>
        <w:t>deposit DNA</w:t>
      </w:r>
      <w:r w:rsidRPr="004E7531">
        <w:rPr>
          <w:rFonts w:hint="eastAsia"/>
          <w:b w:val="0"/>
          <w:sz w:val="20"/>
          <w:szCs w:val="20"/>
        </w:rPr>
        <w:t xml:space="preserve"> from the DNA </w:t>
      </w:r>
      <w:r w:rsidRPr="004E7531">
        <w:rPr>
          <w:b w:val="0"/>
          <w:sz w:val="20"/>
          <w:szCs w:val="20"/>
        </w:rPr>
        <w:t>precipitated</w:t>
      </w:r>
      <w:r w:rsidRPr="004E7531">
        <w:rPr>
          <w:rFonts w:hint="eastAsia"/>
          <w:b w:val="0"/>
          <w:sz w:val="20"/>
          <w:szCs w:val="20"/>
        </w:rPr>
        <w:t xml:space="preserve"> solution</w:t>
      </w:r>
      <w:r w:rsidRPr="004E7531">
        <w:rPr>
          <w:b w:val="0"/>
          <w:sz w:val="20"/>
          <w:szCs w:val="20"/>
        </w:rPr>
        <w:t xml:space="preserve"> (30% </w:t>
      </w:r>
      <w:proofErr w:type="spellStart"/>
      <w:r w:rsidRPr="004E7531">
        <w:rPr>
          <w:b w:val="0"/>
          <w:sz w:val="20"/>
          <w:szCs w:val="20"/>
        </w:rPr>
        <w:t>polyethelene</w:t>
      </w:r>
      <w:proofErr w:type="spellEnd"/>
      <w:r w:rsidRPr="004E7531">
        <w:rPr>
          <w:b w:val="0"/>
          <w:sz w:val="20"/>
          <w:szCs w:val="20"/>
        </w:rPr>
        <w:t xml:space="preserve"> glycol 6000</w:t>
      </w:r>
      <w:r w:rsidRPr="004E7531">
        <w:rPr>
          <w:rFonts w:hint="eastAsia"/>
          <w:b w:val="0"/>
          <w:sz w:val="20"/>
          <w:szCs w:val="20"/>
        </w:rPr>
        <w:t xml:space="preserve">, </w:t>
      </w:r>
      <w:r w:rsidRPr="004E7531">
        <w:rPr>
          <w:b w:val="0"/>
          <w:sz w:val="20"/>
          <w:szCs w:val="20"/>
        </w:rPr>
        <w:t xml:space="preserve">1.6 M NaCl). The DNA purity was determined by using </w:t>
      </w:r>
      <w:r w:rsidRPr="004E7531">
        <w:rPr>
          <w:rFonts w:hint="eastAsia"/>
          <w:b w:val="0"/>
          <w:sz w:val="20"/>
          <w:szCs w:val="20"/>
        </w:rPr>
        <w:t xml:space="preserve">a </w:t>
      </w:r>
      <w:r w:rsidRPr="004E7531">
        <w:rPr>
          <w:b w:val="0"/>
          <w:sz w:val="20"/>
          <w:szCs w:val="20"/>
        </w:rPr>
        <w:t>UV spectrophotometer (</w:t>
      </w:r>
      <w:proofErr w:type="spellStart"/>
      <w:r w:rsidRPr="004E7531">
        <w:rPr>
          <w:b w:val="0"/>
          <w:sz w:val="20"/>
          <w:szCs w:val="20"/>
        </w:rPr>
        <w:t>NanoDrop</w:t>
      </w:r>
      <w:proofErr w:type="spellEnd"/>
      <w:r w:rsidRPr="004E7531">
        <w:rPr>
          <w:rFonts w:hint="eastAsia"/>
          <w:b w:val="0"/>
          <w:sz w:val="20"/>
          <w:szCs w:val="20"/>
        </w:rPr>
        <w:t xml:space="preserve"> 2</w:t>
      </w:r>
      <w:r w:rsidRPr="004E7531">
        <w:rPr>
          <w:b w:val="0"/>
          <w:sz w:val="20"/>
          <w:szCs w:val="20"/>
        </w:rPr>
        <w:t xml:space="preserve">000, Thermo Scientific, USA) and </w:t>
      </w:r>
      <w:r w:rsidRPr="004E7531">
        <w:rPr>
          <w:rFonts w:hint="eastAsia"/>
          <w:b w:val="0"/>
          <w:sz w:val="20"/>
          <w:szCs w:val="20"/>
        </w:rPr>
        <w:t xml:space="preserve">by </w:t>
      </w:r>
      <w:r w:rsidRPr="004E7531">
        <w:rPr>
          <w:b w:val="0"/>
          <w:sz w:val="20"/>
          <w:szCs w:val="20"/>
        </w:rPr>
        <w:t>agarose gel electrophoresis. T</w:t>
      </w:r>
      <w:r w:rsidRPr="004E7531">
        <w:rPr>
          <w:rFonts w:hint="eastAsia"/>
          <w:b w:val="0"/>
          <w:sz w:val="20"/>
          <w:szCs w:val="20"/>
        </w:rPr>
        <w:t xml:space="preserve">he </w:t>
      </w:r>
      <w:r w:rsidRPr="004E7531">
        <w:rPr>
          <w:b w:val="0"/>
          <w:sz w:val="20"/>
          <w:szCs w:val="20"/>
        </w:rPr>
        <w:t>DNA samples were stored at -20</w:t>
      </w:r>
      <w:r w:rsidRPr="004E7531">
        <w:rPr>
          <w:rFonts w:hint="eastAsia"/>
          <w:b w:val="0"/>
          <w:sz w:val="20"/>
          <w:szCs w:val="20"/>
        </w:rPr>
        <w:t xml:space="preserve"> </w:t>
      </w:r>
      <w:proofErr w:type="spellStart"/>
      <w:r w:rsidRPr="004E7531">
        <w:rPr>
          <w:b w:val="0"/>
          <w:sz w:val="20"/>
          <w:szCs w:val="20"/>
          <w:vertAlign w:val="superscript"/>
        </w:rPr>
        <w:t>o</w:t>
      </w:r>
      <w:r w:rsidRPr="004E7531">
        <w:rPr>
          <w:b w:val="0"/>
          <w:sz w:val="20"/>
          <w:szCs w:val="20"/>
        </w:rPr>
        <w:t>C</w:t>
      </w:r>
      <w:proofErr w:type="spellEnd"/>
      <w:r w:rsidRPr="004E7531">
        <w:rPr>
          <w:b w:val="0"/>
          <w:sz w:val="20"/>
          <w:szCs w:val="20"/>
        </w:rPr>
        <w:t xml:space="preserve"> for further PCR amplification. </w:t>
      </w:r>
    </w:p>
    <w:p w:rsidR="00523A30" w:rsidRPr="004E7531" w:rsidRDefault="00523A30" w:rsidP="00523A30">
      <w:pPr>
        <w:pStyle w:val="a7"/>
        <w:jc w:val="left"/>
        <w:rPr>
          <w:b w:val="0"/>
          <w:sz w:val="20"/>
          <w:szCs w:val="20"/>
        </w:rPr>
      </w:pPr>
    </w:p>
    <w:p w:rsidR="00523A30" w:rsidRPr="004E7531" w:rsidRDefault="00D73FB5" w:rsidP="00523A30">
      <w:pPr>
        <w:pStyle w:val="a7"/>
        <w:jc w:val="left"/>
        <w:rPr>
          <w:sz w:val="20"/>
          <w:szCs w:val="20"/>
        </w:rPr>
      </w:pPr>
      <w:r w:rsidRPr="004E7531">
        <w:rPr>
          <w:sz w:val="20"/>
          <w:szCs w:val="20"/>
        </w:rPr>
        <w:t xml:space="preserve">PCR amplification and </w:t>
      </w:r>
      <w:bookmarkStart w:id="51" w:name="OLE_LINK72"/>
      <w:bookmarkStart w:id="52" w:name="OLE_LINK73"/>
      <w:r w:rsidRPr="004E7531">
        <w:rPr>
          <w:sz w:val="20"/>
          <w:szCs w:val="20"/>
        </w:rPr>
        <w:t>High-throughput sequencing</w:t>
      </w:r>
      <w:bookmarkEnd w:id="51"/>
      <w:bookmarkEnd w:id="52"/>
    </w:p>
    <w:p w:rsidR="00523A30" w:rsidRPr="004E7531" w:rsidRDefault="00523A30" w:rsidP="00523A30">
      <w:pPr>
        <w:pStyle w:val="a7"/>
        <w:jc w:val="left"/>
        <w:rPr>
          <w:sz w:val="20"/>
          <w:szCs w:val="20"/>
        </w:rPr>
      </w:pPr>
    </w:p>
    <w:p w:rsidR="00D73FB5" w:rsidRPr="004E7531" w:rsidRDefault="00D73FB5" w:rsidP="00523A30">
      <w:pPr>
        <w:pStyle w:val="a7"/>
        <w:jc w:val="left"/>
        <w:rPr>
          <w:b w:val="0"/>
          <w:sz w:val="20"/>
          <w:szCs w:val="20"/>
        </w:rPr>
      </w:pPr>
      <w:r w:rsidRPr="004E7531">
        <w:rPr>
          <w:b w:val="0"/>
          <w:sz w:val="20"/>
          <w:szCs w:val="20"/>
        </w:rPr>
        <w:t xml:space="preserve">Archaeal 16S rRNA and </w:t>
      </w:r>
      <w:proofErr w:type="spellStart"/>
      <w:r w:rsidRPr="004E7531">
        <w:rPr>
          <w:b w:val="0"/>
          <w:i/>
          <w:sz w:val="20"/>
          <w:szCs w:val="20"/>
        </w:rPr>
        <w:t>amoA</w:t>
      </w:r>
      <w:proofErr w:type="spellEnd"/>
      <w:r w:rsidRPr="004E7531">
        <w:rPr>
          <w:b w:val="0"/>
          <w:sz w:val="20"/>
          <w:szCs w:val="20"/>
        </w:rPr>
        <w:t xml:space="preserve"> genes were amplified </w:t>
      </w:r>
      <w:r w:rsidRPr="004E7531">
        <w:rPr>
          <w:rFonts w:hint="eastAsia"/>
          <w:b w:val="0"/>
          <w:sz w:val="20"/>
          <w:szCs w:val="20"/>
        </w:rPr>
        <w:t>using</w:t>
      </w:r>
      <w:r w:rsidRPr="004E7531">
        <w:rPr>
          <w:b w:val="0"/>
          <w:sz w:val="20"/>
          <w:szCs w:val="20"/>
        </w:rPr>
        <w:t xml:space="preserve"> primer pairs Arch349F/Arch806R and amoAF2/</w:t>
      </w:r>
      <w:proofErr w:type="spellStart"/>
      <w:r w:rsidRPr="004E7531">
        <w:rPr>
          <w:b w:val="0"/>
          <w:sz w:val="20"/>
          <w:szCs w:val="20"/>
        </w:rPr>
        <w:t>amoAR</w:t>
      </w:r>
      <w:proofErr w:type="spellEnd"/>
      <w:r w:rsidRPr="004E7531">
        <w:rPr>
          <w:rFonts w:hint="eastAsia"/>
          <w:b w:val="0"/>
          <w:sz w:val="20"/>
          <w:szCs w:val="20"/>
        </w:rPr>
        <w:t xml:space="preserve"> (Table </w:t>
      </w:r>
      <w:r w:rsidR="00EA2794" w:rsidRPr="004E7531">
        <w:rPr>
          <w:rFonts w:hint="eastAsia"/>
          <w:b w:val="0"/>
          <w:sz w:val="20"/>
          <w:szCs w:val="20"/>
        </w:rPr>
        <w:t>S</w:t>
      </w:r>
      <w:r w:rsidR="00F76503" w:rsidRPr="004E7531">
        <w:rPr>
          <w:rFonts w:hint="eastAsia"/>
          <w:b w:val="0"/>
          <w:sz w:val="20"/>
          <w:szCs w:val="20"/>
        </w:rPr>
        <w:t>3</w:t>
      </w:r>
      <w:r w:rsidRPr="004E7531">
        <w:rPr>
          <w:rFonts w:hint="eastAsia"/>
          <w:b w:val="0"/>
          <w:sz w:val="20"/>
          <w:szCs w:val="20"/>
        </w:rPr>
        <w:t>),</w:t>
      </w:r>
      <w:r w:rsidRPr="004E7531">
        <w:rPr>
          <w:b w:val="0"/>
          <w:sz w:val="20"/>
          <w:szCs w:val="20"/>
        </w:rPr>
        <w:t xml:space="preserve"> respectively. A unique 8 bp barcode was added at the 5’ end of each forward primer. PCRs were performed using </w:t>
      </w:r>
      <w:proofErr w:type="spellStart"/>
      <w:r w:rsidRPr="004E7531">
        <w:rPr>
          <w:b w:val="0"/>
          <w:sz w:val="20"/>
          <w:szCs w:val="20"/>
        </w:rPr>
        <w:t>TransStart</w:t>
      </w:r>
      <w:proofErr w:type="spellEnd"/>
      <w:r w:rsidRPr="004E7531">
        <w:rPr>
          <w:b w:val="0"/>
          <w:sz w:val="20"/>
          <w:szCs w:val="20"/>
        </w:rPr>
        <w:t xml:space="preserve"> Fast</w:t>
      </w:r>
      <w:r w:rsidRPr="004E7531">
        <w:rPr>
          <w:rFonts w:hint="eastAsia"/>
          <w:b w:val="0"/>
          <w:sz w:val="20"/>
          <w:szCs w:val="20"/>
        </w:rPr>
        <w:t xml:space="preserve"> </w:t>
      </w:r>
      <w:r w:rsidRPr="004E7531">
        <w:rPr>
          <w:b w:val="0"/>
          <w:sz w:val="20"/>
          <w:szCs w:val="20"/>
        </w:rPr>
        <w:t>Pfu Fly DNA Polymerase (</w:t>
      </w:r>
      <w:bookmarkStart w:id="53" w:name="OLE_LINK42"/>
      <w:proofErr w:type="spellStart"/>
      <w:r w:rsidRPr="004E7531">
        <w:rPr>
          <w:b w:val="0"/>
          <w:sz w:val="20"/>
          <w:szCs w:val="20"/>
        </w:rPr>
        <w:t>Transgen</w:t>
      </w:r>
      <w:proofErr w:type="spellEnd"/>
      <w:r w:rsidRPr="004E7531">
        <w:rPr>
          <w:b w:val="0"/>
          <w:sz w:val="20"/>
          <w:szCs w:val="20"/>
        </w:rPr>
        <w:t>, Beijing, China</w:t>
      </w:r>
      <w:bookmarkEnd w:id="53"/>
      <w:r w:rsidRPr="004E7531">
        <w:rPr>
          <w:b w:val="0"/>
          <w:sz w:val="20"/>
          <w:szCs w:val="20"/>
        </w:rPr>
        <w:t>), with the following protocol: 95</w:t>
      </w:r>
      <w:r w:rsidRPr="004E7531">
        <w:rPr>
          <w:rFonts w:hint="eastAsia"/>
          <w:b w:val="0"/>
          <w:sz w:val="20"/>
          <w:szCs w:val="20"/>
        </w:rPr>
        <w:t xml:space="preserve"> </w:t>
      </w:r>
      <w:r w:rsidRPr="004E7531">
        <w:rPr>
          <w:b w:val="0"/>
          <w:sz w:val="20"/>
          <w:szCs w:val="20"/>
        </w:rPr>
        <w:t>°C for 2 min; 30 cycles consisting of 95</w:t>
      </w:r>
      <w:r w:rsidRPr="004E7531">
        <w:rPr>
          <w:rFonts w:hint="eastAsia"/>
          <w:b w:val="0"/>
          <w:sz w:val="20"/>
          <w:szCs w:val="20"/>
        </w:rPr>
        <w:t xml:space="preserve"> </w:t>
      </w:r>
      <w:r w:rsidRPr="004E7531">
        <w:rPr>
          <w:b w:val="0"/>
          <w:sz w:val="20"/>
          <w:szCs w:val="20"/>
        </w:rPr>
        <w:t>°C for 20</w:t>
      </w:r>
      <w:r w:rsidRPr="004E7531">
        <w:rPr>
          <w:rFonts w:hint="eastAsia"/>
          <w:b w:val="0"/>
          <w:sz w:val="20"/>
          <w:szCs w:val="20"/>
        </w:rPr>
        <w:t xml:space="preserve"> </w:t>
      </w:r>
      <w:r w:rsidRPr="004E7531">
        <w:rPr>
          <w:b w:val="0"/>
          <w:sz w:val="20"/>
          <w:szCs w:val="20"/>
        </w:rPr>
        <w:t>s, 53</w:t>
      </w:r>
      <w:r w:rsidRPr="004E7531">
        <w:rPr>
          <w:rFonts w:hint="eastAsia"/>
          <w:b w:val="0"/>
          <w:sz w:val="20"/>
          <w:szCs w:val="20"/>
        </w:rPr>
        <w:t xml:space="preserve"> </w:t>
      </w:r>
      <w:r w:rsidRPr="004E7531">
        <w:rPr>
          <w:b w:val="0"/>
          <w:sz w:val="20"/>
          <w:szCs w:val="20"/>
        </w:rPr>
        <w:t>°C for 20 s and 72</w:t>
      </w:r>
      <w:bookmarkStart w:id="54" w:name="OLE_LINK21"/>
      <w:r w:rsidRPr="004E7531">
        <w:rPr>
          <w:rFonts w:hint="eastAsia"/>
          <w:b w:val="0"/>
          <w:sz w:val="20"/>
          <w:szCs w:val="20"/>
        </w:rPr>
        <w:t xml:space="preserve"> </w:t>
      </w:r>
      <w:r w:rsidRPr="004E7531">
        <w:rPr>
          <w:b w:val="0"/>
          <w:sz w:val="20"/>
          <w:szCs w:val="20"/>
        </w:rPr>
        <w:t>°C</w:t>
      </w:r>
      <w:bookmarkEnd w:id="54"/>
      <w:r w:rsidRPr="004E7531">
        <w:rPr>
          <w:b w:val="0"/>
          <w:sz w:val="20"/>
          <w:szCs w:val="20"/>
        </w:rPr>
        <w:t xml:space="preserve"> for 30 s;</w:t>
      </w:r>
      <w:r w:rsidRPr="004E7531">
        <w:rPr>
          <w:sz w:val="20"/>
          <w:szCs w:val="20"/>
        </w:rPr>
        <w:t xml:space="preserve"> </w:t>
      </w:r>
      <w:r w:rsidRPr="004E7531">
        <w:rPr>
          <w:b w:val="0"/>
          <w:sz w:val="20"/>
          <w:szCs w:val="20"/>
        </w:rPr>
        <w:t xml:space="preserve">and final extension at 72 °C for 5 min. </w:t>
      </w:r>
      <w:r w:rsidRPr="004E7531">
        <w:rPr>
          <w:rFonts w:hint="eastAsia"/>
          <w:b w:val="0"/>
          <w:sz w:val="20"/>
          <w:szCs w:val="20"/>
        </w:rPr>
        <w:t xml:space="preserve">The </w:t>
      </w:r>
      <w:r w:rsidRPr="004E7531">
        <w:rPr>
          <w:b w:val="0"/>
          <w:sz w:val="20"/>
          <w:szCs w:val="20"/>
        </w:rPr>
        <w:t xml:space="preserve">PCR products were purified by </w:t>
      </w:r>
      <w:r w:rsidRPr="004E7531">
        <w:rPr>
          <w:rFonts w:hint="eastAsia"/>
          <w:b w:val="0"/>
          <w:sz w:val="20"/>
          <w:szCs w:val="20"/>
        </w:rPr>
        <w:t>using</w:t>
      </w:r>
      <w:r w:rsidRPr="004E7531">
        <w:rPr>
          <w:b w:val="0"/>
          <w:sz w:val="20"/>
          <w:szCs w:val="20"/>
        </w:rPr>
        <w:t xml:space="preserve"> </w:t>
      </w:r>
      <w:proofErr w:type="spellStart"/>
      <w:r w:rsidRPr="004E7531">
        <w:rPr>
          <w:b w:val="0"/>
          <w:sz w:val="20"/>
          <w:szCs w:val="20"/>
        </w:rPr>
        <w:t>TaKaRa</w:t>
      </w:r>
      <w:proofErr w:type="spellEnd"/>
      <w:r w:rsidRPr="004E7531">
        <w:rPr>
          <w:b w:val="0"/>
          <w:sz w:val="20"/>
          <w:szCs w:val="20"/>
        </w:rPr>
        <w:t xml:space="preserve"> Agarose Gel DNA Purification Kit ver. 4.0 (</w:t>
      </w:r>
      <w:proofErr w:type="spellStart"/>
      <w:r w:rsidRPr="004E7531">
        <w:rPr>
          <w:b w:val="0"/>
          <w:sz w:val="20"/>
          <w:szCs w:val="20"/>
        </w:rPr>
        <w:t>TaKaRa</w:t>
      </w:r>
      <w:proofErr w:type="spellEnd"/>
      <w:r w:rsidRPr="004E7531">
        <w:rPr>
          <w:b w:val="0"/>
          <w:sz w:val="20"/>
          <w:szCs w:val="20"/>
        </w:rPr>
        <w:t>, Dalian, China) and quantified by using a spectrophotometer (</w:t>
      </w:r>
      <w:proofErr w:type="spellStart"/>
      <w:r w:rsidRPr="004E7531">
        <w:rPr>
          <w:b w:val="0"/>
          <w:sz w:val="20"/>
          <w:szCs w:val="20"/>
        </w:rPr>
        <w:t>NanoDrop</w:t>
      </w:r>
      <w:proofErr w:type="spellEnd"/>
      <w:r w:rsidRPr="004E7531">
        <w:rPr>
          <w:b w:val="0"/>
          <w:sz w:val="20"/>
          <w:szCs w:val="20"/>
        </w:rPr>
        <w:t xml:space="preserve"> </w:t>
      </w:r>
      <w:r w:rsidRPr="004E7531">
        <w:rPr>
          <w:rFonts w:hint="eastAsia"/>
          <w:b w:val="0"/>
          <w:sz w:val="20"/>
          <w:szCs w:val="20"/>
        </w:rPr>
        <w:t>2</w:t>
      </w:r>
      <w:r w:rsidRPr="004E7531">
        <w:rPr>
          <w:b w:val="0"/>
          <w:sz w:val="20"/>
          <w:szCs w:val="20"/>
        </w:rPr>
        <w:t xml:space="preserve">000, Thermo Scientific, USA). Sequencing was performed on a </w:t>
      </w:r>
      <w:proofErr w:type="spellStart"/>
      <w:r w:rsidRPr="004E7531">
        <w:rPr>
          <w:b w:val="0"/>
          <w:sz w:val="20"/>
          <w:szCs w:val="20"/>
        </w:rPr>
        <w:t>MiSeq</w:t>
      </w:r>
      <w:proofErr w:type="spellEnd"/>
      <w:r w:rsidRPr="004E7531">
        <w:rPr>
          <w:b w:val="0"/>
          <w:sz w:val="20"/>
          <w:szCs w:val="20"/>
        </w:rPr>
        <w:t xml:space="preserve"> 300 sequencer (Illumina, San Diego, USA)</w:t>
      </w:r>
      <w:r w:rsidRPr="004E7531">
        <w:rPr>
          <w:rFonts w:hint="eastAsia"/>
          <w:b w:val="0"/>
          <w:sz w:val="20"/>
          <w:szCs w:val="20"/>
        </w:rPr>
        <w:t xml:space="preserve"> by IGE Biotechnology (Guangzhou, China)</w:t>
      </w:r>
      <w:r w:rsidRPr="004E7531">
        <w:rPr>
          <w:b w:val="0"/>
          <w:sz w:val="20"/>
          <w:szCs w:val="20"/>
        </w:rPr>
        <w:t xml:space="preserve">. </w:t>
      </w:r>
      <w:r w:rsidR="000977AD" w:rsidRPr="004E7531">
        <w:rPr>
          <w:b w:val="0"/>
          <w:sz w:val="20"/>
          <w:szCs w:val="20"/>
        </w:rPr>
        <w:t xml:space="preserve">Sequence data are available in the sequence read archive of the NCBI under accession numbers SRP135839 for archaeal 16S rRNA gene </w:t>
      </w:r>
      <w:r w:rsidR="000977AD" w:rsidRPr="004E7531">
        <w:rPr>
          <w:rFonts w:hint="eastAsia"/>
          <w:b w:val="0"/>
          <w:sz w:val="20"/>
          <w:szCs w:val="20"/>
        </w:rPr>
        <w:t xml:space="preserve">and </w:t>
      </w:r>
      <w:r w:rsidR="000977AD" w:rsidRPr="004E7531">
        <w:rPr>
          <w:b w:val="0"/>
          <w:sz w:val="20"/>
          <w:szCs w:val="20"/>
        </w:rPr>
        <w:t xml:space="preserve">SRP135730 for archaeal </w:t>
      </w:r>
      <w:proofErr w:type="spellStart"/>
      <w:r w:rsidR="000977AD" w:rsidRPr="004E7531">
        <w:rPr>
          <w:b w:val="0"/>
          <w:i/>
          <w:sz w:val="20"/>
          <w:szCs w:val="20"/>
        </w:rPr>
        <w:t>amoA</w:t>
      </w:r>
      <w:proofErr w:type="spellEnd"/>
      <w:r w:rsidR="000977AD" w:rsidRPr="004E7531">
        <w:rPr>
          <w:b w:val="0"/>
          <w:sz w:val="20"/>
          <w:szCs w:val="20"/>
        </w:rPr>
        <w:t xml:space="preserve"> gene</w:t>
      </w:r>
      <w:r w:rsidR="000977AD" w:rsidRPr="004E7531">
        <w:rPr>
          <w:rFonts w:hint="eastAsia"/>
          <w:b w:val="0"/>
          <w:sz w:val="20"/>
          <w:szCs w:val="20"/>
        </w:rPr>
        <w:t>.</w:t>
      </w:r>
    </w:p>
    <w:p w:rsidR="00523A30" w:rsidRPr="004E7531" w:rsidRDefault="00523A30" w:rsidP="00523A30">
      <w:pPr>
        <w:pStyle w:val="a7"/>
        <w:jc w:val="left"/>
        <w:rPr>
          <w:sz w:val="20"/>
          <w:szCs w:val="20"/>
        </w:rPr>
      </w:pPr>
    </w:p>
    <w:p w:rsidR="00D73FB5" w:rsidRPr="004E7531" w:rsidRDefault="00D73FB5" w:rsidP="00D91398">
      <w:pPr>
        <w:pStyle w:val="a7"/>
        <w:jc w:val="left"/>
        <w:rPr>
          <w:b w:val="0"/>
          <w:sz w:val="20"/>
          <w:szCs w:val="20"/>
        </w:rPr>
      </w:pPr>
      <w:r w:rsidRPr="004E7531">
        <w:rPr>
          <w:rFonts w:hint="eastAsia"/>
          <w:b w:val="0"/>
          <w:sz w:val="20"/>
          <w:szCs w:val="20"/>
        </w:rPr>
        <w:t>R</w:t>
      </w:r>
      <w:r w:rsidRPr="004E7531">
        <w:rPr>
          <w:b w:val="0"/>
          <w:sz w:val="20"/>
          <w:szCs w:val="20"/>
        </w:rPr>
        <w:t xml:space="preserve">aw </w:t>
      </w:r>
      <w:r w:rsidRPr="004E7531">
        <w:rPr>
          <w:rFonts w:hint="eastAsia"/>
          <w:b w:val="0"/>
          <w:sz w:val="20"/>
          <w:szCs w:val="20"/>
        </w:rPr>
        <w:t>data</w:t>
      </w:r>
      <w:r w:rsidRPr="004E7531">
        <w:rPr>
          <w:b w:val="0"/>
          <w:sz w:val="20"/>
          <w:szCs w:val="20"/>
        </w:rPr>
        <w:t xml:space="preserve"> were trimmed for controlling sequence quality </w:t>
      </w:r>
      <w:r w:rsidRPr="004E7531">
        <w:rPr>
          <w:rFonts w:hint="eastAsia"/>
          <w:b w:val="0"/>
          <w:sz w:val="20"/>
          <w:szCs w:val="20"/>
        </w:rPr>
        <w:t>by</w:t>
      </w:r>
      <w:r w:rsidRPr="004E7531">
        <w:rPr>
          <w:b w:val="0"/>
          <w:sz w:val="20"/>
          <w:szCs w:val="20"/>
        </w:rPr>
        <w:t xml:space="preserve"> </w:t>
      </w:r>
      <w:bookmarkStart w:id="55" w:name="OLE_LINK1"/>
      <w:bookmarkStart w:id="56" w:name="OLE_LINK2"/>
      <w:proofErr w:type="spellStart"/>
      <w:r w:rsidRPr="004E7531">
        <w:rPr>
          <w:b w:val="0"/>
          <w:sz w:val="20"/>
          <w:szCs w:val="20"/>
        </w:rPr>
        <w:t>Trimmomatic</w:t>
      </w:r>
      <w:bookmarkEnd w:id="55"/>
      <w:bookmarkEnd w:id="56"/>
      <w:proofErr w:type="spellEnd"/>
      <w:r w:rsidRPr="004E7531">
        <w:rPr>
          <w:b w:val="0"/>
          <w:sz w:val="20"/>
          <w:szCs w:val="20"/>
        </w:rPr>
        <w:t xml:space="preserve"> software </w:t>
      </w:r>
      <w:r w:rsidR="0060759A" w:rsidRPr="004E7531">
        <w:rPr>
          <w:b w:val="0"/>
          <w:sz w:val="20"/>
          <w:szCs w:val="20"/>
        </w:rPr>
        <w:fldChar w:fldCharType="begin" w:fldLock="1"/>
      </w:r>
      <w:r w:rsidR="008664E2" w:rsidRPr="004E7531">
        <w:rPr>
          <w:b w:val="0"/>
          <w:sz w:val="20"/>
          <w:szCs w:val="20"/>
        </w:rPr>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data","type":"article-journal","volume":"30"},"uris":["http://www.mendeley.com/documents/?uuid=fd1fa921-56e0-469a-9f45-2aa1fdefbea3"]}],"mendeley":{"formattedCitation":"(Bolger et al., 2014)","plainTextFormattedCitation":"(Bolger et al., 2014)","previouslyFormattedCitation":"(Bolger et al., 2014)"},"properties":{"noteIndex":0},"schema":"https://github.com/citation-style-language/schema/raw/master/csl-citation.json"}</w:instrText>
      </w:r>
      <w:r w:rsidR="0060759A" w:rsidRPr="004E7531">
        <w:rPr>
          <w:b w:val="0"/>
          <w:sz w:val="20"/>
          <w:szCs w:val="20"/>
        </w:rPr>
        <w:fldChar w:fldCharType="separate"/>
      </w:r>
      <w:r w:rsidR="008664E2" w:rsidRPr="004E7531">
        <w:rPr>
          <w:b w:val="0"/>
          <w:noProof/>
          <w:sz w:val="20"/>
          <w:szCs w:val="20"/>
        </w:rPr>
        <w:t>(Bolger et al., 2014)</w:t>
      </w:r>
      <w:r w:rsidR="0060759A" w:rsidRPr="004E7531">
        <w:rPr>
          <w:b w:val="0"/>
          <w:sz w:val="20"/>
          <w:szCs w:val="20"/>
        </w:rPr>
        <w:fldChar w:fldCharType="end"/>
      </w:r>
      <w:r w:rsidRPr="004E7531">
        <w:rPr>
          <w:b w:val="0"/>
          <w:sz w:val="20"/>
          <w:szCs w:val="20"/>
        </w:rPr>
        <w:t xml:space="preserve">. Clean </w:t>
      </w:r>
      <w:r w:rsidRPr="004E7531">
        <w:rPr>
          <w:b w:val="0"/>
          <w:sz w:val="20"/>
          <w:szCs w:val="20"/>
        </w:rPr>
        <w:lastRenderedPageBreak/>
        <w:t>data were obtained after filtering reads containing ambiguities and mismatches with specific primers or</w:t>
      </w:r>
      <w:r w:rsidRPr="004E7531">
        <w:rPr>
          <w:rFonts w:hint="eastAsia"/>
          <w:b w:val="0"/>
          <w:sz w:val="20"/>
          <w:szCs w:val="20"/>
        </w:rPr>
        <w:t xml:space="preserve"> </w:t>
      </w:r>
      <w:r w:rsidRPr="004E7531">
        <w:rPr>
          <w:b w:val="0"/>
          <w:sz w:val="20"/>
          <w:szCs w:val="20"/>
        </w:rPr>
        <w:t xml:space="preserve">those with average quality values less than 20. Data were processed using </w:t>
      </w:r>
      <w:proofErr w:type="spellStart"/>
      <w:r w:rsidRPr="004E7531">
        <w:rPr>
          <w:b w:val="0"/>
          <w:sz w:val="20"/>
          <w:szCs w:val="20"/>
        </w:rPr>
        <w:t>Mothur</w:t>
      </w:r>
      <w:proofErr w:type="spellEnd"/>
      <w:r w:rsidRPr="004E7531">
        <w:rPr>
          <w:b w:val="0"/>
          <w:sz w:val="20"/>
          <w:szCs w:val="20"/>
        </w:rPr>
        <w:t xml:space="preserve"> </w:t>
      </w:r>
      <w:r w:rsidR="0060759A" w:rsidRPr="004E7531">
        <w:rPr>
          <w:b w:val="0"/>
          <w:sz w:val="20"/>
          <w:szCs w:val="20"/>
        </w:rPr>
        <w:fldChar w:fldCharType="begin" w:fldLock="1"/>
      </w:r>
      <w:r w:rsidR="008664E2" w:rsidRPr="004E7531">
        <w:rPr>
          <w:b w:val="0"/>
          <w:sz w:val="20"/>
          <w:szCs w:val="20"/>
        </w:rPr>
        <w:instrText>ADDIN CSL_CITATION {"citationItems":[{"id":"ITEM-1","itemData":{"DOI":"10.1128/AEM.01541-09","ISBN":"1098-5336 (Electronic)\\n0099-2240 (Linking)","ISSN":"00992240","PMID":"19801464","abstract":"mothur aims to be a comprehensive software package that allows users to use a single piece of software to analyze community sequence data. It builds upon previous tools to provide a flexible and powerful software package for analyzing sequencing data. As a case study, we used mothur to trim, screen, and align sequences; calculate distances; assign sequences to operational taxonomic units; and describe the alpha and beta diversity of eight marine samples previously characterized by pyrosequencing of 16S rRNA gene fragments. This analysis of more than 222,000 sequences was completed in less than 2 h with a laptop computer.","author":[{"dropping-particle":"","family":"Schloss","given":"Patrick D.","non-dropping-particle":"","parse-names":false,"suffix":""},{"dropping-particle":"","family":"Westcott","given":"Sarah L.","non-dropping-particle":"","parse-names":false,"suffix":""},{"dropping-particle":"","family":"Ryabin","given":"Thomas","non-dropping-particle":"","parse-names":false,"suffix":""},{"dropping-particle":"","family":"Hall","given":"Justine R.","non-dropping-particle":"","parse-names":false,"suffix":""},{"dropping-particle":"","family":"Hartmann","given":"Martin","non-dropping-particle":"","parse-names":false,"suffix":""},{"dropping-particle":"","family":"Hollister","given":"Emily B.","non-dropping-particle":"","parse-names":false,"suffix":""},{"dropping-particle":"","family":"Lesniewski","given":"Ryan A.","non-dropping-particle":"","parse-names":false,"suffix":""},{"dropping-particle":"","family":"Oakley","given":"Brian B.","non-dropping-particle":"","parse-names":false,"suffix":""},{"dropping-particle":"","family":"Parks","given":"Donovan H.","non-dropping-particle":"","parse-names":false,"suffix":""},{"dropping-particle":"","family":"Robinson","given":"Courtney J.","non-dropping-particle":"","parse-names":false,"suffix":""},{"dropping-particle":"","family":"Sahl","given":"Jason W.","non-dropping-particle":"","parse-names":false,"suffix":""},{"dropping-particle":"","family":"Stres","given":"Blaz","non-dropping-particle":"","parse-names":false,"suffix":""},{"dropping-particle":"","family":"Thallinger","given":"Gerhard G.","non-dropping-particle":"","parse-names":false,"suffix":""},{"dropping-particle":"","family":"Horn","given":"David J.","non-dropping-particle":"Van","parse-names":false,"suffix":""},{"dropping-particle":"","family":"Weber","given":"Carolyn F.","non-dropping-particle":"","parse-names":false,"suffix":""}],"container-title":"Applied and Environmental Microbiology","id":"ITEM-1","issue":"23","issued":{"date-parts":[["2009"]]},"page":"7537-7541","title":"Introducing mothur: Open-source, platform-independent, community-supported software for describing and comparing microbial communities","type":"article-journal","volume":"75"},"uris":["http://www.mendeley.com/documents/?uuid=10b66f8a-26d6-4737-9292-0dac1ed43376"]}],"mendeley":{"formattedCitation":"(Schloss et al., 2009)","plainTextFormattedCitation":"(Schloss et al., 2009)","previouslyFormattedCitation":"(Schloss et al., 2009)"},"properties":{"noteIndex":0},"schema":"https://github.com/citation-style-language/schema/raw/master/csl-citation.json"}</w:instrText>
      </w:r>
      <w:r w:rsidR="0060759A" w:rsidRPr="004E7531">
        <w:rPr>
          <w:b w:val="0"/>
          <w:sz w:val="20"/>
          <w:szCs w:val="20"/>
        </w:rPr>
        <w:fldChar w:fldCharType="separate"/>
      </w:r>
      <w:r w:rsidR="008664E2" w:rsidRPr="004E7531">
        <w:rPr>
          <w:b w:val="0"/>
          <w:noProof/>
          <w:sz w:val="20"/>
          <w:szCs w:val="20"/>
        </w:rPr>
        <w:t>(Schloss et al., 2009)</w:t>
      </w:r>
      <w:r w:rsidR="0060759A" w:rsidRPr="004E7531">
        <w:rPr>
          <w:b w:val="0"/>
          <w:sz w:val="20"/>
          <w:szCs w:val="20"/>
        </w:rPr>
        <w:fldChar w:fldCharType="end"/>
      </w:r>
      <w:r w:rsidRPr="004E7531">
        <w:rPr>
          <w:b w:val="0"/>
          <w:sz w:val="20"/>
          <w:szCs w:val="20"/>
        </w:rPr>
        <w:t xml:space="preserve"> and QIIME </w:t>
      </w:r>
      <w:r w:rsidR="0060759A" w:rsidRPr="004E7531">
        <w:rPr>
          <w:b w:val="0"/>
          <w:sz w:val="20"/>
          <w:szCs w:val="20"/>
        </w:rPr>
        <w:fldChar w:fldCharType="begin" w:fldLock="1"/>
      </w:r>
      <w:r w:rsidR="008664E2" w:rsidRPr="004E7531">
        <w:rPr>
          <w:b w:val="0"/>
          <w:sz w:val="20"/>
          <w:szCs w:val="20"/>
        </w:rPr>
        <w:instrText>ADDIN CSL_CITATION {"citationItems":[{"id":"ITEM-1","itemData":{"DOI":"10.1038/nmeth0510-335","ISSN":"1548-7091","author":[{"dropping-particle":"","family":"Caporaso","given":"J Gregory","non-dropping-particle":"","parse-names":false,"suffix":""},{"dropping-particle":"","family":"Kuczynski","given":"Justin","non-dropping-particle":"","parse-names":false,"suffix":""},{"dropping-particle":"","family":"Stombaugh","given":"Jesse","non-dropping-particle":"","parse-names":false,"suffix":""},{"dropping-particle":"","family":"Bittinger","given":"Kyle","non-dropping-particle":"","parse-names":false,"suffix":""},{"dropping-particle":"","family":"Bushman","given":"Frederic D","non-dropping-particle":"","parse-names":false,"suffix":""},{"dropping-particle":"","family":"Costello","given":"Elizabeth K","non-dropping-particle":"","parse-names":false,"suffix":""},{"dropping-particle":"","family":"Fierer","given":"Noah","non-dropping-particle":"","parse-names":false,"suffix":""},{"dropping-particle":"","family":"Peña","given":"Antonio Gonzalez","non-dropping-particle":"","parse-names":false,"suffix":""},{"dropping-particle":"","family":"Goodrich","given":"Julia K","non-dropping-particle":"","parse-names":false,"suffix":""},{"dropping-particle":"","family":"Gordon","given":"Jeffrey I","non-dropping-particle":"","parse-names":false,"suffix":""},{"dropping-particle":"","family":"Huttley","given":"Gavin A","non-dropping-particle":"","parse-names":false,"suffix":""},{"dropping-particle":"","family":"Kelley","given":"Scott T","non-dropping-particle":"","parse-names":false,"suffix":""},{"dropping-particle":"","family":"Knights","given":"Dan","non-dropping-particle":"","parse-names":false,"suffix":""},{"dropping-particle":"","family":"Koenig","given":"Jeremy E","non-dropping-particle":"","parse-names":false,"suffix":""},{"dropping-particle":"","family":"Ley","given":"Ruth E","non-dropping-particle":"","parse-names":false,"suffix":""},{"dropping-particle":"","family":"Lozupone","given":"Catherine A","non-dropping-particle":"","parse-names":false,"suffix":""},{"dropping-particle":"","family":"Mcdonald","given":"Daniel","non-dropping-particle":"","parse-names":false,"suffix":""},{"dropping-particle":"","family":"Muegge","given":"Brian D","non-dropping-particle":"","parse-names":false,"suffix":""},{"dropping-particle":"","family":"Pirrung","given":"Meg","non-dropping-particle":"","parse-names":false,"suffix":""},{"dropping-particle":"","family":"Reeder","given":"Jens","non-dropping-particle":"","parse-names":false,"suffix":""},{"dropping-particle":"","family":"Sevinsky","given":"Joel R","non-dropping-particle":"","parse-names":false,"suffix":""},{"dropping-particle":"","family":"Turnbaugh","given":"Peter J","non-dropping-particle":"","parse-names":false,"suffix":""},{"dropping-particle":"","family":"Walters","given":"William A","non-dropping-particle":"","parse-names":false,"suffix":""},{"dropping-particle":"","family":"Widmann","given":"Jeremy","non-dropping-particle":"","parse-names":false,"suffix":""},{"dropping-particle":"","family":"Yatsunenko","given":"Tanya","non-dropping-particle":"","parse-names":false,"suffix":""},{"dropping-particle":"","family":"Zaneveld","given":"Jesse","non-dropping-particle":"","parse-names":false,"suffix":""},{"dropping-particle":"","family":"Knight","given":"Rob","non-dropping-particle":"","parse-names":false,"suffix":""}],"container-title":"Nature Methods","id":"ITEM-1","issue":"5","issued":{"date-parts":[["2010"]]},"page":"335-336","title":"QIIME allows analysis of high-throughput comunity sequencing data","type":"article-journal","volume":"7"},"uris":["http://www.mendeley.com/documents/?uuid=ba2e9753-e2d9-4609-990d-5628bb898d5f"]}],"mendeley":{"formattedCitation":"(Caporaso et al., 2010)","plainTextFormattedCitation":"(Caporaso et al., 2010)","previouslyFormattedCitation":"(Caporaso et al., 2010)"},"properties":{"noteIndex":0},"schema":"https://github.com/citation-style-language/schema/raw/master/csl-citation.json"}</w:instrText>
      </w:r>
      <w:r w:rsidR="0060759A" w:rsidRPr="004E7531">
        <w:rPr>
          <w:b w:val="0"/>
          <w:sz w:val="20"/>
          <w:szCs w:val="20"/>
        </w:rPr>
        <w:fldChar w:fldCharType="separate"/>
      </w:r>
      <w:r w:rsidR="008664E2" w:rsidRPr="004E7531">
        <w:rPr>
          <w:b w:val="0"/>
          <w:noProof/>
          <w:sz w:val="20"/>
          <w:szCs w:val="20"/>
        </w:rPr>
        <w:t>(Caporaso et al., 2010)</w:t>
      </w:r>
      <w:r w:rsidR="0060759A" w:rsidRPr="004E7531">
        <w:rPr>
          <w:b w:val="0"/>
          <w:sz w:val="20"/>
          <w:szCs w:val="20"/>
        </w:rPr>
        <w:fldChar w:fldCharType="end"/>
      </w:r>
      <w:r w:rsidRPr="004E7531">
        <w:rPr>
          <w:b w:val="0"/>
          <w:sz w:val="20"/>
          <w:szCs w:val="20"/>
        </w:rPr>
        <w:t>.</w:t>
      </w:r>
      <w:r w:rsidRPr="004E7531">
        <w:rPr>
          <w:sz w:val="20"/>
          <w:szCs w:val="20"/>
        </w:rPr>
        <w:t xml:space="preserve"> </w:t>
      </w:r>
      <w:r w:rsidRPr="004E7531">
        <w:rPr>
          <w:b w:val="0"/>
          <w:sz w:val="20"/>
          <w:szCs w:val="20"/>
        </w:rPr>
        <w:t xml:space="preserve">Chimera sequences were removed using </w:t>
      </w:r>
      <w:bookmarkStart w:id="57" w:name="OLE_LINK5"/>
      <w:bookmarkStart w:id="58" w:name="OLE_LINK6"/>
      <w:proofErr w:type="spellStart"/>
      <w:r w:rsidRPr="004E7531">
        <w:rPr>
          <w:b w:val="0"/>
          <w:sz w:val="20"/>
          <w:szCs w:val="20"/>
        </w:rPr>
        <w:t>Uchime</w:t>
      </w:r>
      <w:bookmarkEnd w:id="57"/>
      <w:bookmarkEnd w:id="58"/>
      <w:proofErr w:type="spellEnd"/>
      <w:r w:rsidRPr="004E7531">
        <w:rPr>
          <w:b w:val="0"/>
          <w:sz w:val="20"/>
          <w:szCs w:val="20"/>
        </w:rPr>
        <w:t xml:space="preserve"> algorithm</w:t>
      </w:r>
      <w:r w:rsidRPr="004E7531">
        <w:rPr>
          <w:rFonts w:hint="eastAsia"/>
          <w:b w:val="0"/>
          <w:sz w:val="20"/>
          <w:szCs w:val="20"/>
        </w:rPr>
        <w:t xml:space="preserve"> and the o</w:t>
      </w:r>
      <w:r w:rsidRPr="004E7531">
        <w:rPr>
          <w:b w:val="0"/>
          <w:sz w:val="20"/>
          <w:szCs w:val="20"/>
        </w:rPr>
        <w:t xml:space="preserve">perational taxonomic units (OTUs) were </w:t>
      </w:r>
      <w:proofErr w:type="spellStart"/>
      <w:r w:rsidRPr="004E7531">
        <w:rPr>
          <w:rFonts w:hint="eastAsia"/>
          <w:b w:val="0"/>
          <w:sz w:val="20"/>
          <w:szCs w:val="20"/>
        </w:rPr>
        <w:t>clusetered</w:t>
      </w:r>
      <w:proofErr w:type="spellEnd"/>
      <w:r w:rsidRPr="004E7531">
        <w:rPr>
          <w:b w:val="0"/>
          <w:sz w:val="20"/>
          <w:szCs w:val="20"/>
        </w:rPr>
        <w:t xml:space="preserve"> at </w:t>
      </w:r>
      <w:r w:rsidRPr="004E7531">
        <w:rPr>
          <w:rFonts w:hint="eastAsia"/>
          <w:b w:val="0"/>
          <w:sz w:val="20"/>
          <w:szCs w:val="20"/>
        </w:rPr>
        <w:t xml:space="preserve">the </w:t>
      </w:r>
      <w:r w:rsidRPr="004E7531">
        <w:rPr>
          <w:b w:val="0"/>
          <w:sz w:val="20"/>
          <w:szCs w:val="20"/>
        </w:rPr>
        <w:t>97%</w:t>
      </w:r>
      <w:r w:rsidRPr="004E7531">
        <w:rPr>
          <w:rFonts w:hint="eastAsia"/>
          <w:b w:val="0"/>
          <w:sz w:val="20"/>
          <w:szCs w:val="20"/>
        </w:rPr>
        <w:t xml:space="preserve"> nucleotide sequence</w:t>
      </w:r>
      <w:r w:rsidRPr="004E7531">
        <w:rPr>
          <w:b w:val="0"/>
          <w:sz w:val="20"/>
          <w:szCs w:val="20"/>
        </w:rPr>
        <w:t xml:space="preserve"> identity. The taxonomic classification of 16S rRNA gene and </w:t>
      </w:r>
      <w:proofErr w:type="spellStart"/>
      <w:r w:rsidRPr="004E7531">
        <w:rPr>
          <w:b w:val="0"/>
          <w:i/>
          <w:sz w:val="20"/>
          <w:szCs w:val="20"/>
        </w:rPr>
        <w:t>amoA</w:t>
      </w:r>
      <w:proofErr w:type="spellEnd"/>
      <w:r w:rsidRPr="004E7531">
        <w:rPr>
          <w:b w:val="0"/>
          <w:sz w:val="20"/>
          <w:szCs w:val="20"/>
        </w:rPr>
        <w:t xml:space="preserve"> gene was determined </w:t>
      </w:r>
      <w:proofErr w:type="gramStart"/>
      <w:r w:rsidRPr="004E7531">
        <w:rPr>
          <w:b w:val="0"/>
          <w:sz w:val="20"/>
          <w:szCs w:val="20"/>
        </w:rPr>
        <w:t>on the basis of</w:t>
      </w:r>
      <w:proofErr w:type="gramEnd"/>
      <w:r w:rsidRPr="004E7531">
        <w:rPr>
          <w:b w:val="0"/>
          <w:sz w:val="20"/>
          <w:szCs w:val="20"/>
        </w:rPr>
        <w:t xml:space="preserve"> the Nucleotide collection database (nr/</w:t>
      </w:r>
      <w:proofErr w:type="spellStart"/>
      <w:r w:rsidRPr="004E7531">
        <w:rPr>
          <w:b w:val="0"/>
          <w:sz w:val="20"/>
          <w:szCs w:val="20"/>
        </w:rPr>
        <w:t>nt</w:t>
      </w:r>
      <w:proofErr w:type="spellEnd"/>
      <w:r w:rsidRPr="004E7531">
        <w:rPr>
          <w:rFonts w:hint="eastAsia"/>
          <w:b w:val="0"/>
          <w:sz w:val="20"/>
          <w:szCs w:val="20"/>
        </w:rPr>
        <w:t>,</w:t>
      </w:r>
      <w:r w:rsidRPr="004E7531">
        <w:t xml:space="preserve"> </w:t>
      </w:r>
      <w:r w:rsidRPr="004E7531">
        <w:rPr>
          <w:b w:val="0"/>
          <w:sz w:val="20"/>
          <w:szCs w:val="20"/>
        </w:rPr>
        <w:t xml:space="preserve">exclude uncultured/environmental sample sequences) by blast. Alpha diversity indices including the </w:t>
      </w:r>
      <w:proofErr w:type="spellStart"/>
      <w:r w:rsidRPr="004E7531">
        <w:rPr>
          <w:b w:val="0"/>
          <w:sz w:val="20"/>
          <w:szCs w:val="20"/>
        </w:rPr>
        <w:t>Chaol</w:t>
      </w:r>
      <w:proofErr w:type="spellEnd"/>
      <w:r w:rsidRPr="004E7531">
        <w:rPr>
          <w:b w:val="0"/>
          <w:sz w:val="20"/>
          <w:szCs w:val="20"/>
        </w:rPr>
        <w:t xml:space="preserve">, Shannon, and Simpson </w:t>
      </w:r>
      <w:r w:rsidRPr="004E7531">
        <w:rPr>
          <w:rFonts w:hint="eastAsia"/>
          <w:b w:val="0"/>
          <w:sz w:val="20"/>
          <w:szCs w:val="20"/>
        </w:rPr>
        <w:t xml:space="preserve">for </w:t>
      </w:r>
      <w:r w:rsidRPr="004E7531">
        <w:rPr>
          <w:b w:val="0"/>
          <w:sz w:val="20"/>
          <w:szCs w:val="20"/>
        </w:rPr>
        <w:t xml:space="preserve">the </w:t>
      </w:r>
      <w:r w:rsidRPr="004E7531">
        <w:rPr>
          <w:rFonts w:hint="eastAsia"/>
          <w:b w:val="0"/>
          <w:sz w:val="20"/>
          <w:szCs w:val="20"/>
        </w:rPr>
        <w:t xml:space="preserve">sampling </w:t>
      </w:r>
      <w:r w:rsidRPr="004E7531">
        <w:rPr>
          <w:b w:val="0"/>
          <w:sz w:val="20"/>
          <w:szCs w:val="20"/>
        </w:rPr>
        <w:t xml:space="preserve">sites were calculated and compared using the </w:t>
      </w:r>
      <w:proofErr w:type="spellStart"/>
      <w:r w:rsidRPr="004E7531">
        <w:rPr>
          <w:b w:val="0"/>
          <w:sz w:val="20"/>
          <w:szCs w:val="20"/>
        </w:rPr>
        <w:t>Mothur</w:t>
      </w:r>
      <w:proofErr w:type="spellEnd"/>
      <w:r w:rsidRPr="004E7531">
        <w:rPr>
          <w:b w:val="0"/>
          <w:sz w:val="20"/>
          <w:szCs w:val="20"/>
        </w:rPr>
        <w:t xml:space="preserve"> program.</w:t>
      </w:r>
    </w:p>
    <w:p w:rsidR="0028489F" w:rsidRPr="004E7531" w:rsidRDefault="0028489F" w:rsidP="00523A30">
      <w:pPr>
        <w:rPr>
          <w:rFonts w:ascii="Times New Roman" w:hAnsi="Times New Roman" w:cs="Times New Roman"/>
        </w:rPr>
      </w:pPr>
    </w:p>
    <w:p w:rsidR="0072570D" w:rsidRPr="004E7531" w:rsidRDefault="0072570D" w:rsidP="00523A30">
      <w:pPr>
        <w:jc w:val="left"/>
        <w:rPr>
          <w:rFonts w:ascii="Times New Roman" w:hAnsi="Times New Roman" w:cs="Times New Roman"/>
          <w:b/>
          <w:sz w:val="20"/>
          <w:szCs w:val="20"/>
        </w:rPr>
      </w:pPr>
      <w:r w:rsidRPr="004E7531">
        <w:rPr>
          <w:rFonts w:ascii="Times New Roman" w:hAnsi="Times New Roman" w:cs="Times New Roman" w:hint="eastAsia"/>
          <w:b/>
          <w:sz w:val="20"/>
          <w:szCs w:val="20"/>
        </w:rPr>
        <w:t>REFERENCES</w:t>
      </w:r>
    </w:p>
    <w:p w:rsidR="004A6602" w:rsidRPr="004E7531" w:rsidRDefault="004A6602" w:rsidP="00523A30">
      <w:pPr>
        <w:jc w:val="left"/>
        <w:rPr>
          <w:rFonts w:ascii="Times New Roman" w:hAnsi="Times New Roman" w:cs="Times New Roman"/>
          <w:b/>
          <w:sz w:val="20"/>
          <w:szCs w:val="20"/>
        </w:rPr>
      </w:pPr>
    </w:p>
    <w:p w:rsidR="005C7684" w:rsidRPr="004E7531" w:rsidRDefault="005C7684" w:rsidP="005C7684">
      <w:pPr>
        <w:ind w:left="500" w:hangingChars="250" w:hanging="500"/>
        <w:jc w:val="left"/>
        <w:rPr>
          <w:rFonts w:ascii="Times New Roman" w:hAnsi="Times New Roman" w:cs="Times New Roman"/>
          <w:b/>
          <w:sz w:val="20"/>
          <w:szCs w:val="20"/>
        </w:rPr>
      </w:pPr>
      <w:bookmarkStart w:id="59" w:name="OLE_LINK159"/>
      <w:r w:rsidRPr="004E7531">
        <w:rPr>
          <w:rFonts w:ascii="Times New Roman" w:hAnsi="Times New Roman" w:cs="Times New Roman"/>
          <w:noProof/>
          <w:kern w:val="0"/>
          <w:sz w:val="20"/>
          <w:szCs w:val="24"/>
        </w:rPr>
        <w:t xml:space="preserve">Abby, S. S., Melcher, M., Kerou, M., Krupovic, M., Stieglmeier, M., Rossel, C., et al. (2018). </w:t>
      </w:r>
      <w:r w:rsidRPr="004E7531">
        <w:rPr>
          <w:rFonts w:ascii="Times New Roman" w:hAnsi="Times New Roman" w:cs="Times New Roman"/>
          <w:i/>
          <w:noProof/>
          <w:kern w:val="0"/>
          <w:sz w:val="20"/>
          <w:szCs w:val="24"/>
        </w:rPr>
        <w:t>Candidatus</w:t>
      </w:r>
      <w:r w:rsidRPr="004E7531">
        <w:rPr>
          <w:rFonts w:ascii="Times New Roman" w:hAnsi="Times New Roman" w:cs="Times New Roman"/>
          <w:noProof/>
          <w:kern w:val="0"/>
          <w:sz w:val="20"/>
          <w:szCs w:val="24"/>
        </w:rPr>
        <w:t xml:space="preserve"> </w:t>
      </w:r>
      <w:bookmarkStart w:id="60" w:name="OLE_LINK369"/>
      <w:bookmarkStart w:id="61" w:name="OLE_LINK370"/>
      <w:r w:rsidRPr="004E7531">
        <w:rPr>
          <w:rFonts w:ascii="Times New Roman" w:hAnsi="Times New Roman" w:cs="Times New Roman"/>
          <w:noProof/>
          <w:kern w:val="0"/>
          <w:sz w:val="20"/>
          <w:szCs w:val="24"/>
        </w:rPr>
        <w:t xml:space="preserve">Nitrosocaldus cavascurensis, an ammonia oxidizing, extremely thermophilic archaeon with a highly </w:t>
      </w:r>
      <w:bookmarkEnd w:id="60"/>
      <w:bookmarkEnd w:id="61"/>
      <w:r w:rsidRPr="004E7531">
        <w:rPr>
          <w:rFonts w:ascii="Times New Roman" w:hAnsi="Times New Roman" w:cs="Times New Roman"/>
          <w:noProof/>
          <w:kern w:val="0"/>
          <w:sz w:val="20"/>
          <w:szCs w:val="24"/>
        </w:rPr>
        <w:t xml:space="preserve">mobile genome. </w:t>
      </w:r>
      <w:bookmarkStart w:id="62" w:name="OLE_LINK191"/>
      <w:bookmarkStart w:id="63" w:name="OLE_LINK190"/>
      <w:bookmarkStart w:id="64" w:name="OLE_LINK189"/>
      <w:r w:rsidRPr="004E7531">
        <w:rPr>
          <w:rFonts w:ascii="Times New Roman" w:hAnsi="Times New Roman" w:cs="Times New Roman"/>
          <w:i/>
          <w:iCs/>
          <w:noProof/>
          <w:kern w:val="0"/>
          <w:sz w:val="20"/>
          <w:szCs w:val="24"/>
        </w:rPr>
        <w:t>Front. Microbiol</w:t>
      </w:r>
      <w:bookmarkEnd w:id="62"/>
      <w:bookmarkEnd w:id="63"/>
      <w:bookmarkEnd w:id="64"/>
      <w:r w:rsidRPr="004E7531">
        <w:rPr>
          <w:rFonts w:ascii="Times New Roman" w:hAnsi="Times New Roman" w:cs="Times New Roman"/>
          <w:i/>
          <w:iCs/>
          <w:noProof/>
          <w:kern w:val="0"/>
          <w:sz w:val="20"/>
          <w:szCs w:val="24"/>
        </w:rPr>
        <w:t>.</w:t>
      </w:r>
      <w:r w:rsidRPr="004E7531">
        <w:rPr>
          <w:rFonts w:ascii="Times New Roman" w:hAnsi="Times New Roman" w:cs="Times New Roman"/>
          <w:noProof/>
          <w:kern w:val="0"/>
          <w:sz w:val="20"/>
          <w:szCs w:val="24"/>
        </w:rPr>
        <w:t xml:space="preserve"> 9, 28.</w:t>
      </w:r>
      <w:bookmarkEnd w:id="59"/>
    </w:p>
    <w:p w:rsidR="008664E2" w:rsidRPr="004E7531" w:rsidRDefault="0060759A"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rPr>
        <w:fldChar w:fldCharType="begin" w:fldLock="1"/>
      </w:r>
      <w:r w:rsidR="008664E2" w:rsidRPr="004E7531">
        <w:rPr>
          <w:rFonts w:ascii="Times New Roman" w:hAnsi="Times New Roman" w:cs="Times New Roman"/>
        </w:rPr>
        <w:instrText xml:space="preserve">ADDIN Mendeley Bibliography CSL_BIBLIOGRAPHY </w:instrText>
      </w:r>
      <w:r w:rsidRPr="004E7531">
        <w:rPr>
          <w:rFonts w:ascii="Times New Roman" w:hAnsi="Times New Roman" w:cs="Times New Roman"/>
        </w:rPr>
        <w:fldChar w:fldCharType="separate"/>
      </w:r>
      <w:bookmarkStart w:id="65" w:name="OLE_LINK25"/>
      <w:bookmarkStart w:id="66" w:name="OLE_LINK24"/>
      <w:bookmarkStart w:id="67" w:name="OLE_LINK23"/>
      <w:r w:rsidR="008664E2" w:rsidRPr="004E7531">
        <w:rPr>
          <w:rFonts w:ascii="Times New Roman" w:hAnsi="Times New Roman" w:cs="Times New Roman"/>
          <w:noProof/>
          <w:kern w:val="0"/>
          <w:sz w:val="20"/>
          <w:szCs w:val="24"/>
        </w:rPr>
        <w:t>Amann</w:t>
      </w:r>
      <w:bookmarkEnd w:id="65"/>
      <w:bookmarkEnd w:id="66"/>
      <w:bookmarkEnd w:id="67"/>
      <w:r w:rsidR="008664E2" w:rsidRPr="004E7531">
        <w:rPr>
          <w:rFonts w:ascii="Times New Roman" w:hAnsi="Times New Roman" w:cs="Times New Roman"/>
          <w:noProof/>
          <w:kern w:val="0"/>
          <w:sz w:val="20"/>
          <w:szCs w:val="24"/>
        </w:rPr>
        <w:t xml:space="preserve">, R. I., Ludwig, W., Schleifer, K. H. (1995). </w:t>
      </w:r>
      <w:bookmarkStart w:id="68" w:name="OLE_LINK210"/>
      <w:bookmarkStart w:id="69" w:name="OLE_LINK211"/>
      <w:r w:rsidR="008664E2" w:rsidRPr="004E7531">
        <w:rPr>
          <w:rFonts w:ascii="Times New Roman" w:hAnsi="Times New Roman" w:cs="Times New Roman"/>
          <w:noProof/>
          <w:kern w:val="0"/>
          <w:sz w:val="20"/>
          <w:szCs w:val="24"/>
        </w:rPr>
        <w:t>Phylogenetic identification and in situ detection of individual microbial cells without cultivation.</w:t>
      </w:r>
      <w:bookmarkEnd w:id="68"/>
      <w:bookmarkEnd w:id="69"/>
      <w:r w:rsidR="008664E2" w:rsidRPr="004E7531">
        <w:rPr>
          <w:rFonts w:ascii="Times New Roman" w:hAnsi="Times New Roman" w:cs="Times New Roman"/>
          <w:noProof/>
          <w:kern w:val="0"/>
          <w:sz w:val="20"/>
          <w:szCs w:val="24"/>
        </w:rPr>
        <w:t xml:space="preserve"> </w:t>
      </w:r>
      <w:r w:rsidR="008664E2" w:rsidRPr="004E7531">
        <w:rPr>
          <w:rFonts w:ascii="Times New Roman" w:hAnsi="Times New Roman" w:cs="Times New Roman"/>
          <w:i/>
          <w:iCs/>
          <w:noProof/>
          <w:kern w:val="0"/>
          <w:sz w:val="20"/>
          <w:szCs w:val="24"/>
        </w:rPr>
        <w:t>Microbiol. Rev.</w:t>
      </w:r>
      <w:r w:rsidR="008664E2" w:rsidRPr="004E7531">
        <w:rPr>
          <w:rFonts w:ascii="Times New Roman" w:hAnsi="Times New Roman" w:cs="Times New Roman"/>
          <w:noProof/>
          <w:kern w:val="0"/>
          <w:sz w:val="20"/>
          <w:szCs w:val="24"/>
        </w:rPr>
        <w:t xml:space="preserve"> 59, 143–169.</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Bayer, B., Vojvoda, J., Offre, P., Alves, R. J. E., Elisabeth, N. H., Garcia, J. AL, et al. (2015). Physiological and genomic characterization of two novel marine thaumarchaeal strains indicates niche differentiation. ISME J. 10, 1–13.</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Blainey, P. C., Mosier, A. C., Potanina, A., Francis, C. A., and Quake, S. R. (2011). Genome of a low-salinity ammonia-oxidizing archaeon determined by single-cell and metagenomic analysis. PLoS One 6, e16626.</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Bolger, A. M., Lohse, M., and Usadel, B. (2014). Trimmomatic: A flexible trimmer for Illumina sequence data. </w:t>
      </w:r>
      <w:r w:rsidRPr="004E7531">
        <w:rPr>
          <w:rFonts w:ascii="Times New Roman" w:hAnsi="Times New Roman" w:cs="Times New Roman"/>
          <w:i/>
          <w:iCs/>
          <w:noProof/>
          <w:kern w:val="0"/>
          <w:sz w:val="20"/>
          <w:szCs w:val="24"/>
        </w:rPr>
        <w:t>Bioinformatics</w:t>
      </w:r>
      <w:r w:rsidRPr="004E7531">
        <w:rPr>
          <w:rFonts w:ascii="Times New Roman" w:hAnsi="Times New Roman" w:cs="Times New Roman"/>
          <w:noProof/>
          <w:kern w:val="0"/>
          <w:sz w:val="20"/>
          <w:szCs w:val="24"/>
        </w:rPr>
        <w:t xml:space="preserve"> 30, 2114–2120.</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Caporaso, J. G., Kuczynski, J., Stombaugh, J., Bittinger, K., Bushman, F. D., Costello, E. K., et al. (2010). QIIME allows analysis of high-throughput comunity sequencing data. </w:t>
      </w:r>
      <w:r w:rsidRPr="004E7531">
        <w:rPr>
          <w:rFonts w:ascii="Times New Roman" w:hAnsi="Times New Roman" w:cs="Times New Roman"/>
          <w:i/>
          <w:iCs/>
          <w:noProof/>
          <w:kern w:val="0"/>
          <w:sz w:val="20"/>
          <w:szCs w:val="24"/>
        </w:rPr>
        <w:t>Nat. Methods.</w:t>
      </w:r>
      <w:r w:rsidRPr="004E7531">
        <w:rPr>
          <w:rFonts w:ascii="Times New Roman" w:hAnsi="Times New Roman" w:cs="Times New Roman"/>
          <w:noProof/>
          <w:kern w:val="0"/>
          <w:sz w:val="20"/>
          <w:szCs w:val="24"/>
        </w:rPr>
        <w:t xml:space="preserve"> 7, 335–336.</w:t>
      </w:r>
    </w:p>
    <w:p w:rsidR="005C7684" w:rsidRPr="004E7531" w:rsidRDefault="005C7684"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Chen, H., Yue, Y., Jin, W., Zhou, X., Wang, Q., Gao, S, et al. (2017). Enrichment and characteristics of ammonia-oxidizing archaea in wastewater treatment process. </w:t>
      </w:r>
      <w:r w:rsidRPr="004E7531">
        <w:rPr>
          <w:rFonts w:ascii="Times New Roman" w:hAnsi="Times New Roman" w:cs="Times New Roman"/>
          <w:i/>
          <w:iCs/>
          <w:noProof/>
          <w:kern w:val="0"/>
          <w:sz w:val="20"/>
          <w:szCs w:val="24"/>
        </w:rPr>
        <w:t>Chem. Eng. J.</w:t>
      </w:r>
      <w:r w:rsidRPr="004E7531">
        <w:rPr>
          <w:rFonts w:ascii="Times New Roman" w:hAnsi="Times New Roman" w:cs="Times New Roman"/>
          <w:noProof/>
          <w:kern w:val="0"/>
          <w:sz w:val="20"/>
          <w:szCs w:val="24"/>
        </w:rPr>
        <w:t xml:space="preserve"> 323, 465–472.</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Daebeler, A., Herbold, C. W., Vierheilig, J., Sedlacek, C. J., Pjevac, P., Albertsen, M., et al. (2018). Cultivation and genomic analysis of “</w:t>
      </w:r>
      <w:r w:rsidRPr="004E7531">
        <w:rPr>
          <w:rFonts w:ascii="Times New Roman" w:hAnsi="Times New Roman" w:cs="Times New Roman"/>
          <w:i/>
          <w:noProof/>
          <w:kern w:val="0"/>
          <w:sz w:val="20"/>
          <w:szCs w:val="24"/>
        </w:rPr>
        <w:t xml:space="preserve">Candidatus </w:t>
      </w:r>
      <w:r w:rsidRPr="004E7531">
        <w:rPr>
          <w:rFonts w:ascii="Times New Roman" w:hAnsi="Times New Roman" w:cs="Times New Roman"/>
          <w:noProof/>
          <w:kern w:val="0"/>
          <w:sz w:val="20"/>
          <w:szCs w:val="24"/>
        </w:rPr>
        <w:t xml:space="preserve">Nitrosocaldus islandicus,” an obligately thermophilic, ammonia-oxidizing thaumarchaeon from a hot spring biofilm in Graendalur Valley, Iceland. </w:t>
      </w:r>
      <w:r w:rsidRPr="004E7531">
        <w:rPr>
          <w:rFonts w:ascii="Times New Roman" w:hAnsi="Times New Roman" w:cs="Times New Roman"/>
          <w:i/>
          <w:iCs/>
          <w:noProof/>
          <w:kern w:val="0"/>
          <w:sz w:val="20"/>
          <w:szCs w:val="24"/>
        </w:rPr>
        <w:t>Front. Microbiol.</w:t>
      </w:r>
      <w:r w:rsidRPr="004E7531">
        <w:rPr>
          <w:rFonts w:ascii="Times New Roman" w:hAnsi="Times New Roman" w:cs="Times New Roman"/>
          <w:noProof/>
          <w:kern w:val="0"/>
          <w:sz w:val="20"/>
          <w:szCs w:val="24"/>
        </w:rPr>
        <w:t xml:space="preserve"> 9, 193.</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de la Torre, J. R., Walker, C. B., Ingalls, A. E., Könneke, M., and Stahl, D. A. (2008). Cultivation of a thermophilic ammonia oxidizing archaeon synthesizing crenarchaeol. </w:t>
      </w:r>
      <w:r w:rsidRPr="004E7531">
        <w:rPr>
          <w:rFonts w:ascii="Times New Roman" w:hAnsi="Times New Roman" w:cs="Times New Roman"/>
          <w:i/>
          <w:iCs/>
          <w:noProof/>
          <w:kern w:val="0"/>
          <w:sz w:val="20"/>
          <w:szCs w:val="24"/>
        </w:rPr>
        <w:t>Environ. Microbiol.</w:t>
      </w:r>
      <w:r w:rsidRPr="004E7531">
        <w:rPr>
          <w:rFonts w:ascii="Times New Roman" w:hAnsi="Times New Roman" w:cs="Times New Roman"/>
          <w:noProof/>
          <w:kern w:val="0"/>
          <w:sz w:val="20"/>
          <w:szCs w:val="24"/>
        </w:rPr>
        <w:t xml:space="preserve"> 10, 810–818.</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bookmarkStart w:id="70" w:name="OLE_LINK193"/>
      <w:bookmarkStart w:id="71" w:name="OLE_LINK192"/>
      <w:r w:rsidRPr="004E7531">
        <w:rPr>
          <w:rFonts w:ascii="Times New Roman" w:hAnsi="Times New Roman" w:cs="Times New Roman"/>
          <w:noProof/>
          <w:kern w:val="0"/>
          <w:sz w:val="20"/>
          <w:szCs w:val="24"/>
        </w:rPr>
        <w:t xml:space="preserve">DeLong, E. F. </w:t>
      </w:r>
      <w:bookmarkEnd w:id="70"/>
      <w:bookmarkEnd w:id="71"/>
      <w:r w:rsidRPr="004E7531">
        <w:rPr>
          <w:rFonts w:ascii="Times New Roman" w:hAnsi="Times New Roman" w:cs="Times New Roman"/>
          <w:noProof/>
          <w:kern w:val="0"/>
          <w:sz w:val="20"/>
          <w:szCs w:val="24"/>
        </w:rPr>
        <w:t xml:space="preserve">(1992). Archaea in coastal marine environments. </w:t>
      </w:r>
      <w:r w:rsidRPr="004E7531">
        <w:rPr>
          <w:rFonts w:ascii="Times New Roman" w:hAnsi="Times New Roman" w:cs="Times New Roman"/>
          <w:i/>
          <w:iCs/>
          <w:noProof/>
          <w:kern w:val="0"/>
          <w:sz w:val="20"/>
          <w:szCs w:val="24"/>
        </w:rPr>
        <w:t>Proc. Natl. Acad. Sci.</w:t>
      </w:r>
      <w:r w:rsidRPr="004E7531">
        <w:rPr>
          <w:rFonts w:ascii="Times New Roman" w:hAnsi="Times New Roman" w:cs="Times New Roman"/>
          <w:noProof/>
          <w:kern w:val="0"/>
          <w:sz w:val="20"/>
          <w:szCs w:val="24"/>
        </w:rPr>
        <w:t xml:space="preserve"> 89, 5685–5689.</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Elling, F. J., Könneke, M., Mußmann, M., Greve, A., and Hinrichs, K. U. (2015). Influence of temperature , pH, and salinity on membrane lipid composition and TEX 86 of marine planktonic thaumarchaeal isolates. </w:t>
      </w:r>
      <w:r w:rsidRPr="004E7531">
        <w:rPr>
          <w:rFonts w:ascii="Times New Roman" w:hAnsi="Times New Roman" w:cs="Times New Roman"/>
          <w:i/>
          <w:iCs/>
          <w:noProof/>
          <w:kern w:val="0"/>
          <w:sz w:val="20"/>
          <w:szCs w:val="24"/>
        </w:rPr>
        <w:t>Geochim. Cosmochim. Acta.</w:t>
      </w:r>
      <w:r w:rsidRPr="004E7531">
        <w:rPr>
          <w:rFonts w:ascii="Times New Roman" w:hAnsi="Times New Roman" w:cs="Times New Roman"/>
          <w:noProof/>
          <w:kern w:val="0"/>
          <w:sz w:val="20"/>
          <w:szCs w:val="24"/>
        </w:rPr>
        <w:t xml:space="preserve"> 171, 238–255.</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bookmarkStart w:id="72" w:name="OLE_LINK169"/>
      <w:r w:rsidRPr="004E7531">
        <w:rPr>
          <w:rFonts w:ascii="Times New Roman" w:hAnsi="Times New Roman" w:cs="Times New Roman"/>
          <w:noProof/>
          <w:kern w:val="0"/>
          <w:sz w:val="20"/>
          <w:szCs w:val="24"/>
        </w:rPr>
        <w:t xml:space="preserve">Francis, C. A., Beman, J. M., and Kuypers, M. M. (2007). New processes and players in the nitrogen cycle: the microbial ecology of anaerobic and archaeal ammonia oxidation. </w:t>
      </w:r>
      <w:r w:rsidRPr="004E7531">
        <w:rPr>
          <w:rFonts w:ascii="Times New Roman" w:hAnsi="Times New Roman" w:cs="Times New Roman"/>
          <w:i/>
          <w:iCs/>
          <w:noProof/>
          <w:kern w:val="0"/>
          <w:sz w:val="20"/>
          <w:szCs w:val="24"/>
        </w:rPr>
        <w:t>Isme J.</w:t>
      </w:r>
      <w:r w:rsidRPr="004E7531">
        <w:rPr>
          <w:rFonts w:ascii="Times New Roman" w:hAnsi="Times New Roman" w:cs="Times New Roman"/>
          <w:noProof/>
          <w:kern w:val="0"/>
          <w:sz w:val="20"/>
          <w:szCs w:val="24"/>
        </w:rPr>
        <w:t xml:space="preserve"> 1, 19.</w:t>
      </w:r>
      <w:bookmarkEnd w:id="72"/>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bookmarkStart w:id="73" w:name="OLE_LINK170"/>
      <w:r w:rsidRPr="004E7531">
        <w:rPr>
          <w:rFonts w:ascii="Times New Roman" w:hAnsi="Times New Roman" w:cs="Times New Roman"/>
          <w:noProof/>
          <w:kern w:val="0"/>
          <w:sz w:val="20"/>
          <w:szCs w:val="24"/>
        </w:rPr>
        <w:t xml:space="preserve">Griffiths, R. I., Whiteley, A. S., Anthony, G., Donnell, O., Bailey, M. J., and Donnell, A. G. O. (2000). Rapid method for coextraction of DNA and RNA from natural environments for analysis of ribosomal DNA- and rRNA-based microbial community composition.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66, 5488–5491.</w:t>
      </w:r>
      <w:bookmarkEnd w:id="73"/>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Hatzenpichler, R., Lebedeva, E. V, Spieck, E., Stoecker, K., Richter, A., Daims, H., et al. (2008). A moderately thermophilic ammonia-oxidizing crenarchaeote from a hot spring. </w:t>
      </w:r>
      <w:r w:rsidRPr="004E7531">
        <w:rPr>
          <w:rFonts w:ascii="Times New Roman" w:hAnsi="Times New Roman" w:cs="Times New Roman"/>
          <w:i/>
          <w:iCs/>
          <w:noProof/>
          <w:kern w:val="0"/>
          <w:sz w:val="20"/>
          <w:szCs w:val="24"/>
        </w:rPr>
        <w:t xml:space="preserve">Proc. Natl. Acad. Sci. </w:t>
      </w:r>
      <w:r w:rsidRPr="004E7531">
        <w:rPr>
          <w:rFonts w:ascii="Times New Roman" w:hAnsi="Times New Roman" w:cs="Times New Roman"/>
          <w:noProof/>
          <w:kern w:val="0"/>
          <w:sz w:val="20"/>
          <w:szCs w:val="24"/>
        </w:rPr>
        <w:t>105, 2134–2139.</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ISO/TS 14256–1:2003 (2003) Soil quality-Determination of nitrate, nitrite and ammonium in field moist soils by extraction with potassium chloride solution. International Organisation for Standardisation. Geneva, Switzerland.</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lastRenderedPageBreak/>
        <w:t xml:space="preserve">Jung, M. Y., Kim, J. G., Damsté, J. S. S., Rijpstra, W. I. C., Madsen, E. L., Kim, S. J., et al. (2016). A hydrophobic ammonia-oxidizing archaeon of the </w:t>
      </w:r>
      <w:r w:rsidRPr="004E7531">
        <w:rPr>
          <w:rFonts w:ascii="Times New Roman" w:hAnsi="Times New Roman" w:cs="Times New Roman"/>
          <w:i/>
          <w:noProof/>
          <w:kern w:val="0"/>
          <w:sz w:val="20"/>
          <w:szCs w:val="24"/>
        </w:rPr>
        <w:t>Nitrosocosmicus</w:t>
      </w:r>
      <w:r w:rsidRPr="004E7531">
        <w:rPr>
          <w:rFonts w:ascii="Times New Roman" w:hAnsi="Times New Roman" w:cs="Times New Roman"/>
          <w:noProof/>
          <w:kern w:val="0"/>
          <w:sz w:val="20"/>
          <w:szCs w:val="24"/>
        </w:rPr>
        <w:t xml:space="preserve"> clade isolated from coal tar-contaminated sediment. </w:t>
      </w:r>
      <w:r w:rsidRPr="004E7531">
        <w:rPr>
          <w:rFonts w:ascii="Times New Roman" w:hAnsi="Times New Roman" w:cs="Times New Roman"/>
          <w:i/>
          <w:iCs/>
          <w:noProof/>
          <w:kern w:val="0"/>
          <w:sz w:val="20"/>
          <w:szCs w:val="24"/>
        </w:rPr>
        <w:t>Environ. Microbiol. Rep.</w:t>
      </w:r>
      <w:r w:rsidRPr="004E7531">
        <w:rPr>
          <w:rFonts w:ascii="Times New Roman" w:hAnsi="Times New Roman" w:cs="Times New Roman"/>
          <w:noProof/>
          <w:kern w:val="0"/>
          <w:sz w:val="20"/>
          <w:szCs w:val="24"/>
        </w:rPr>
        <w:t xml:space="preserve"> 8, 983–992.</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Jung, M. Y., Park, S. J., Kim, S. J., Kim, J. G., Damsté, J. S. S., Jeon, C. O., et al. (2014). A mesophilic, autotrophic, ammonia-oxidizing archaeon of thaumarchaeal group I.1a cultivated from a deep oligotrophic soil horizon.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80, 3645–3655.</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Jung, M. Y., Park, S. J., Min, D., Kim, J. S., Rijpstra, W. I. C., Damsté, J. S. S., et al. (2011). Enrichment and characterization of an autotrophic ammonia-oxidizing archaeon of mesophilic crenarchaeal group I.1a from an agricultural soil.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77, 8635–8647.</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Kim, J. G., Park, S. J., Damsté, J. S. S., Schouten, S., Rijpstra, W. I. C., Jung, M. Y., et al. (2016). Hydrogen peroxide detoxification is a key mechanism for growth of ammonia-oxidizing archaea. </w:t>
      </w:r>
      <w:r w:rsidRPr="004E7531">
        <w:rPr>
          <w:rFonts w:ascii="Times New Roman" w:hAnsi="Times New Roman" w:cs="Times New Roman"/>
          <w:i/>
          <w:iCs/>
          <w:noProof/>
          <w:kern w:val="0"/>
          <w:sz w:val="20"/>
          <w:szCs w:val="24"/>
        </w:rPr>
        <w:t>Proc. Natl. Acad. Sci.</w:t>
      </w:r>
      <w:r w:rsidRPr="004E7531">
        <w:rPr>
          <w:rFonts w:ascii="Times New Roman" w:hAnsi="Times New Roman" w:cs="Times New Roman"/>
          <w:noProof/>
          <w:kern w:val="0"/>
          <w:sz w:val="20"/>
          <w:szCs w:val="24"/>
        </w:rPr>
        <w:t xml:space="preserve"> 113, 7888–7893.</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Kim, J. G., Jung, M. Y., Park, S. J., Rijpstra, W. I. C., Damsté, J. S. S., Madsen, E. L., et al. (2012). Cultivation of a highly enriched ammonia-oxidizing archaeon of thaumarchaeotal group I.1b from an agricultural soil. </w:t>
      </w:r>
      <w:r w:rsidRPr="004E7531">
        <w:rPr>
          <w:rFonts w:ascii="Times New Roman" w:hAnsi="Times New Roman" w:cs="Times New Roman"/>
          <w:i/>
          <w:iCs/>
          <w:noProof/>
          <w:kern w:val="0"/>
          <w:sz w:val="20"/>
          <w:szCs w:val="24"/>
        </w:rPr>
        <w:t>Environ. Microbiol.</w:t>
      </w:r>
      <w:r w:rsidRPr="004E7531">
        <w:rPr>
          <w:rFonts w:ascii="Times New Roman" w:hAnsi="Times New Roman" w:cs="Times New Roman"/>
          <w:noProof/>
          <w:kern w:val="0"/>
          <w:sz w:val="20"/>
          <w:szCs w:val="24"/>
        </w:rPr>
        <w:t xml:space="preserve"> 14, 1528–1543.</w:t>
      </w:r>
    </w:p>
    <w:p w:rsidR="00596CF3" w:rsidRPr="004E7531" w:rsidRDefault="00596CF3" w:rsidP="00596CF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Könneke, M., Bernhard, A. E., de la Torre, J., Walker, C. B., Waterbury, J. B., and Stahl, D. A. (2005). Isolation of an autotrophic ammonia oxidizing marine archaeon. </w:t>
      </w:r>
      <w:r w:rsidRPr="004E7531">
        <w:rPr>
          <w:rFonts w:ascii="Times New Roman" w:hAnsi="Times New Roman" w:cs="Times New Roman"/>
          <w:i/>
          <w:iCs/>
          <w:noProof/>
          <w:kern w:val="0"/>
          <w:sz w:val="20"/>
          <w:szCs w:val="24"/>
        </w:rPr>
        <w:t xml:space="preserve">Nature </w:t>
      </w:r>
      <w:r w:rsidRPr="004E7531">
        <w:rPr>
          <w:rFonts w:ascii="Times New Roman" w:hAnsi="Times New Roman" w:cs="Times New Roman"/>
          <w:noProof/>
          <w:kern w:val="0"/>
          <w:sz w:val="20"/>
          <w:szCs w:val="24"/>
        </w:rPr>
        <w:t>437, 543–546.</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Lebedeva, E. V., Hatzenpichler, R., Pelletier, E., Schuster, N., Hauzmayer, S., Bulaev, A., et al. (2013). Enrichment and genome sequence of the group I.1a ammonia-oxidizing archaeon “</w:t>
      </w:r>
      <w:r w:rsidRPr="004E7531">
        <w:rPr>
          <w:rFonts w:ascii="Times New Roman" w:hAnsi="Times New Roman" w:cs="Times New Roman"/>
          <w:i/>
          <w:noProof/>
          <w:kern w:val="0"/>
          <w:sz w:val="20"/>
          <w:szCs w:val="24"/>
        </w:rPr>
        <w:t>Ca</w:t>
      </w:r>
      <w:r w:rsidRPr="004E7531">
        <w:rPr>
          <w:rFonts w:ascii="Times New Roman" w:hAnsi="Times New Roman" w:cs="Times New Roman"/>
          <w:noProof/>
          <w:kern w:val="0"/>
          <w:sz w:val="20"/>
          <w:szCs w:val="24"/>
        </w:rPr>
        <w:t xml:space="preserve">. Nitrosotenuis uzonensis” representing a clade globally distributed in thermal habitats. </w:t>
      </w:r>
      <w:r w:rsidRPr="004E7531">
        <w:rPr>
          <w:rFonts w:ascii="Times New Roman" w:hAnsi="Times New Roman" w:cs="Times New Roman"/>
          <w:i/>
          <w:iCs/>
          <w:noProof/>
          <w:kern w:val="0"/>
          <w:sz w:val="20"/>
          <w:szCs w:val="24"/>
        </w:rPr>
        <w:t>PLoS One</w:t>
      </w:r>
      <w:r w:rsidRPr="004E7531">
        <w:rPr>
          <w:rFonts w:ascii="Times New Roman" w:hAnsi="Times New Roman" w:cs="Times New Roman"/>
          <w:noProof/>
          <w:kern w:val="0"/>
          <w:sz w:val="20"/>
          <w:szCs w:val="24"/>
        </w:rPr>
        <w:t xml:space="preserve"> 8, e80835.</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bookmarkStart w:id="74" w:name="OLE_LINK62"/>
      <w:r w:rsidRPr="004E7531">
        <w:rPr>
          <w:rFonts w:ascii="Times New Roman" w:hAnsi="Times New Roman" w:cs="Times New Roman"/>
          <w:noProof/>
          <w:kern w:val="0"/>
          <w:sz w:val="20"/>
          <w:szCs w:val="24"/>
        </w:rPr>
        <w:t>Lehtovirta-Morley, L. E., Ross, J., Hink, L., Weber, E. B., Gubry-Rangin, C., Thion, C., et al. (2016). Isolation of “</w:t>
      </w:r>
      <w:r w:rsidRPr="004E7531">
        <w:rPr>
          <w:rFonts w:ascii="Times New Roman" w:hAnsi="Times New Roman" w:cs="Times New Roman"/>
          <w:i/>
          <w:noProof/>
          <w:kern w:val="0"/>
          <w:sz w:val="20"/>
          <w:szCs w:val="24"/>
        </w:rPr>
        <w:t>Candidatus</w:t>
      </w:r>
      <w:r w:rsidRPr="004E7531">
        <w:rPr>
          <w:rFonts w:ascii="Times New Roman" w:hAnsi="Times New Roman" w:cs="Times New Roman"/>
          <w:noProof/>
          <w:kern w:val="0"/>
          <w:sz w:val="20"/>
          <w:szCs w:val="24"/>
        </w:rPr>
        <w:t xml:space="preserve"> Nitrosocosmicus franklandus”, a novel ureolytic soil archaeal ammonia oxidiser with tolerance to high ammonia concentration. </w:t>
      </w:r>
      <w:r w:rsidRPr="004E7531">
        <w:rPr>
          <w:rFonts w:ascii="Times New Roman" w:hAnsi="Times New Roman" w:cs="Times New Roman"/>
          <w:i/>
          <w:iCs/>
          <w:noProof/>
          <w:kern w:val="0"/>
          <w:sz w:val="20"/>
          <w:szCs w:val="24"/>
        </w:rPr>
        <w:t>FEMS Microbiol. Ecol.</w:t>
      </w:r>
      <w:r w:rsidRPr="004E7531">
        <w:rPr>
          <w:rFonts w:ascii="Times New Roman" w:hAnsi="Times New Roman" w:cs="Times New Roman"/>
          <w:noProof/>
          <w:kern w:val="0"/>
          <w:sz w:val="20"/>
          <w:szCs w:val="24"/>
        </w:rPr>
        <w:t xml:space="preserve"> 92, 1–10. </w:t>
      </w:r>
    </w:p>
    <w:bookmarkEnd w:id="74"/>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Lehtovirta-Morley, L. E., Ge, C., Ross, J., Yao, H., Nicol, G. W., and Prosser, J. I. (2014). Characterisation of terrestrial acidophilic archaeal ammonia oxidisers and their inhibition and stimulation by organic compounds. </w:t>
      </w:r>
      <w:r w:rsidRPr="004E7531">
        <w:rPr>
          <w:rFonts w:ascii="Times New Roman" w:hAnsi="Times New Roman" w:cs="Times New Roman"/>
          <w:i/>
          <w:iCs/>
          <w:noProof/>
          <w:kern w:val="0"/>
          <w:sz w:val="20"/>
          <w:szCs w:val="24"/>
        </w:rPr>
        <w:t>Fems Microbiol. Ecol.</w:t>
      </w:r>
      <w:r w:rsidRPr="004E7531">
        <w:rPr>
          <w:rFonts w:ascii="Times New Roman" w:hAnsi="Times New Roman" w:cs="Times New Roman"/>
          <w:noProof/>
          <w:kern w:val="0"/>
          <w:sz w:val="20"/>
          <w:szCs w:val="24"/>
        </w:rPr>
        <w:t xml:space="preserve"> 89, 542–552.</w:t>
      </w:r>
    </w:p>
    <w:p w:rsidR="00596CF3"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Lehtovirta-Morley, L. E., Stoecker, K., Vilcinskas, A., Prosser, J. I., and Nicol, G. W. (2011). Cultivation of an obligate acidophilic ammonia oxidizer from a nitrifying acid soil. </w:t>
      </w:r>
      <w:r w:rsidRPr="004E7531">
        <w:rPr>
          <w:rFonts w:ascii="Times New Roman" w:hAnsi="Times New Roman" w:cs="Times New Roman"/>
          <w:i/>
          <w:iCs/>
          <w:noProof/>
          <w:kern w:val="0"/>
          <w:sz w:val="20"/>
          <w:szCs w:val="24"/>
        </w:rPr>
        <w:t>Proc. Natl. Acad. Sci.</w:t>
      </w:r>
      <w:r w:rsidRPr="004E7531">
        <w:rPr>
          <w:rFonts w:ascii="Times New Roman" w:hAnsi="Times New Roman" w:cs="Times New Roman"/>
          <w:noProof/>
          <w:kern w:val="0"/>
          <w:sz w:val="20"/>
          <w:szCs w:val="24"/>
        </w:rPr>
        <w:t xml:space="preserve"> 108, 15892–15897.</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Li, Y., Ding, K., Wen, X., Zhang, B., Shen, B., and Yang, Y. (2016). A novel ammonia-oxidizing archaeon from wastewater treatment plant: Its enrichment, physiological and genomic characteristics. </w:t>
      </w:r>
      <w:r w:rsidRPr="004E7531">
        <w:rPr>
          <w:rFonts w:ascii="Times New Roman" w:hAnsi="Times New Roman" w:cs="Times New Roman"/>
          <w:i/>
          <w:iCs/>
          <w:noProof/>
          <w:kern w:val="0"/>
          <w:sz w:val="20"/>
          <w:szCs w:val="24"/>
        </w:rPr>
        <w:t>Sci. Rep.</w:t>
      </w:r>
      <w:r w:rsidRPr="004E7531">
        <w:rPr>
          <w:rFonts w:ascii="Times New Roman" w:hAnsi="Times New Roman" w:cs="Times New Roman"/>
          <w:noProof/>
          <w:kern w:val="0"/>
          <w:sz w:val="20"/>
          <w:szCs w:val="24"/>
        </w:rPr>
        <w:t xml:space="preserve"> 6, 23747.</w:t>
      </w:r>
    </w:p>
    <w:p w:rsidR="005C7684" w:rsidRPr="004E7531" w:rsidRDefault="005C7684" w:rsidP="005C7684">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Matsutani, N., Nakagawa, T., Nakamura, K., Takahashi, R., Yoshihara, K., and Tokuyama, T. (2011). Enrichment of a Novel Marine Ammonia-Oxidizing Archaeon Obtained from Sand of an Eelgrass Zone. </w:t>
      </w:r>
      <w:r w:rsidRPr="004E7531">
        <w:rPr>
          <w:rFonts w:ascii="Times New Roman" w:hAnsi="Times New Roman" w:cs="Times New Roman"/>
          <w:i/>
          <w:iCs/>
          <w:noProof/>
          <w:kern w:val="0"/>
          <w:sz w:val="20"/>
          <w:szCs w:val="24"/>
        </w:rPr>
        <w:t>Microbes Environ.</w:t>
      </w:r>
      <w:r w:rsidRPr="004E7531">
        <w:rPr>
          <w:rFonts w:ascii="Times New Roman" w:hAnsi="Times New Roman" w:cs="Times New Roman"/>
          <w:noProof/>
          <w:kern w:val="0"/>
          <w:sz w:val="20"/>
          <w:szCs w:val="24"/>
        </w:rPr>
        <w:t xml:space="preserve"> 26, 23–29.</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Nelson, D. M., Cann, I. K. O., and Mackie, R. I. (2010). Response of archaeal communities in the rhizosphere of maize and soybean to elevated atmospheric CO</w:t>
      </w:r>
      <w:r w:rsidRPr="004E7531">
        <w:rPr>
          <w:rFonts w:ascii="Times New Roman" w:hAnsi="Times New Roman" w:cs="Times New Roman"/>
          <w:noProof/>
          <w:kern w:val="0"/>
          <w:sz w:val="20"/>
          <w:szCs w:val="24"/>
          <w:vertAlign w:val="subscript"/>
        </w:rPr>
        <w:t>2</w:t>
      </w:r>
      <w:r w:rsidRPr="004E7531">
        <w:rPr>
          <w:rFonts w:ascii="Times New Roman" w:hAnsi="Times New Roman" w:cs="Times New Roman"/>
          <w:noProof/>
          <w:kern w:val="0"/>
          <w:sz w:val="20"/>
          <w:szCs w:val="24"/>
        </w:rPr>
        <w:t xml:space="preserve"> concentrations. </w:t>
      </w:r>
      <w:r w:rsidRPr="004E7531">
        <w:rPr>
          <w:rFonts w:ascii="Times New Roman" w:hAnsi="Times New Roman" w:cs="Times New Roman"/>
          <w:i/>
          <w:iCs/>
          <w:noProof/>
          <w:kern w:val="0"/>
          <w:sz w:val="20"/>
          <w:szCs w:val="24"/>
        </w:rPr>
        <w:t>PLoS One</w:t>
      </w:r>
      <w:r w:rsidRPr="004E7531">
        <w:rPr>
          <w:rFonts w:ascii="Times New Roman" w:hAnsi="Times New Roman" w:cs="Times New Roman"/>
          <w:noProof/>
          <w:kern w:val="0"/>
          <w:sz w:val="20"/>
          <w:szCs w:val="24"/>
        </w:rPr>
        <w:t xml:space="preserve"> 5, e15897.</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Nelson, D. W., and Sommers, L. E. (1980). Total nitrogen analysis for soil and plant tissues. </w:t>
      </w:r>
      <w:r w:rsidRPr="004E7531">
        <w:rPr>
          <w:rFonts w:ascii="Times New Roman" w:hAnsi="Times New Roman" w:cs="Times New Roman"/>
          <w:i/>
          <w:iCs/>
          <w:noProof/>
          <w:kern w:val="0"/>
          <w:sz w:val="20"/>
          <w:szCs w:val="24"/>
        </w:rPr>
        <w:t>J. Assoc. Off. Anal. Chem.</w:t>
      </w:r>
      <w:r w:rsidRPr="004E7531">
        <w:rPr>
          <w:rFonts w:ascii="Times New Roman" w:hAnsi="Times New Roman" w:cs="Times New Roman"/>
          <w:noProof/>
          <w:kern w:val="0"/>
          <w:sz w:val="20"/>
          <w:szCs w:val="24"/>
        </w:rPr>
        <w:t xml:space="preserve"> 63, 770–778.</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Nicol, G. W., Leininger, S., Schleper, C., and Prosser, J. I. (2008). The influence of soil pH on the diversity, abundance and transcriptional activity of ammonia oxidizing archaea and bacteria. </w:t>
      </w:r>
      <w:r w:rsidRPr="004E7531">
        <w:rPr>
          <w:rFonts w:ascii="Times New Roman" w:hAnsi="Times New Roman" w:cs="Times New Roman"/>
          <w:i/>
          <w:iCs/>
          <w:noProof/>
          <w:kern w:val="0"/>
          <w:sz w:val="20"/>
          <w:szCs w:val="24"/>
        </w:rPr>
        <w:t>Environ. Microbiol.</w:t>
      </w:r>
      <w:r w:rsidRPr="004E7531">
        <w:rPr>
          <w:rFonts w:ascii="Times New Roman" w:hAnsi="Times New Roman" w:cs="Times New Roman"/>
          <w:noProof/>
          <w:kern w:val="0"/>
          <w:sz w:val="20"/>
          <w:szCs w:val="24"/>
        </w:rPr>
        <w:t xml:space="preserve"> 10, 2966–2978.</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Palatinszky, M., Herbold, C., Jehmlich, N., Pogoda, M., Han, P., Von, B. M., et al. (2015). Cyanate as an energy source for nitrifiers. </w:t>
      </w:r>
      <w:r w:rsidRPr="004E7531">
        <w:rPr>
          <w:rFonts w:ascii="Times New Roman" w:hAnsi="Times New Roman" w:cs="Times New Roman"/>
          <w:i/>
          <w:iCs/>
          <w:noProof/>
          <w:kern w:val="0"/>
          <w:sz w:val="20"/>
          <w:szCs w:val="24"/>
        </w:rPr>
        <w:t xml:space="preserve">Nature </w:t>
      </w:r>
      <w:r w:rsidRPr="004E7531">
        <w:rPr>
          <w:rFonts w:ascii="Times New Roman" w:hAnsi="Times New Roman" w:cs="Times New Roman"/>
          <w:noProof/>
          <w:kern w:val="0"/>
          <w:sz w:val="20"/>
          <w:szCs w:val="24"/>
        </w:rPr>
        <w:t>524, 105-108.</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Park, B. J., Park, S. J., Yoon, D. N., Schouten, S., Damsté, J. S. S., and Rhee, S. K. (2010). Cultivation of autotrophic ammonia-oxidizing archaea from marine sediments in coculture with sulfur-oxidizing bacteria.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76, 7575–7587.</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lastRenderedPageBreak/>
        <w:t>Qin, W., Amin, S. A., Martens-Habbena, W., Walker, C. B., Urakawa, H., Devol, A. H., et al. (2014). Marine ammonia-oxidizing archaeal isolates display obligate mixotrophy and wide ecotypic variation. Proc. Natl. Acad. Sci. 111, 12504–12509.</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Qin, W., Heal, K. R., Ramdasi, R., Kobelt, J. N., Martens-Habbena, W., Bertagnolli, A. D., et al. (2017). Nitrosopumilus maritimus gen. nov., sp. nov., Nitrosopumilus cobalaminigenes sp. nov., Nitrosopumilus oxyclinae sp. nov., and Nitrosopumilus ureiphilus sp. nov., four marine ammonia-oxidizing archaea of the phylum Thaumarchaeota. Int J Syst Evol Microbiol. 67: 5067-5079.</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Rotthauwe, J., and Witzel, K. (1997). </w:t>
      </w:r>
      <w:bookmarkStart w:id="75" w:name="OLE_LINK425"/>
      <w:bookmarkStart w:id="76" w:name="OLE_LINK426"/>
      <w:r w:rsidRPr="004E7531">
        <w:rPr>
          <w:rFonts w:ascii="Times New Roman" w:hAnsi="Times New Roman" w:cs="Times New Roman"/>
          <w:noProof/>
          <w:kern w:val="0"/>
          <w:sz w:val="20"/>
          <w:szCs w:val="24"/>
        </w:rPr>
        <w:t>The ammonia monooxygenase structural gene amoA as a functional marker : Molecular fine-scale analysis of natural ammonia-oxidizing populations.</w:t>
      </w:r>
      <w:bookmarkEnd w:id="75"/>
      <w:bookmarkEnd w:id="76"/>
      <w:r w:rsidRPr="004E7531">
        <w:rPr>
          <w:rFonts w:ascii="Times New Roman" w:hAnsi="Times New Roman" w:cs="Times New Roman"/>
          <w:noProof/>
          <w:kern w:val="0"/>
          <w:sz w:val="20"/>
          <w:szCs w:val="24"/>
        </w:rPr>
        <w:t xml:space="preserve">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63, 4704–4712.</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Santoro, A. E., Dupont, C. L., Richter, R. A., Craig, M. T., Carini, P., McIlvin, M. R., et al. (2015). Genomic and proteomic characterization of “ </w:t>
      </w:r>
      <w:r w:rsidRPr="004E7531">
        <w:rPr>
          <w:rFonts w:ascii="Times New Roman" w:hAnsi="Times New Roman" w:cs="Times New Roman"/>
          <w:i/>
          <w:iCs/>
          <w:noProof/>
          <w:kern w:val="0"/>
          <w:sz w:val="20"/>
          <w:szCs w:val="24"/>
        </w:rPr>
        <w:t>Candidatus</w:t>
      </w:r>
      <w:r w:rsidRPr="004E7531">
        <w:rPr>
          <w:rFonts w:ascii="Times New Roman" w:hAnsi="Times New Roman" w:cs="Times New Roman"/>
          <w:noProof/>
          <w:kern w:val="0"/>
          <w:sz w:val="20"/>
          <w:szCs w:val="24"/>
        </w:rPr>
        <w:t xml:space="preserve"> Nitrosopelagicus brevis”: An ammonia-oxidizing archaeon from the open ocean. </w:t>
      </w:r>
      <w:r w:rsidRPr="004E7531">
        <w:rPr>
          <w:rFonts w:ascii="Times New Roman" w:hAnsi="Times New Roman" w:cs="Times New Roman"/>
          <w:i/>
          <w:iCs/>
          <w:noProof/>
          <w:kern w:val="0"/>
          <w:sz w:val="20"/>
          <w:szCs w:val="24"/>
        </w:rPr>
        <w:t>Proc. Natl. Acad. Sci.</w:t>
      </w:r>
      <w:r w:rsidRPr="004E7531">
        <w:rPr>
          <w:rFonts w:ascii="Times New Roman" w:hAnsi="Times New Roman" w:cs="Times New Roman"/>
          <w:noProof/>
          <w:kern w:val="0"/>
          <w:sz w:val="20"/>
          <w:szCs w:val="24"/>
        </w:rPr>
        <w:t xml:space="preserve"> 112, 1173–1178.</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Sauder, L. A., Albertsen, M., Engel, K., Schwarz, J., Nielsen, P. H., Wagner, M., et al. (2017). Cultivation and characterization of </w:t>
      </w:r>
      <w:r w:rsidRPr="004E7531">
        <w:rPr>
          <w:rFonts w:ascii="Times New Roman" w:hAnsi="Times New Roman" w:cs="Times New Roman"/>
          <w:i/>
          <w:noProof/>
          <w:kern w:val="0"/>
          <w:sz w:val="20"/>
          <w:szCs w:val="24"/>
        </w:rPr>
        <w:t>Candidatus</w:t>
      </w:r>
      <w:r w:rsidRPr="004E7531">
        <w:rPr>
          <w:rFonts w:ascii="Times New Roman" w:hAnsi="Times New Roman" w:cs="Times New Roman"/>
          <w:noProof/>
          <w:kern w:val="0"/>
          <w:sz w:val="20"/>
          <w:szCs w:val="24"/>
        </w:rPr>
        <w:t xml:space="preserve"> Nitrosocosmicus exaquare, an ammonia-oxidizing archaeon from a municipal wastewater treatment system. </w:t>
      </w:r>
      <w:r w:rsidRPr="004E7531">
        <w:rPr>
          <w:rFonts w:ascii="Times New Roman" w:hAnsi="Times New Roman" w:cs="Times New Roman"/>
          <w:i/>
          <w:iCs/>
          <w:noProof/>
          <w:kern w:val="0"/>
          <w:sz w:val="20"/>
          <w:szCs w:val="24"/>
        </w:rPr>
        <w:t>ISME J.</w:t>
      </w:r>
      <w:r w:rsidRPr="004E7531">
        <w:rPr>
          <w:rFonts w:ascii="Times New Roman" w:hAnsi="Times New Roman" w:cs="Times New Roman"/>
          <w:noProof/>
          <w:kern w:val="0"/>
          <w:sz w:val="20"/>
          <w:szCs w:val="24"/>
        </w:rPr>
        <w:t xml:space="preserve"> 11, 1142–1157.</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Sauder, L. A., Engel, K., Lo, C. C., Chain, P., and Neufeld, J. D. (2018). Cultivation and characterization of </w:t>
      </w:r>
      <w:r w:rsidRPr="004E7531">
        <w:rPr>
          <w:rFonts w:ascii="Times New Roman" w:hAnsi="Times New Roman" w:cs="Times New Roman"/>
          <w:i/>
          <w:noProof/>
          <w:kern w:val="0"/>
          <w:sz w:val="20"/>
          <w:szCs w:val="24"/>
        </w:rPr>
        <w:t>Candidatus</w:t>
      </w:r>
      <w:r w:rsidRPr="004E7531">
        <w:rPr>
          <w:rFonts w:ascii="Times New Roman" w:hAnsi="Times New Roman" w:cs="Times New Roman"/>
          <w:noProof/>
          <w:kern w:val="0"/>
          <w:sz w:val="20"/>
          <w:szCs w:val="24"/>
        </w:rPr>
        <w:t xml:space="preserve"> Nitrosotenuis aquariensis, an ammonia-oxidizing archaeon from a freshwater aquarium biofilter. </w:t>
      </w:r>
      <w:r w:rsidRPr="004E7531">
        <w:rPr>
          <w:rFonts w:ascii="Times New Roman" w:hAnsi="Times New Roman" w:cs="Times New Roman"/>
          <w:i/>
          <w:iCs/>
          <w:noProof/>
          <w:kern w:val="0"/>
          <w:sz w:val="20"/>
          <w:szCs w:val="24"/>
        </w:rPr>
        <w:t>Appl. Environ. Microbiol.</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Schloss, P. D., Westcott, S. L., Ryabin, T., Hall, J. R., Hartmann, M., Hollister, E. B., et al. (2009). Introducing mothur: Open-source, platform-independent, community-supported software for describing and comparing microbial communities.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75, 7537–7541.</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Suzuki, M. T., Taylor, L. T., and DeLong, E. F. (2000). Quantitative analysis of small-subunit rRNA genes in mixed microbial populations via 5 ′ - nuclease assays.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66, 4605–4614.</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Takai, K., and Horikoshi, K. (2000). Rapid detection and quantification of members of the archaeal community by quantitative PCR using fluorogenic probes. </w:t>
      </w:r>
      <w:r w:rsidRPr="004E7531">
        <w:rPr>
          <w:rFonts w:ascii="Times New Roman" w:hAnsi="Times New Roman" w:cs="Times New Roman"/>
          <w:i/>
          <w:iCs/>
          <w:noProof/>
          <w:kern w:val="0"/>
          <w:sz w:val="20"/>
          <w:szCs w:val="24"/>
        </w:rPr>
        <w:t>Appl. Environ. Microbiol.</w:t>
      </w:r>
      <w:r w:rsidRPr="004E7531">
        <w:rPr>
          <w:rFonts w:ascii="Times New Roman" w:hAnsi="Times New Roman" w:cs="Times New Roman"/>
          <w:noProof/>
          <w:kern w:val="0"/>
          <w:sz w:val="20"/>
          <w:szCs w:val="24"/>
        </w:rPr>
        <w:t xml:space="preserve"> 66, 5066.</w:t>
      </w:r>
    </w:p>
    <w:p w:rsidR="004A6602" w:rsidRPr="004E7531" w:rsidRDefault="004A6602" w:rsidP="00523A30">
      <w:pPr>
        <w:autoSpaceDE w:val="0"/>
        <w:autoSpaceDN w:val="0"/>
        <w:adjustRightInd w:val="0"/>
        <w:ind w:left="480" w:hanging="480"/>
        <w:jc w:val="left"/>
        <w:rPr>
          <w:rFonts w:ascii="Times New Roman" w:hAnsi="Times New Roman" w:cs="Times New Roman"/>
          <w:noProof/>
          <w:kern w:val="0"/>
          <w:sz w:val="20"/>
          <w:szCs w:val="24"/>
        </w:rPr>
      </w:pPr>
      <w:r w:rsidRPr="004E7531">
        <w:rPr>
          <w:rFonts w:ascii="Times New Roman" w:hAnsi="Times New Roman" w:cs="Times New Roman"/>
          <w:noProof/>
          <w:kern w:val="0"/>
          <w:sz w:val="20"/>
          <w:szCs w:val="24"/>
        </w:rPr>
        <w:t xml:space="preserve">Tourna, M., Freitag, T. E., Nicol, G. W., and Prosser, J. I. (2008). Growth, activity and temperature  responses of ammonia-oxidizing archaea and bacteria in soil microcosms. </w:t>
      </w:r>
      <w:r w:rsidRPr="004E7531">
        <w:rPr>
          <w:rFonts w:ascii="Times New Roman" w:hAnsi="Times New Roman" w:cs="Times New Roman"/>
          <w:i/>
          <w:iCs/>
          <w:noProof/>
          <w:kern w:val="0"/>
          <w:sz w:val="20"/>
          <w:szCs w:val="24"/>
        </w:rPr>
        <w:t>Environ. Microbiol.</w:t>
      </w:r>
      <w:r w:rsidRPr="004E7531">
        <w:rPr>
          <w:rFonts w:ascii="Times New Roman" w:hAnsi="Times New Roman" w:cs="Times New Roman"/>
          <w:noProof/>
          <w:kern w:val="0"/>
          <w:sz w:val="20"/>
          <w:szCs w:val="24"/>
        </w:rPr>
        <w:t xml:space="preserve"> 10, 1357–1364.</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bookmarkStart w:id="77" w:name="OLE_LINK152"/>
      <w:bookmarkStart w:id="78" w:name="OLE_LINK153"/>
      <w:bookmarkStart w:id="79" w:name="OLE_LINK154"/>
      <w:r w:rsidRPr="004E7531">
        <w:rPr>
          <w:rFonts w:ascii="Times New Roman" w:hAnsi="Times New Roman" w:cs="Times New Roman"/>
          <w:noProof/>
          <w:kern w:val="0"/>
          <w:sz w:val="20"/>
          <w:szCs w:val="24"/>
        </w:rPr>
        <w:t xml:space="preserve">Tourna, M., Stieglmeier, M., Spang, A., Konneke, M., Schintlmeister, A., Urich, T., et al. (2011). </w:t>
      </w:r>
      <w:r w:rsidRPr="004E7531">
        <w:rPr>
          <w:rFonts w:ascii="Times New Roman" w:hAnsi="Times New Roman" w:cs="Times New Roman"/>
          <w:i/>
          <w:noProof/>
          <w:kern w:val="0"/>
          <w:sz w:val="20"/>
          <w:szCs w:val="24"/>
        </w:rPr>
        <w:t>Nitrososphaera viennensis</w:t>
      </w:r>
      <w:r w:rsidRPr="004E7531">
        <w:rPr>
          <w:rFonts w:ascii="Times New Roman" w:hAnsi="Times New Roman" w:cs="Times New Roman"/>
          <w:noProof/>
          <w:kern w:val="0"/>
          <w:sz w:val="20"/>
          <w:szCs w:val="24"/>
        </w:rPr>
        <w:t xml:space="preserve">, an ammonia oxidizing archaeon from soil. </w:t>
      </w:r>
      <w:r w:rsidRPr="004E7531">
        <w:rPr>
          <w:rFonts w:ascii="Times New Roman" w:hAnsi="Times New Roman" w:cs="Times New Roman"/>
          <w:i/>
          <w:iCs/>
          <w:noProof/>
          <w:kern w:val="0"/>
          <w:sz w:val="20"/>
          <w:szCs w:val="24"/>
        </w:rPr>
        <w:t>Proc. Natl. Acad. Sci.</w:t>
      </w:r>
      <w:r w:rsidRPr="004E7531">
        <w:rPr>
          <w:rFonts w:ascii="Times New Roman" w:hAnsi="Times New Roman" w:cs="Times New Roman"/>
          <w:noProof/>
          <w:kern w:val="0"/>
          <w:sz w:val="20"/>
          <w:szCs w:val="24"/>
        </w:rPr>
        <w:t xml:space="preserve"> 108, 8420–8425.</w:t>
      </w:r>
    </w:p>
    <w:p w:rsidR="00855153" w:rsidRPr="004E7531" w:rsidRDefault="00855153" w:rsidP="00855153">
      <w:pPr>
        <w:autoSpaceDE w:val="0"/>
        <w:autoSpaceDN w:val="0"/>
        <w:adjustRightInd w:val="0"/>
        <w:ind w:left="480" w:hanging="480"/>
        <w:jc w:val="left"/>
        <w:rPr>
          <w:rFonts w:ascii="Times New Roman" w:hAnsi="Times New Roman" w:cs="Times New Roman"/>
          <w:noProof/>
          <w:kern w:val="0"/>
          <w:sz w:val="20"/>
          <w:szCs w:val="24"/>
        </w:rPr>
      </w:pPr>
      <w:bookmarkStart w:id="80" w:name="OLE_LINK155"/>
      <w:bookmarkStart w:id="81" w:name="OLE_LINK156"/>
      <w:bookmarkStart w:id="82" w:name="OLE_LINK157"/>
      <w:bookmarkStart w:id="83" w:name="OLE_LINK158"/>
      <w:bookmarkEnd w:id="77"/>
      <w:bookmarkEnd w:id="78"/>
      <w:bookmarkEnd w:id="79"/>
      <w:r w:rsidRPr="004E7531">
        <w:rPr>
          <w:rFonts w:ascii="Times New Roman" w:hAnsi="Times New Roman" w:cs="Times New Roman"/>
          <w:noProof/>
          <w:kern w:val="0"/>
          <w:sz w:val="20"/>
          <w:szCs w:val="24"/>
        </w:rPr>
        <w:t xml:space="preserve">Zhalnina, K. V., Dias, R., Leonard, M. T., De Quadros, P. D., Camargo, F. A. O., Drew, J. C., et al. (2014). Genome sequence of </w:t>
      </w:r>
      <w:r w:rsidRPr="004E7531">
        <w:rPr>
          <w:rFonts w:ascii="Times New Roman" w:hAnsi="Times New Roman" w:cs="Times New Roman"/>
          <w:i/>
          <w:noProof/>
          <w:kern w:val="0"/>
          <w:sz w:val="20"/>
          <w:szCs w:val="24"/>
        </w:rPr>
        <w:t>Candidatus</w:t>
      </w:r>
      <w:r w:rsidRPr="004E7531">
        <w:rPr>
          <w:rFonts w:ascii="Times New Roman" w:hAnsi="Times New Roman" w:cs="Times New Roman"/>
          <w:noProof/>
          <w:kern w:val="0"/>
          <w:sz w:val="20"/>
          <w:szCs w:val="24"/>
        </w:rPr>
        <w:t xml:space="preserve"> nitrososphaera evergladensis from group I.1b enriched from everglades soil reveals novel genomic feature s of the ammonia-oxidizing archaea. </w:t>
      </w:r>
      <w:r w:rsidRPr="004E7531">
        <w:rPr>
          <w:rFonts w:ascii="Times New Roman" w:hAnsi="Times New Roman" w:cs="Times New Roman"/>
          <w:i/>
          <w:iCs/>
          <w:noProof/>
          <w:kern w:val="0"/>
          <w:sz w:val="20"/>
          <w:szCs w:val="24"/>
        </w:rPr>
        <w:t>PLoS One</w:t>
      </w:r>
      <w:r w:rsidRPr="004E7531">
        <w:rPr>
          <w:rFonts w:ascii="Times New Roman" w:hAnsi="Times New Roman" w:cs="Times New Roman"/>
          <w:noProof/>
          <w:kern w:val="0"/>
          <w:sz w:val="20"/>
          <w:szCs w:val="24"/>
        </w:rPr>
        <w:t xml:space="preserve"> 9, 21–23.</w:t>
      </w:r>
    </w:p>
    <w:bookmarkEnd w:id="80"/>
    <w:bookmarkEnd w:id="81"/>
    <w:bookmarkEnd w:id="82"/>
    <w:bookmarkEnd w:id="83"/>
    <w:p w:rsidR="00855153" w:rsidRPr="004E7531" w:rsidRDefault="00855153" w:rsidP="00523A30">
      <w:pPr>
        <w:autoSpaceDE w:val="0"/>
        <w:autoSpaceDN w:val="0"/>
        <w:adjustRightInd w:val="0"/>
        <w:ind w:left="480" w:hanging="480"/>
        <w:jc w:val="left"/>
        <w:rPr>
          <w:rFonts w:ascii="Times New Roman" w:hAnsi="Times New Roman" w:cs="Times New Roman"/>
          <w:noProof/>
          <w:kern w:val="0"/>
          <w:sz w:val="20"/>
          <w:szCs w:val="24"/>
        </w:rPr>
      </w:pPr>
    </w:p>
    <w:p w:rsidR="00523A30" w:rsidRPr="004E7531" w:rsidRDefault="0060759A" w:rsidP="00766135">
      <w:pPr>
        <w:rPr>
          <w:rFonts w:ascii="Times New Roman" w:hAnsi="Times New Roman" w:cs="Times New Roman"/>
        </w:rPr>
      </w:pPr>
      <w:r w:rsidRPr="004E7531">
        <w:rPr>
          <w:rFonts w:ascii="Times New Roman" w:hAnsi="Times New Roman" w:cs="Times New Roman"/>
        </w:rPr>
        <w:fldChar w:fldCharType="end"/>
      </w:r>
    </w:p>
    <w:p w:rsidR="005904A7" w:rsidRPr="004E7531" w:rsidRDefault="005904A7" w:rsidP="00896E99">
      <w:pPr>
        <w:pStyle w:val="ac"/>
        <w:spacing w:line="480" w:lineRule="auto"/>
        <w:ind w:left="357" w:firstLineChars="0" w:firstLine="0"/>
        <w:jc w:val="left"/>
        <w:rPr>
          <w:rFonts w:ascii="Times New Roman" w:eastAsia="宋体" w:hAnsi="Times New Roman" w:cs="Times New Roman"/>
          <w:sz w:val="20"/>
          <w:szCs w:val="20"/>
        </w:rPr>
        <w:sectPr w:rsidR="005904A7" w:rsidRPr="004E7531" w:rsidSect="00EA2794">
          <w:pgSz w:w="11906" w:h="16838"/>
          <w:pgMar w:top="1134" w:right="1418" w:bottom="1134" w:left="1418" w:header="851" w:footer="992" w:gutter="0"/>
          <w:cols w:space="425"/>
          <w:docGrid w:type="lines" w:linePitch="312"/>
        </w:sectPr>
      </w:pPr>
      <w:r w:rsidRPr="004E7531">
        <w:rPr>
          <w:rFonts w:ascii="Times New Roman" w:eastAsia="宋体" w:hAnsi="Times New Roman" w:cs="Times New Roman"/>
          <w:sz w:val="20"/>
          <w:szCs w:val="20"/>
        </w:rPr>
        <w:br w:type="page"/>
      </w:r>
    </w:p>
    <w:p w:rsidR="00523A30" w:rsidRPr="004E7531" w:rsidRDefault="00523A30" w:rsidP="00896E99">
      <w:pPr>
        <w:spacing w:line="480" w:lineRule="auto"/>
        <w:rPr>
          <w:rFonts w:ascii="Times New Roman" w:eastAsia="宋体" w:hAnsi="Times New Roman" w:cs="Times New Roman"/>
          <w:sz w:val="20"/>
          <w:szCs w:val="20"/>
        </w:rPr>
      </w:pPr>
    </w:p>
    <w:p w:rsidR="005904A7" w:rsidRPr="004E7531" w:rsidRDefault="005904A7" w:rsidP="0073495D">
      <w:pPr>
        <w:spacing w:line="360" w:lineRule="auto"/>
        <w:jc w:val="left"/>
        <w:rPr>
          <w:rFonts w:ascii="Times New Roman" w:eastAsia="宋体" w:hAnsi="Times New Roman" w:cs="Times New Roman"/>
          <w:sz w:val="20"/>
          <w:szCs w:val="20"/>
        </w:rPr>
      </w:pPr>
      <w:r w:rsidRPr="004E7531">
        <w:rPr>
          <w:rFonts w:ascii="Times New Roman" w:eastAsia="宋体" w:hAnsi="Times New Roman" w:cs="Times New Roman"/>
          <w:b/>
          <w:sz w:val="20"/>
          <w:szCs w:val="20"/>
        </w:rPr>
        <w:t xml:space="preserve">TABLE </w:t>
      </w:r>
      <w:r w:rsidR="00375534" w:rsidRPr="004E7531">
        <w:rPr>
          <w:rFonts w:ascii="Times New Roman" w:eastAsia="宋体" w:hAnsi="Times New Roman" w:cs="Times New Roman"/>
          <w:b/>
          <w:sz w:val="20"/>
          <w:szCs w:val="20"/>
        </w:rPr>
        <w:t>S</w:t>
      </w:r>
      <w:r w:rsidRPr="004E7531">
        <w:rPr>
          <w:rFonts w:ascii="Times New Roman" w:eastAsia="宋体" w:hAnsi="Times New Roman" w:cs="Times New Roman"/>
          <w:b/>
          <w:sz w:val="20"/>
          <w:szCs w:val="20"/>
        </w:rPr>
        <w:t>1</w:t>
      </w:r>
      <w:r w:rsidRPr="004E7531">
        <w:rPr>
          <w:rFonts w:ascii="Times New Roman" w:eastAsia="宋体" w:hAnsi="Times New Roman" w:cs="Times New Roman"/>
          <w:sz w:val="20"/>
          <w:szCs w:val="20"/>
        </w:rPr>
        <w:t xml:space="preserve"> Information of AOA isolates and enrichments</w:t>
      </w:r>
    </w:p>
    <w:tbl>
      <w:tblPr>
        <w:tblStyle w:val="61"/>
        <w:tblW w:w="16236" w:type="dxa"/>
        <w:jc w:val="center"/>
        <w:tblBorders>
          <w:top w:val="single" w:sz="12" w:space="0" w:color="000000" w:themeColor="text1"/>
          <w:bottom w:val="single" w:sz="12" w:space="0" w:color="000000" w:themeColor="text1"/>
        </w:tblBorders>
        <w:tblLook w:val="06A0" w:firstRow="1" w:lastRow="0" w:firstColumn="1" w:lastColumn="0" w:noHBand="1" w:noVBand="1"/>
      </w:tblPr>
      <w:tblGrid>
        <w:gridCol w:w="3498"/>
        <w:gridCol w:w="2586"/>
        <w:gridCol w:w="1185"/>
        <w:gridCol w:w="1024"/>
        <w:gridCol w:w="5169"/>
        <w:gridCol w:w="2774"/>
      </w:tblGrid>
      <w:tr w:rsidR="004E7531" w:rsidRPr="004E7531" w:rsidTr="00896E9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98" w:type="dxa"/>
            <w:tcBorders>
              <w:bottom w:val="single" w:sz="6" w:space="0" w:color="000000" w:themeColor="text1"/>
            </w:tcBorders>
            <w:noWrap/>
            <w:vAlign w:val="center"/>
            <w:hideMark/>
          </w:tcPr>
          <w:p w:rsidR="005904A7" w:rsidRPr="004E7531" w:rsidRDefault="005904A7" w:rsidP="00E57935">
            <w:pPr>
              <w:pStyle w:val="a7"/>
              <w:jc w:val="center"/>
              <w:rPr>
                <w:color w:val="auto"/>
                <w:sz w:val="20"/>
                <w:szCs w:val="20"/>
              </w:rPr>
            </w:pPr>
            <w:r w:rsidRPr="004E7531">
              <w:rPr>
                <w:color w:val="auto"/>
                <w:sz w:val="20"/>
                <w:szCs w:val="20"/>
              </w:rPr>
              <w:t>AOA Strain</w:t>
            </w:r>
          </w:p>
        </w:tc>
        <w:tc>
          <w:tcPr>
            <w:tcW w:w="2586" w:type="dxa"/>
            <w:tcBorders>
              <w:bottom w:val="single" w:sz="6" w:space="0" w:color="000000" w:themeColor="text1"/>
            </w:tcBorders>
            <w:noWrap/>
            <w:vAlign w:val="center"/>
            <w:hideMark/>
          </w:tcPr>
          <w:p w:rsidR="005904A7" w:rsidRPr="004E7531" w:rsidRDefault="005904A7" w:rsidP="00E57935">
            <w:pPr>
              <w:pStyle w:val="a7"/>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E7531">
              <w:rPr>
                <w:color w:val="auto"/>
                <w:sz w:val="20"/>
                <w:szCs w:val="20"/>
              </w:rPr>
              <w:t>Source</w:t>
            </w:r>
          </w:p>
        </w:tc>
        <w:tc>
          <w:tcPr>
            <w:tcW w:w="1185" w:type="dxa"/>
            <w:tcBorders>
              <w:bottom w:val="single" w:sz="6" w:space="0" w:color="000000" w:themeColor="text1"/>
            </w:tcBorders>
            <w:noWrap/>
            <w:vAlign w:val="center"/>
          </w:tcPr>
          <w:p w:rsidR="005904A7" w:rsidRPr="004E7531" w:rsidRDefault="005904A7" w:rsidP="00E57935">
            <w:pPr>
              <w:pStyle w:val="a7"/>
              <w:jc w:val="center"/>
              <w:cnfStyle w:val="100000000000" w:firstRow="1" w:lastRow="0" w:firstColumn="0" w:lastColumn="0" w:oddVBand="0" w:evenVBand="0" w:oddHBand="0" w:evenHBand="0" w:firstRowFirstColumn="0" w:firstRowLastColumn="0" w:lastRowFirstColumn="0" w:lastRowLastColumn="0"/>
              <w:rPr>
                <w:color w:val="auto"/>
                <w:sz w:val="20"/>
                <w:szCs w:val="20"/>
              </w:rPr>
            </w:pPr>
            <w:proofErr w:type="spellStart"/>
            <w:r w:rsidRPr="004E7531">
              <w:rPr>
                <w:color w:val="auto"/>
                <w:sz w:val="20"/>
                <w:szCs w:val="20"/>
              </w:rPr>
              <w:t>Abundance</w:t>
            </w:r>
            <w:r w:rsidRPr="004E7531">
              <w:rPr>
                <w:rFonts w:hint="eastAsia"/>
                <w:color w:val="auto"/>
                <w:sz w:val="20"/>
                <w:szCs w:val="20"/>
                <w:vertAlign w:val="superscript"/>
              </w:rPr>
              <w:t>a</w:t>
            </w:r>
            <w:proofErr w:type="spellEnd"/>
          </w:p>
        </w:tc>
        <w:tc>
          <w:tcPr>
            <w:tcW w:w="1024" w:type="dxa"/>
            <w:tcBorders>
              <w:bottom w:val="single" w:sz="6" w:space="0" w:color="000000" w:themeColor="text1"/>
            </w:tcBorders>
            <w:vAlign w:val="center"/>
          </w:tcPr>
          <w:p w:rsidR="005904A7" w:rsidRPr="004E7531" w:rsidRDefault="005904A7" w:rsidP="00E57935">
            <w:pPr>
              <w:pStyle w:val="a7"/>
              <w:jc w:val="center"/>
              <w:cnfStyle w:val="100000000000" w:firstRow="1" w:lastRow="0" w:firstColumn="0" w:lastColumn="0" w:oddVBand="0" w:evenVBand="0" w:oddHBand="0" w:evenHBand="0" w:firstRowFirstColumn="0" w:firstRowLastColumn="0" w:lastRowFirstColumn="0" w:lastRowLastColumn="0"/>
              <w:rPr>
                <w:color w:val="auto"/>
                <w:sz w:val="20"/>
                <w:szCs w:val="20"/>
              </w:rPr>
            </w:pPr>
            <w:bookmarkStart w:id="84" w:name="OLE_LINK257"/>
            <w:bookmarkStart w:id="85" w:name="OLE_LINK258"/>
            <w:proofErr w:type="spellStart"/>
            <w:r w:rsidRPr="004E7531">
              <w:rPr>
                <w:color w:val="auto"/>
                <w:sz w:val="20"/>
                <w:szCs w:val="20"/>
              </w:rPr>
              <w:t>Duration</w:t>
            </w:r>
            <w:r w:rsidRPr="004E7531">
              <w:rPr>
                <w:rFonts w:hint="eastAsia"/>
                <w:color w:val="auto"/>
                <w:sz w:val="20"/>
                <w:szCs w:val="20"/>
                <w:vertAlign w:val="superscript"/>
              </w:rPr>
              <w:t>b</w:t>
            </w:r>
            <w:bookmarkEnd w:id="84"/>
            <w:bookmarkEnd w:id="85"/>
            <w:proofErr w:type="spellEnd"/>
          </w:p>
        </w:tc>
        <w:tc>
          <w:tcPr>
            <w:tcW w:w="5169" w:type="dxa"/>
            <w:tcBorders>
              <w:bottom w:val="single" w:sz="6" w:space="0" w:color="000000" w:themeColor="text1"/>
            </w:tcBorders>
            <w:vAlign w:val="center"/>
          </w:tcPr>
          <w:p w:rsidR="005904A7" w:rsidRPr="004E7531" w:rsidRDefault="005904A7" w:rsidP="00E57935">
            <w:pPr>
              <w:pStyle w:val="a7"/>
              <w:jc w:val="center"/>
              <w:cnfStyle w:val="100000000000" w:firstRow="1" w:lastRow="0" w:firstColumn="0" w:lastColumn="0" w:oddVBand="0" w:evenVBand="0" w:oddHBand="0" w:evenHBand="0" w:firstRowFirstColumn="0" w:firstRowLastColumn="0" w:lastRowFirstColumn="0" w:lastRowLastColumn="0"/>
              <w:rPr>
                <w:color w:val="auto"/>
                <w:sz w:val="20"/>
                <w:szCs w:val="20"/>
              </w:rPr>
            </w:pPr>
            <w:bookmarkStart w:id="86" w:name="OLE_LINK259"/>
            <w:bookmarkStart w:id="87" w:name="OLE_LINK265"/>
            <w:bookmarkStart w:id="88" w:name="OLE_LINK266"/>
            <w:proofErr w:type="spellStart"/>
            <w:r w:rsidRPr="004E7531">
              <w:rPr>
                <w:color w:val="auto"/>
                <w:sz w:val="20"/>
                <w:szCs w:val="20"/>
              </w:rPr>
              <w:t>Antibiotics</w:t>
            </w:r>
            <w:r w:rsidRPr="004E7531">
              <w:rPr>
                <w:rFonts w:hint="eastAsia"/>
                <w:color w:val="auto"/>
                <w:sz w:val="20"/>
                <w:szCs w:val="20"/>
                <w:vertAlign w:val="superscript"/>
              </w:rPr>
              <w:t>c</w:t>
            </w:r>
            <w:bookmarkEnd w:id="86"/>
            <w:bookmarkEnd w:id="87"/>
            <w:bookmarkEnd w:id="88"/>
            <w:proofErr w:type="spellEnd"/>
          </w:p>
        </w:tc>
        <w:tc>
          <w:tcPr>
            <w:tcW w:w="2774" w:type="dxa"/>
            <w:tcBorders>
              <w:bottom w:val="single" w:sz="6" w:space="0" w:color="000000" w:themeColor="text1"/>
            </w:tcBorders>
            <w:vAlign w:val="center"/>
          </w:tcPr>
          <w:p w:rsidR="005904A7" w:rsidRPr="004E7531" w:rsidRDefault="005904A7" w:rsidP="00E57935">
            <w:pPr>
              <w:pStyle w:val="a7"/>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E7531">
              <w:rPr>
                <w:color w:val="auto"/>
                <w:sz w:val="20"/>
                <w:szCs w:val="20"/>
              </w:rPr>
              <w:t>Reference</w:t>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tcBorders>
              <w:top w:val="single" w:sz="6" w:space="0" w:color="000000" w:themeColor="text1"/>
            </w:tcBorders>
            <w:noWrap/>
            <w:vAlign w:val="center"/>
            <w:hideMark/>
          </w:tcPr>
          <w:p w:rsidR="005904A7" w:rsidRPr="004E7531" w:rsidRDefault="005904A7" w:rsidP="00E57935">
            <w:pPr>
              <w:pStyle w:val="a7"/>
              <w:jc w:val="center"/>
              <w:rPr>
                <w:color w:val="auto"/>
                <w:sz w:val="20"/>
                <w:szCs w:val="20"/>
              </w:rPr>
            </w:pPr>
            <w:bookmarkStart w:id="89" w:name="OLE_LINK28"/>
            <w:bookmarkStart w:id="90" w:name="OLE_LINK83"/>
            <w:bookmarkStart w:id="91" w:name="_Hlk506405874"/>
            <w:bookmarkStart w:id="92" w:name="OLE_LINK214"/>
            <w:bookmarkStart w:id="93" w:name="OLE_LINK215"/>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maritimus</w:t>
            </w:r>
            <w:bookmarkEnd w:id="89"/>
            <w:bookmarkEnd w:id="90"/>
            <w:proofErr w:type="spellEnd"/>
            <w:r w:rsidRPr="004E7531">
              <w:rPr>
                <w:color w:val="auto"/>
                <w:sz w:val="20"/>
                <w:szCs w:val="20"/>
              </w:rPr>
              <w:t xml:space="preserve"> SCM1</w:t>
            </w:r>
          </w:p>
        </w:tc>
        <w:tc>
          <w:tcPr>
            <w:tcW w:w="2586" w:type="dxa"/>
            <w:tcBorders>
              <w:top w:val="single" w:sz="6" w:space="0" w:color="000000" w:themeColor="text1"/>
            </w:tcBorders>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Tropical marine aquarium</w:t>
            </w:r>
          </w:p>
        </w:tc>
        <w:tc>
          <w:tcPr>
            <w:tcW w:w="1185" w:type="dxa"/>
            <w:tcBorders>
              <w:top w:val="single" w:sz="6" w:space="0" w:color="000000" w:themeColor="text1"/>
            </w:tcBorders>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tcBorders>
              <w:top w:val="single" w:sz="6" w:space="0" w:color="000000" w:themeColor="text1"/>
            </w:tcBorders>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r w:rsidRPr="004E7531">
              <w:rPr>
                <w:b w:val="0"/>
                <w:color w:val="auto"/>
                <w:sz w:val="20"/>
                <w:szCs w:val="20"/>
                <w:vertAlign w:val="superscript"/>
              </w:rPr>
              <w:t>d</w:t>
            </w:r>
          </w:p>
        </w:tc>
        <w:tc>
          <w:tcPr>
            <w:tcW w:w="5169" w:type="dxa"/>
            <w:tcBorders>
              <w:top w:val="single" w:sz="6" w:space="0" w:color="000000" w:themeColor="text1"/>
            </w:tcBorders>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tcBorders>
              <w:top w:val="single" w:sz="6" w:space="0" w:color="000000" w:themeColor="text1"/>
            </w:tcBorders>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{"citationItems":[{"id":"ITEM-1","itemData":{"DOI":"10.1038/nature03911","ISBN":"0028-0836","ISSN":"0028-0836","PMID":"16177789","abstract":"For years, microbiologists characterized the Archaea as obligate extremophiles that thrive in environments too harsh for other organisms. The limited physiological diversity among cultivated Archaea suggested that these organisms were metabolically constrained to a few environmental niches. For instance, all Crenarchaeota that are currently cultivated are sulphur-metabolizing thermophiles. However, landmark studies using cultivation-independent methods uncovered vast numbers of Crenarchaeota in cold oxic ocean waters. Subsequent molecular surveys demonstrated the ubiquity of these low-temperature Crenarchaeota in aquatic and terrestrial environments. The numerical dominance of marine Crenarchaeota--estimated at 10(28) cells in the world's oceans--suggests that they have a major role in global biogeochemical cycles. Indeed, isotopic analyses of marine crenarchaeal lipids suggest that these planktonic Archaea fix inorganic carbon. Here we report the isolation of a marine crenarchaeote that grows chemolithoautotrophically by aerobically oxidizing ammonia to nitrite--the first observation of nitrification in the Archaea. The autotrophic metabolism of this isolate, and its close phylogenetic relationship to environmental marine crenarchaeal sequences, suggests that nitrifying marine Crenarchaeota may be important to global carbon and nitrogen cycles.","author":[{"dropping-particle":"","family":"Könneke","given":"Martin","non-dropping-particle":"","parse-names":false,"suffix":""},{"dropping-particle":"","family":"Bernhard","given":"Anne E.","non-dropping-particle":"","parse-names":false,"suffix":""},{"dropping-particle":"","family":"la Torre","given":"José R.","non-dropping-particle":"de","parse-names":false,"suffix":""},{"dropping-particle":"","family":"Walker","given":"Christopher B.","non-dropping-particle":"","parse-names":false,"suffix":""},{"dropping-particle":"","family":"Waterbury","given":"John B.","non-dropping-particle":"","parse-names":false,"suffix":""},{"dropping-particle":"","family":"Stahl","given":"David A.","non-dropping-particle":"","parse-names":false,"suffix":""}],"container-title":"Nature","id":"ITEM-1","issue":"7058","issued":{"date-parts":[["2005"]]},"page":"543-546","title":"Isolation of an autotrophic ammonia-oxidizing marine archaeon","type":"article-journal","volume":"437"},"uris":["http://www.mendeley.com/documents/?uuid=aa8aba66-8f49-4fdc-b4e3-d2ed2f9f2d7e"]}],"mendeley":{"formattedCitation":"(Könneke et al., 2005)","plainTextFormattedCitation":"(Könneke et al., 2005)","previouslyFormattedCitation":"(Könneke et al., 2005)"},"properties":{"noteIndex":0},"schema":"https://github.com/citation-style-language/schema/raw/master/csl-citation.json"}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(Könneke et al., 2005)</w:t>
            </w:r>
            <w:r w:rsidRPr="004E7531">
              <w:rPr>
                <w:b w:val="0"/>
                <w:sz w:val="20"/>
                <w:szCs w:val="20"/>
              </w:rPr>
              <w:fldChar w:fldCharType="end"/>
            </w:r>
          </w:p>
        </w:tc>
      </w:tr>
      <w:bookmarkEnd w:id="91"/>
      <w:bookmarkEnd w:id="92"/>
      <w:bookmarkEnd w:id="93"/>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bookmarkStart w:id="94" w:name="OLE_LINK175"/>
            <w:bookmarkStart w:id="95" w:name="OLE_LINK176"/>
            <w:r w:rsidRPr="004E7531">
              <w:rPr>
                <w:i/>
                <w:color w:val="auto"/>
                <w:sz w:val="20"/>
                <w:szCs w:val="20"/>
              </w:rPr>
              <w:t>.</w:t>
            </w:r>
            <w:r w:rsidRPr="004E7531">
              <w:rPr>
                <w:color w:val="auto"/>
                <w:sz w:val="20"/>
                <w:szCs w:val="20"/>
              </w:rPr>
              <w:t xml:space="preserve"> </w:t>
            </w:r>
            <w:bookmarkStart w:id="96" w:name="OLE_LINK96"/>
            <w:bookmarkStart w:id="97" w:name="OLE_LINK186"/>
            <w:bookmarkEnd w:id="94"/>
            <w:bookmarkEnd w:id="95"/>
            <w:proofErr w:type="spellStart"/>
            <w:r w:rsidRPr="004E7531">
              <w:rPr>
                <w:color w:val="auto"/>
                <w:sz w:val="20"/>
                <w:szCs w:val="20"/>
              </w:rPr>
              <w:t>Nitrososphaera</w:t>
            </w:r>
            <w:proofErr w:type="spellEnd"/>
            <w:r w:rsidRPr="004E7531">
              <w:rPr>
                <w:color w:val="auto"/>
                <w:sz w:val="20"/>
                <w:szCs w:val="20"/>
              </w:rPr>
              <w:t xml:space="preserve"> </w:t>
            </w:r>
            <w:proofErr w:type="spellStart"/>
            <w:r w:rsidRPr="004E7531">
              <w:rPr>
                <w:color w:val="auto"/>
                <w:sz w:val="20"/>
                <w:szCs w:val="20"/>
              </w:rPr>
              <w:t>gargensis</w:t>
            </w:r>
            <w:bookmarkEnd w:id="96"/>
            <w:bookmarkEnd w:id="97"/>
            <w:proofErr w:type="spellEnd"/>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Hot spring</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50%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6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{"citationItems":[{"id":"ITEM-1","itemData":{"DOI":"10.1073/pnas.0708857105","ISBN":"0027-8424","ISSN":"0027-8424","PMID":"18250313","abstract":"The recent discovery of ammonia-oxidizing archaea (AOA) dramat-ically changed our perception of the diversity and evolutionary history of microbes involved in nitrification. In this study, a mod-erately thermophilic (46°C) ammonia-oxidizing enrichment culture, which had been seeded with biomass from a hot spring, was screened for ammonia oxidizers. Although gene sequences for crenarchaeotal 16S rRNA and two subunits of the ammonia mono-oxygenase (amoA and amoB) were detected via PCR, no hints for known ammonia-oxidizing bacteria were obtained. Comparative sequence analyses of these gene fragments demonstrated the presence of a single operational taxonomic unit and thus enabled the assignment of the amoA and amoB sequences to the respective 16S rRNA phylotype, which belongs to the widely distributed group I.1b (soil group) of the Crenarchaeota. Catalyzed reporter deposition (CARD)–FISH combined with microautoradiography (MAR) demonstrated metabolic activity of this archaeon in the presence of ammonium. This finding was corroborated by the detection of amoA gene transcripts in the enrichment. CARD-FISH/ MAR showed that the moderately thermophilic AOA is highly active at 0.14 and 0.79 mM ammonium and is partially inhibited by a concentration of 3.08 mM. The enriched AOA, which is provi-sionally classified as ''Candidatus Nitrososphaera gargensis,'' is the first described thermophilic ammonia oxidizer and the first mem-ber of the crenarchaeotal group I.1b for which ammonium oxida-tion has been verified on a cellular level. Its preference for ther-mophilic conditions reinvigorates the debate on the thermophilic ancestry of AOA.","author":[{"dropping-particle":"","family":"Hatzenpichler","given":"R.","non-dropping-particle":"","parse-names":false,"suffix":""},{"dropping-particle":"V.","family":"Lebedeva","given":"E.","non-dropping-particle":"","parse-names":false,"suffix":""},{"dropping-particle":"","family":"Spieck","given":"E.","non-dropping-particle":"","parse-names":false,"suffix":""},{"dropping-particle":"","family":"Stoecker","given":"K.","non-dropping-particle":"","parse-names":false,"suffix":""},{"dropping-particle":"","family":"Richter","given":"A.","non-dropping-particle":"","parse-names":false,"suffix":""},{"dropping-particle":"","family":"Daims","given":"H.","non-dropping-particle":"","parse-names":false,"suffix":""},{"dropping-particle":"","family":"Wagner","given":"M.","non-dropping-particle":"","parse-names":false,"suffix":""}],"container-title":"Proceedings of the National Academy of Sciences","id":"ITEM-1","issue":"6","issued":{"date-parts":[["2008"]]},"page":"2134-2139","title":"A moderately thermophilic ammonia-oxidizing crenarchaeote from a hot spring","type":"article-journal","volume":"105"},"uris":["http://www.mendeley.com/documents/?uuid=b0d7979f-49bf-4fff-983b-957f49b7b9f4"]}],"mendeley":{"formattedCitation":"(Hatzenpichler et al., 2008)","plainTextFormattedCitation":"(Hatzenpichler et al., 2008)","previouslyFormattedCitation":"(Hatzenpichler et al., 2008)"},"properties":{"noteIndex":0},"schema":"https://github.com/citation-style-language/schema/raw/master/csl-citation.json"}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(Hatzenpichler et al., 2008)</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Nitrosocaldus</w:t>
            </w:r>
            <w:proofErr w:type="spellEnd"/>
            <w:r w:rsidRPr="004E7531">
              <w:rPr>
                <w:color w:val="auto"/>
                <w:sz w:val="20"/>
                <w:szCs w:val="20"/>
              </w:rPr>
              <w:t xml:space="preserve"> </w:t>
            </w:r>
            <w:proofErr w:type="spellStart"/>
            <w:r w:rsidRPr="004E7531">
              <w:rPr>
                <w:color w:val="auto"/>
                <w:sz w:val="20"/>
                <w:szCs w:val="20"/>
              </w:rPr>
              <w:t>yellowstonii</w:t>
            </w:r>
            <w:proofErr w:type="spellEnd"/>
            <w:r w:rsidRPr="004E7531">
              <w:rPr>
                <w:color w:val="auto"/>
                <w:sz w:val="20"/>
                <w:szCs w:val="20"/>
              </w:rPr>
              <w:t xml:space="preserve"> HL72</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98" w:name="OLE_LINK171"/>
            <w:bookmarkStart w:id="99" w:name="OLE_LINK172"/>
            <w:r w:rsidRPr="004E7531">
              <w:rPr>
                <w:b w:val="0"/>
                <w:color w:val="auto"/>
                <w:sz w:val="20"/>
                <w:szCs w:val="20"/>
              </w:rPr>
              <w:t>Hot spring</w:t>
            </w:r>
            <w:bookmarkEnd w:id="98"/>
            <w:bookmarkEnd w:id="99"/>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&gt;90%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{"citationItems":[{"id":"ITEM-1","itemData":{"DOI":"10.1111/j.1462-2920.2007.01506.x","ISBN":"1462-2912","ISSN":"14622912","PMID":"18205821","abstract":"The widespread occurrence and diversity of ammonia oxidizing Archaea suggests their contribution to the nitrogen cycle is of global significance. Their distribution appeared limited to low- and moderate-temperature environments until the recent finding of a diagnostic membrane lipid, crenarchaeol, in terrestrial hot springs. We report here the cultivation of a thermophilic nitrifier ('Candidatus Nitrosocaldus yellowstonii'), an autotrophic crenarchaeote growing up to 74 degrees C by aerobic ammonia oxidation. The major core lipid of this archaeon growing at 72 degrees C is crenarchaeol, providing the first direct evidence for its synthesis by a thermophile. These findings greatly extend the upper temperature limit of nitrification and document that the capacity for ammonia oxidation is broadly distributed among the Crenarchaeota.","author":[{"dropping-particle":"","family":"La Torre","given":"José R.","non-dropping-particle":"De","parse-names":false,"suffix":""},{"dropping-particle":"","family":"Walker","given":"Christopher B.","non-dropping-particle":"","parse-names":false,"suffix":""},{"dropping-particle":"","family":"Ingalls","given":"Anitra E.","non-dropping-particle":"","parse-names":false,"suffix":""},{"dropping-particle":"","family":"Könneke","given":"Martin","non-dropping-particle":"","parse-names":false,"suffix":""},{"dropping-particle":"","family":"Stahl","given":"David A.","non-dropping-particle":"","parse-names":false,"suffix":""}],"container-title":"Environmental Microbiology","id":"ITEM-1","issue":"3","issued":{"date-parts":[["2008"]]},"page":"810-818","publisher":"Wiley Online Library","title":"Cultivation of a thermophilic ammonia oxidizing archaeon synthesizing crenarchaeol","type":"article-journal","volume":"10"},"uris":["http://www.mendeley.com/documents/?uuid=c1e14067-b164-4f05-aaa5-0ce4228a6680"]}],"mendeley":{"formattedCitation":"(De La Torre et al., 2008)","manualFormatting":"(de la Torre et al., 2008)","plainTextFormattedCitation":"(De La Torre et al., 2008)","previouslyFormattedCitation":"(De La Torre et al., 2008)"},"properties":{"noteIndex":0},"schema":"https://github.com/citation-style-language/schema/raw/master/csl-citation.json"}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w:t>
            </w:r>
            <w:r w:rsidR="005904A7" w:rsidRPr="004E7531">
              <w:rPr>
                <w:rFonts w:hint="eastAsia"/>
                <w:b w:val="0"/>
                <w:noProof/>
                <w:color w:val="auto"/>
                <w:sz w:val="20"/>
                <w:szCs w:val="20"/>
              </w:rPr>
              <w:t>d</w:t>
            </w:r>
            <w:r w:rsidR="005904A7" w:rsidRPr="004E7531">
              <w:rPr>
                <w:b w:val="0"/>
                <w:noProof/>
                <w:color w:val="auto"/>
                <w:sz w:val="20"/>
                <w:szCs w:val="20"/>
              </w:rPr>
              <w:t xml:space="preserve">e </w:t>
            </w:r>
            <w:r w:rsidR="005904A7" w:rsidRPr="004E7531">
              <w:rPr>
                <w:rFonts w:hint="eastAsia"/>
                <w:b w:val="0"/>
                <w:noProof/>
                <w:color w:val="auto"/>
                <w:sz w:val="20"/>
                <w:szCs w:val="20"/>
              </w:rPr>
              <w:t>l</w:t>
            </w:r>
            <w:r w:rsidR="005904A7" w:rsidRPr="004E7531">
              <w:rPr>
                <w:b w:val="0"/>
                <w:noProof/>
                <w:color w:val="auto"/>
                <w:sz w:val="20"/>
                <w:szCs w:val="20"/>
              </w:rPr>
              <w:t>a Torre et al., 2008)</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Nitrosopumilus</w:t>
            </w:r>
            <w:proofErr w:type="spellEnd"/>
            <w:r w:rsidRPr="004E7531">
              <w:rPr>
                <w:color w:val="auto"/>
                <w:sz w:val="20"/>
                <w:szCs w:val="20"/>
              </w:rPr>
              <w:t xml:space="preserve"> </w:t>
            </w:r>
            <w:proofErr w:type="spellStart"/>
            <w:r w:rsidRPr="004E7531">
              <w:rPr>
                <w:color w:val="auto"/>
                <w:sz w:val="20"/>
                <w:szCs w:val="20"/>
              </w:rPr>
              <w:t>koreensis</w:t>
            </w:r>
            <w:proofErr w:type="spellEnd"/>
            <w:r w:rsidRPr="004E7531">
              <w:rPr>
                <w:color w:val="auto"/>
                <w:sz w:val="20"/>
                <w:szCs w:val="20"/>
              </w:rPr>
              <w:t xml:space="preserve"> AR1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Marine sediment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&gt;80%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00" w:name="OLE_LINK88"/>
            <w:bookmarkStart w:id="101" w:name="OLE_LINK89"/>
            <w:r w:rsidRPr="004E7531">
              <w:rPr>
                <w:b w:val="0"/>
                <w:color w:val="auto"/>
                <w:sz w:val="20"/>
                <w:szCs w:val="20"/>
              </w:rPr>
              <w:t>Streptomycin</w:t>
            </w:r>
            <w:bookmarkEnd w:id="100"/>
            <w:bookmarkEnd w:id="101"/>
            <w:r w:rsidRPr="004E7531">
              <w:rPr>
                <w:b w:val="0"/>
                <w:color w:val="auto"/>
                <w:sz w:val="20"/>
                <w:szCs w:val="20"/>
              </w:rPr>
              <w:t>, Kanamycin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{"citationItems":[{"id":"ITEM-1","itemData":{"DOI":"10.1128/AEM.01478-10","ISBN":"8243261230","ISSN":"00992240","PMID":"20870784","abstract":"The role of ammonia-oxidizing archaea (AOA) in nitrogen cycling in marine sediments remains poorly characterized. In this study, we enriched and characterized AOA from marine sediments. Group I.1a crenarchaea closely related to those identified in marine sediments and \"Candidatus Nitrosopumilus maritimus\" (99.1 and 94.9% 16S rRNA and amoA gene sequence identities to the latter, respectively) were substantially enriched by coculture with sulfur-oxidizing bacteria (SOB). The selective enrichment of AOA over ammonia-oxidizing bacteria (AOB) is likely due to the reduced oxygen levels caused by the rapid initial growth of SOB. After biweekly transfers for ca. 20 months, archaeal cells became the dominant prokaryotes (&gt;80%), based on quantitative PCR and fluorescence in situ hybridization analysis. The increase of archaeal 16S rRNA gene copy numbers was coincident with the amount of ammonia oxidized, and expression of the archaeal amoA gene was observed during ammonia oxidation. Bacterial amoA genes were not detected in the enrichment culture. The affinities of these AOA to oxygen and ammonia were substantially higher than those of AOB. [(13)C]bicarbonate incorporation and the presence and activation of genes of the 3-hydroxypropionate/4-hydroxybutyrate cycle indicated autotrophy during ammonia oxidation. In the enrichment culture, ammonium was oxidized to nitrite by the AOA and subsequently to nitrate by Nitrospina-like bacteria. Our experiments suggest that AOA may be important nitrifiers in low-oxygen environments, such as oxygen-minimum zones and marine sediments.","author":[{"dropping-particle":"","family":"Park","given":"Byoung Joon","non-dropping-particle":"","parse-names":false,"suffix":""},{"dropping-particle":"","family":"Park","given":"Soo Je","non-dropping-particle":"","parse-names":false,"suffix":""},{"dropping-particle":"","family":"Yoon","given":"Dae No","non-dropping-particle":"","parse-names":false,"suffix":""},{"dropping-particle":"","family":"Schouten","given":"Stefan","non-dropping-particle":"","parse-names":false,"suffix":""},{"dropping-particle":"","family":"Damsté","given":"Jaap S.Sinninghe","non-dropping-particle":"","parse-names":false,"suffix":""},{"dropping-particle":"","family":"Rhee","given":"Sung Keun","non-dropping-particle":"","parse-names":false,"suffix":""}],"container-title":"Applied and Environmental Microbiology","id":"ITEM-1","issue":"22","issued":{"date-parts":[["2010"]]},"page":"7575-7587","title":"Cultivation of autotrophic ammonia-oxidizing archaea from marine sediments in coculture with sulfur-oxidizing bacteria","type":"article-journal","volume":"76"},"uris":["http://www.mendeley.com/documents/?uuid=bbf1e567-f56c-4ebe-90bb-06d22879fc86"]}],"mendeley":{"formattedCitation":"(Park et al., 2010)","plainTextFormattedCitation":"(Park et al., 2010)","previouslyFormattedCitation":"(Park et al., 2010)"},"properties":{"noteIndex":0},"schema":"https://github.com/citation-style-language/schema/raw/master/csl-citation.json"}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(Park et al., 2010)</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proofErr w:type="spellStart"/>
            <w:r w:rsidRPr="004E7531">
              <w:rPr>
                <w:i/>
                <w:color w:val="auto"/>
                <w:sz w:val="20"/>
                <w:szCs w:val="20"/>
              </w:rPr>
              <w:t>Nitrososphaera</w:t>
            </w:r>
            <w:proofErr w:type="spellEnd"/>
            <w:r w:rsidRPr="004E7531">
              <w:rPr>
                <w:i/>
                <w:color w:val="auto"/>
                <w:sz w:val="20"/>
                <w:szCs w:val="20"/>
              </w:rPr>
              <w:t xml:space="preserve"> </w:t>
            </w:r>
            <w:proofErr w:type="spellStart"/>
            <w:r w:rsidRPr="004E7531">
              <w:rPr>
                <w:i/>
                <w:color w:val="auto"/>
                <w:sz w:val="20"/>
                <w:szCs w:val="20"/>
              </w:rPr>
              <w:t>viennensis</w:t>
            </w:r>
            <w:proofErr w:type="spellEnd"/>
            <w:r w:rsidRPr="004E7531">
              <w:rPr>
                <w:color w:val="auto"/>
                <w:sz w:val="20"/>
                <w:szCs w:val="20"/>
              </w:rPr>
              <w:t xml:space="preserve"> EN76</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Garden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 Ampicillin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{"citationItems":[{"id":"ITEM-1","itemData":{"DOI":"10.1073/pnas.1013488108","ISBN":"1091-6490 (Electronic)\\r0027-8424 (Linking)","ISSN":"0027-8424","PMID":"21525411","abstract":"Genes of archaea encoding homologues of ammonia monooxygenases have been found on a widespread basis and in large amounts in almost all terrestrial and marine environments, indicating that ammonia oxidizing archaea (AOA) might play a major role in nitrification on Earth. However, only one pure isolate of this group from a marine environment has so far been obtained, demonstrating archaeal ammonia oxidation coupled with autotrophic growth similar to the bacterial counterparts. Here we describe the cultivation and isolation of an AOA from soil. It grows on ammonia or urea as an energy source and is capable of using higher ammonia concentrations than the marine isolate, Nitrosopumilus maritimus. Surprisingly, although it is able to grow chemolithoautotrophically, considerable growth rates of this strain are obtained only upon addition of low amounts of pyruvate or when grown in coculture with bacteria. Our findings expand the recognized metabolic spectrum of AOA and help explain controversial results obtained in the past on the activity and carbon assimilation of these globally distributed organisms.","author":[{"dropping-particle":"","family":"Tourna","given":"M.","non-dropping-particle":"","parse-names":false,"suffix":""},{"dropping-particle":"","family":"Stieglmeier","given":"M.","non-dropping-particle":"","parse-names":false,"suffix":""},{"dropping-particle":"","family":"Spang","given":"A.","non-dropping-particle":"","parse-names":false,"suffix":""},{"dropping-particle":"","family":"Konneke","given":"M.","non-dropping-particle":"","parse-names":false,"suffix":""},{"dropping-particle":"","family":"Schintlmeister","given":"A.","non-dropping-particle":"","parse-names":false,"suffix":""},{"dropping-particle":"","family":"Urich","given":"T.","non-dropping-particle":"","parse-names":false,"suffix":""},{"dropping-particle":"","family":"Engel","given":"M.","non-dropping-particle":"","parse-names":false,"suffix":""},{"dropping-particle":"","family":"Schloter","given":"M.","non-dropping-particle":"","parse-names":false,"suffix":""},{"dropping-particle":"","family":"Wagner","given":"M.","non-dropping-particle":"","parse-names":false,"suffix":""},{"dropping-particle":"","family":"Richter","given":"A.","non-dropping-particle":"","parse-names":false,"suffix":""},{"dropping-particle":"","family":"Schleper","given":"C.","non-dropping-particle":"","parse-names":false,"suffix":""}],"container-title":"Proceedings of the National Academy of Sciences","id":"ITEM-1","issue":"20","issued":{"date-parts":[["2011"]]},"page":"8420-8425","publisher":"National Acad Sciences","title":"Nitrososphaera viennensis, an ammonia oxidizing archaeon from soil","type":"article-journal","volume":"108"},"uris":["http://www.mendeley.com/documents/?uuid=c5f28950-dc63-4372-9ee7-c5debde2a5dc"]}],"mendeley":{"formattedCitation":"(Tourna et al., 2011)","plainTextFormattedCitation":"(Tourna et al., 2011)","previouslyFormattedCitation":"(Tourna et al., 2011)"},"properties":{"noteIndex":0},"schema":"https://github.com/citation-style-language/schema/raw/master/csl-citation.json"}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(Tourna et al., 2011)</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Nitrosotalea</w:t>
            </w:r>
            <w:proofErr w:type="spellEnd"/>
            <w:r w:rsidRPr="004E7531">
              <w:rPr>
                <w:color w:val="auto"/>
                <w:sz w:val="20"/>
                <w:szCs w:val="20"/>
              </w:rPr>
              <w:t xml:space="preserve"> </w:t>
            </w:r>
            <w:proofErr w:type="spellStart"/>
            <w:r w:rsidRPr="004E7531">
              <w:rPr>
                <w:color w:val="auto"/>
                <w:sz w:val="20"/>
                <w:szCs w:val="20"/>
              </w:rPr>
              <w:t>devanaterra</w:t>
            </w:r>
            <w:proofErr w:type="spellEnd"/>
            <w:r w:rsidRPr="004E7531">
              <w:rPr>
                <w:color w:val="auto"/>
                <w:sz w:val="20"/>
                <w:szCs w:val="20"/>
              </w:rPr>
              <w:t xml:space="preserve"> Nd1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Acid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{"citationItems":[{"id":"ITEM-1","itemData":{"DOI":"10.1073/pnas.1107196108","ISBN":"1107196108","ISSN":"0027-8424","PMID":"21896746","abstract":"Nitrification is a fundamental component of the global nitrogen cycle and leads to significant fertilizer loss and atmospheric and groundwater pollution. Nitrification rates in acidic soils (pH &lt; 5.5), which comprise 30% of the world's soils, equal or exceed those of neutral soils. Paradoxically, autotrophic ammonia oxidizing bacteria and archaea, which perform the first stage in nitrification, demonstrate little or no growth in suspended liquid culture below pH 6.5, at which ammonia availability is reduced by ionization. Here we report the discovery and cultivation of a chemolithotrophic, obligately acidophilic thaumarchaeal ammonia oxidizer, \"Candidatus Nitrosotalea devanaterra,\" from an acidic agricultural soil. Phylogenetic analysis places the organism within a previously uncultivated thaumarchaeal lineage that has been observed in acidic soils. Growth of the organism is optimal in the pH range 4 to 5 and is restricted to the pH range 4 to 5.5, unlike all previously cultivated ammonia oxidizers. Growth of this organism and associated ammonia oxidation and autotrophy also occur during nitrification in soil at pH 4.5. The discovery of Nitrosotalea devanaterra provides a previously unsuspected explanation for high rates of nitrification in acidic soils, and confirms the vital role that thaumarchaea play in terrestrial nitrogen cycling. Growth at extremely low ammonia concentration (0.18 nM) also challenges accepted views on ammonia uptake and metabolism and indicates novel mechanisms for ammonia oxidation at low pH.","author":[{"dropping-particle":"","family":"Lehtovirta-Morley","given":"L. E.","non-dropping-particle":"","parse-names":false,"suffix":""},{"dropping-particle":"","family":"Stoecker","given":"K.","non-dropping-particle":"","parse-names":false,"suffix":""},{"dropping-particle":"","family":"Vilcinskas","given":"A.","non-dropping-particle":"","parse-names":false,"suffix":""},{"dropping-particle":"","family":"Prosser","given":"J. I.","non-dropping-particle":"","parse-names":false,"suffix":""},{"dropping-particle":"","family":"Nicol","given":"G. W.","non-dropping-particle":"","parse-names":false,"suffix":""}],"container-title":"Proceedings of the National Academy of Sciences","id":"ITEM-1","issue":"38","issued":{"date-parts":[["2011"]]},"page":"15892-15897","title":"Cultivation of an obligate acidophilic ammonia oxidizer from a nitrifying acid soil","type":"article-journal","volume":"108"},"uris":["http://www.mendeley.com/documents/?uuid=6d74c927-ade5-41a6-a673-855cef256e71"]}],"mendeley":{"formattedCitation":"(Lehtovirta-Morley et al., 2011)","plainTextFormattedCitation":"(Lehtovirta-Morley et al., 2011)","previouslyFormattedCitation":"(Lehtovirta-Morley et al., 2011)"},"properties":{"noteIndex":0},"schema":"https://github.com/citation-style-language/schema/raw/master/csl-citation.json"}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(Lehtovirta-Morley et al., 2011)</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Nitrosoarchaeum</w:t>
            </w:r>
            <w:proofErr w:type="spellEnd"/>
            <w:r w:rsidRPr="004E7531">
              <w:rPr>
                <w:color w:val="auto"/>
                <w:sz w:val="20"/>
                <w:szCs w:val="20"/>
              </w:rPr>
              <w:t xml:space="preserve"> </w:t>
            </w:r>
            <w:proofErr w:type="spellStart"/>
            <w:r w:rsidRPr="004E7531">
              <w:rPr>
                <w:color w:val="auto"/>
                <w:sz w:val="20"/>
                <w:szCs w:val="20"/>
              </w:rPr>
              <w:t>koreensis</w:t>
            </w:r>
            <w:proofErr w:type="spellEnd"/>
            <w:r w:rsidRPr="004E7531">
              <w:rPr>
                <w:color w:val="auto"/>
                <w:sz w:val="20"/>
                <w:szCs w:val="20"/>
              </w:rPr>
              <w:t xml:space="preserve"> MY1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Agricultural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 Ampicillin,</w:t>
            </w:r>
            <w:r w:rsidRPr="004E7531">
              <w:rPr>
                <w:color w:val="auto"/>
                <w:sz w:val="20"/>
                <w:szCs w:val="20"/>
              </w:rPr>
              <w:t xml:space="preserve"> </w:t>
            </w:r>
            <w:r w:rsidRPr="004E7531">
              <w:rPr>
                <w:b w:val="0"/>
                <w:color w:val="auto"/>
                <w:sz w:val="20"/>
                <w:szCs w:val="20"/>
              </w:rPr>
              <w:t>Penicillin, Gentamicin,</w:t>
            </w:r>
            <w:r w:rsidRPr="004E7531">
              <w:rPr>
                <w:color w:val="auto"/>
                <w:sz w:val="20"/>
                <w:szCs w:val="20"/>
              </w:rPr>
              <w:t xml:space="preserve"> </w:t>
            </w:r>
            <w:r w:rsidRPr="004E7531">
              <w:rPr>
                <w:b w:val="0"/>
                <w:color w:val="auto"/>
                <w:sz w:val="20"/>
                <w:szCs w:val="20"/>
              </w:rPr>
              <w:t>Lincomycin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{"citationItems":[{"id":"ITEM-1","itemData":{"DOI":"10.1128/AEM.05787-11","ISBN":"0099-2240","ISSN":"00992240","PMID":"22003023","abstract":"Soil nitrification is an important process for agricultural productivity and environmental pollution. Though one cultivated representative of ammonia-oxidizing Archaea from soil has been described, additional representatives warrant characterization. We describe an ammonia-oxidizing archaeon (strain MY1) in a highly enriched culture derived from agricultural soil. Fluorescence in situ hybridization microscopy showed that, after 2 years of enrichment, the culture was composed of &gt;90% archaeal cells. Clone libraries of both 16S rRNA and archaeal amoA genes featured a single sequence each. No bacterial amoA genes could be detected by PCR. A [¹³C]bicarbonate assimilation assay showed stoichiometric incorporation of ¹³C into Archaea-specific glycerol dialkyl glycerol tetraethers. Strain MY1 falls phylogenetically within crenarchaeal group I.1a; sequence comparisons to \"Candidatus Nitrosopumilus maritimus\" revealed 96.9% 16S rRNA and 89.2% amoA gene similarities. Completed growth assays showed strain MY1 to be chemoautotrophic, mesophilic (optimum at 25°C), neutrophilic (optimum at pH 6.5 to 7.0), and nonhalophilic (optimum at 0.2 to 0.4% salinity). Kinetic respirometry assays showed that strain MY1's affinities for ammonia and oxygen were much higher than those of ammonia-oxidizing bacteria (AOB). The yield of the greenhouse gas N₂O in the strain MY1 culture was lower but comparable to that of soil AOB. We propose that this new soil ammonia-oxidizing archaeon be designated \"Candidatus Nitrosoarchaeum koreensis.\"","author":[{"dropping-particle":"","family":"Jung","given":"Man Young","non-dropping-particle":"","parse-names":false,"suffix":""},{"dropping-particle":"","family":"Park","given":"Soo Je","non-dropping-particle":"","parse-names":false,"suffix":""},{"dropping-particle":"","family":"Min","given":"Deullae","non-dropping-particle":"","parse-names":false,"suffix":""},{"dropping-particle":"","family":"Kim","given":"Jin Seog","non-dropping-particle":"","parse-names":false,"suffix":""},{"dropping-particle":"","family":"Rijpstra","given":"W. Irene C","non-dropping-particle":"","parse-names":false,"suffix":""},{"dropping-particle":"","family":"Damst??","given":"Jaap S Sinninghe","non-dropping-particle":"","parse-names":false,"suffix":""},{"dropping-particle":"","family":"Kim","given":"Geun Joong","non-dropping-particle":"","parse-names":false,"suffix":""},{"dropping-particle":"","family":"Madsen","given":"Eugene L.","non-dropping-particle":"","parse-names":false,"suffix":""},{"dropping-particle":"","family":"Rhee","given":"Sung Keun","non-dropping-particle":"","parse-names":false,"suffix":""}],"container-title":"Applied and Environmental Microbiology","id":"ITEM-1","issue":"24","issued":{"date-parts":[["2011"]]},"page":"8635-8647","publisher":"Am Soc Microbiol","title":"Enrichment and characterization of an autotrophic ammonia-oxidizing archaeon of mesophilic crenarchaeal group I.1a from an agricultural soil","type":"article-journal","volume":"77"},"uris":["http://www.mendeley.com/documents/?uuid=89c317f8-2b7e-4f55-ae40-3c160fbe2076"]}],"mendeley":{"formattedCitation":"(Jung et al., 2011)","plainTextFormattedCitation":"(Jung et al., 2011)","previouslyFormattedCitation":"(Jung et al., 2011)"},"properties":{"noteIndex":0},"schema":"https://github.com/citation-style-language/schema/raw/master/csl-citation.json"}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(Jung et al., 2011)</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Nitrosoarchaeum</w:t>
            </w:r>
            <w:proofErr w:type="spellEnd"/>
            <w:r w:rsidRPr="004E7531">
              <w:rPr>
                <w:color w:val="auto"/>
                <w:sz w:val="20"/>
                <w:szCs w:val="20"/>
              </w:rPr>
              <w:t xml:space="preserve"> </w:t>
            </w:r>
            <w:proofErr w:type="spellStart"/>
            <w:r w:rsidRPr="004E7531">
              <w:rPr>
                <w:color w:val="auto"/>
                <w:sz w:val="20"/>
                <w:szCs w:val="20"/>
              </w:rPr>
              <w:t>limnia</w:t>
            </w:r>
            <w:proofErr w:type="spellEnd"/>
            <w:r w:rsidRPr="004E7531">
              <w:rPr>
                <w:color w:val="auto"/>
                <w:sz w:val="20"/>
                <w:szCs w:val="20"/>
              </w:rPr>
              <w:t xml:space="preserve"> SFB1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Estuarine sediment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84%</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 xml:space="preserve">ADDIN CSL_CITATION {"citationItems":[{"id":"ITEM-1","itemData":{"DOI":"10.1371/journal.pone.0016626","ISBN":"1932-6203 (Electronic)\\r1932-6203 (Linking)","ISSN":"19326203","PMID":"21364937","abstract":"Ammonia-oxidizing archaea (AOA) are thought to be among the most abundant microorganisms on Earth and may significantly impact the global nitrogen and carbon cycles. We sequenced the genome of AOA in an enrichment culture from low-salinity sediments in San Francisco Bay using single-cell and metagenomic genome sequence data. Five single cells were isolated inside an integrated microfluidic device using laser tweezers, the cells' genomic DNA was amplified by multiple displacement amplification (MDA) in 50 nL volumes and then sequenced by high-throughput DNA pyrosequencing. This microscopy-based approach to single-cell genomics minimizes contamination and allows correlation of high-resolution cell images with genomic sequences. Statistical properties of coverage across the five single cells, in combination with the contrasting properties of the metagenomic dataset allowed the assembly of a high-quality draft genome. The genome of this AOA, which we designate Candidatus Nitrosoarchaeum limnia SFB1, is </w:instrText>
            </w:r>
            <w:r w:rsidR="005904A7" w:rsidRPr="004E7531">
              <w:rPr>
                <w:rFonts w:ascii="Cambria Math" w:hAnsi="Cambria Math" w:cs="Cambria Math"/>
                <w:b w:val="0"/>
                <w:color w:val="auto"/>
                <w:sz w:val="20"/>
                <w:szCs w:val="20"/>
              </w:rPr>
              <w:instrText>∼</w:instrText>
            </w:r>
            <w:r w:rsidR="005904A7" w:rsidRPr="004E7531">
              <w:rPr>
                <w:b w:val="0"/>
                <w:color w:val="auto"/>
                <w:sz w:val="20"/>
                <w:szCs w:val="20"/>
              </w:rPr>
              <w:instrText xml:space="preserve">1.77 Mb with &gt;2100 genes and a G+C content of 32%. Across the entire genome, the average nucleotide identity to Nitrosopumilus maritimus, the only AOA in pure culture, is </w:instrText>
            </w:r>
            <w:r w:rsidR="005904A7" w:rsidRPr="004E7531">
              <w:rPr>
                <w:rFonts w:ascii="Cambria Math" w:hAnsi="Cambria Math" w:cs="Cambria Math"/>
                <w:b w:val="0"/>
                <w:color w:val="auto"/>
                <w:sz w:val="20"/>
                <w:szCs w:val="20"/>
              </w:rPr>
              <w:instrText>∼</w:instrText>
            </w:r>
            <w:r w:rsidR="005904A7" w:rsidRPr="004E7531">
              <w:rPr>
                <w:b w:val="0"/>
                <w:color w:val="auto"/>
                <w:sz w:val="20"/>
                <w:szCs w:val="20"/>
              </w:rPr>
              <w:instrText>70%, suggesting this AOA represents a new genus of Crenarchaeota. Phylogenetically, the 16S rRNA and ammonia monooxygenase subunit A (amoA) genes of this AOA are most closely related to sequences reported from a wide variety of freshwater ecosystems. Like N. maritimus, the low-salinity AOA genome appears to have an ammonia oxidation pathway distinct from ammonia oxidizing bacteria (AOB). In contrast to other described AOA, these low-salinity AOA appear to be motile, based on the presence of numerous motility- and chemotaxis-associated genes in the genome. This genome data will be used to inform targeted physiological and metabolic studies of this novel group of AOA, which may ultimately advance our understanding of AOA metabolism and their impacts on the global carbon and nitrogen cycles.","author":[{"dropping-particle":"","family":"Blainey","given":"Paul C.","non-dropping-particle":"","parse-names":false,"suffix":""},{"dropping-particle":"","family":"Mosier","given":"Annika C.","non-dropping-particle":"","parse-names":false,"suffix":""},{"dropping-particle":"","family":"Potanina","given":"Anastasia","non-dropping-particle":"","parse-names":false,"suffix":""},{"dropping-particle":"","family":"Francis","given":"Christopher A.","non-dropping-particle":"","parse-names":false,"suffix":""},{"dropping-particle":"","family":"Quake","given":"Stephen R.","non-dropping-particle":"","parse-names":false,"suffix":""}],"container-title":"PLoS ONE","id":"ITEM-1","issue":"2","issued":{"date-parts":[["2011"]]},"title":"Genome of a low-salinity ammonia-oxidizing archaeon determined by single-cell and metagenomic analysis","type":"article-journal","volume":"6"},"uris":["http://www.mendeley.com/documents/?uuid=c0f19a35-b11f-468a-9fbd-f52e5228ec83"]}],"mendeley":{"formattedCitation":"(Blainey et al., 2011)","plainTextFormattedCitation":"(Blainey et al., 2011)","previouslyFormattedCitation":"(Blainey et al., 2011)"},"properties":{"noteIndex":0},"schema":"https://github.com/citation-style-language/schema/raw/master/csl-citation.json"}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(Blainey et al., 2011)</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Nitrosopumilus</w:t>
            </w:r>
            <w:proofErr w:type="spellEnd"/>
            <w:r w:rsidRPr="004E7531">
              <w:rPr>
                <w:color w:val="auto"/>
                <w:sz w:val="20"/>
                <w:szCs w:val="20"/>
              </w:rPr>
              <w:t xml:space="preserve"> sp. NM25</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Coastal sand</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89%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{"citationItems":[{"id":"ITEM-1","itemData":{"DOI":"10.1264/jsme2.ME10156","ISBN":"1342-6311","ISSN":"1342-6311","PMID":"21487199","abstract":"Ammonia-oxidizing archaea (AOA) are generally cultivated at ammonium concentrations of less than 2 mM. The physiology and abundance in the environment of AOA suggest an important role in the nitrogen cycle. We report here a novel marine ammonia-oxidizing crenarchaeote, strain NM25 belonged to 'Candidatus Nitrosopumilus', that was enriched from coastal sand of an eelgrass zone and grew in a medium containing 15 mM ammonium at 30°C. A phylogenetic analysis based on the 16S rRNA gene revealed this crenarchaeote was related to the ammonia-oxidizing archaeon 'Candidatus Nitrosopumilus maritimus' strain SCM1, with 98.5% identity. The ammonia monooxygenase subunit A (amoA) gene of strain NM25 was less closely related to that of known cultivable AOA (&gt;95%) and environmental clones (&gt;97%). This finding suggests the existence of AOA adapted to high ammonium-containing environments.","author":[{"dropping-particle":"","family":"Matsutani","given":"Naoki","non-dropping-particle":"","parse-names":false,"suffix":""},{"dropping-particle":"","family":"Nakagawa","given":"Tatsunori","non-dropping-particle":"","parse-names":false,"suffix":""},{"dropping-particle":"","family":"Nakamura","given":"Kyoko","non-dropping-particle":"","parse-names":false,"suffix":""},{"dropping-particle":"","family":"Takahashi","given":"Reiji","non-dropping-particle":"","parse-names":false,"suffix":""},{"dropping-particle":"","family":"Yoshihara","given":"Kiyoshi","non-dropping-particle":"","parse-names":false,"suffix":""},{"dropping-particle":"","family":"Tokuyama","given":"Tatsuaki","non-dropping-particle":"","parse-names":false,"suffix":""}],"container-title":"Microbes and Environments","id":"ITEM-1","issue":"1","issued":{"date-parts":[["2011"]]},"page":"23-29","title":"Enrichment of a Novel Marine Ammonia-Oxidizing Archaeon Obtained from Sand of an Eelgrass Zone","type":"article-journal","volume":"26"},"uris":["http://www.mendeley.com/documents/?uuid=3dc256ea-f310-4180-b1fc-64c56fcf108b"]}],"mendeley":{"formattedCitation":"(Matsutani et al., 2011)","plainTextFormattedCitation":"(Matsutani et al., 2011)","previouslyFormattedCitation":"(Matsutani et al., 2011)"},"properties":{"noteIndex":0},"schema":"https://github.com/citation-style-language/schema/raw/master/csl-citation.json"}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(Matsutani et al., 2011)</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Nitrososphaera</w:t>
            </w:r>
            <w:proofErr w:type="spellEnd"/>
            <w:r w:rsidRPr="004E7531">
              <w:rPr>
                <w:color w:val="auto"/>
                <w:sz w:val="20"/>
                <w:szCs w:val="20"/>
              </w:rPr>
              <w:t xml:space="preserve"> sp. JG1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Agricultural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89%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 year</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 Ampicillin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{"citationItems":[{"id":"ITEM-1","itemData":{"DOI":"10.1111/j.1462-2920.2012.02740.x","ISBN":"1462-2920","ISSN":"14622912","PMID":"22515152","abstract":"Nitrification of excess ammonia in soil causes eutrophication of water resources and emission of atmospheric N2O gas. The first step of nitrification, ammonia oxidation, is mediated by Archaea as well as Bacteria. The physiological reactions mediated by ammonia-oxidizing archaea (AOA) and their contribution to soil nitrification are still unclear. Results of non-culture-based studies have shown the thaumarchaeotal group I.1b lineage of AOA to be dominant over both AOA of group I.1a and ammonia-oxidizing bacteria in various soils. We obtained from an agricultural soil a highly enriched ammonia-oxidizing culture dominated by a single archaeal population [c. 90% of total cells, as determined microscopically (by fluorescence in situ hybridization) and by quantitative PCR of its 16S rRNA gene]. The archaeon (termed 'strain JG1') fell within thaumarchaeotal group I.1b and was related to the moderately thermophilic archaeon, Candidatus Nitrososphaera gargensis, and the mesophilic archaeon, Ca. Nitrososphaera viennensis with 97.0% and 99.1% 16S rRNA gene sequence similarity respectively. Strain JG1 was neutrophilic (growth range pH 6.0-8.0) and mesophilic (growth range temperature 25-40°C). The optimum temperature of strain JG1 (35-40°C) is &gt; 10°C higher than that of ammonia-oxidizing bacteria (AOB). Membrane analysis showed that strain JG1 contained a glycerol dialkyl glycerol tetraether, GDGT-4, and its regioisomer as major core lipids; this crenarchaeol regioisomer was previously detected in similar abundance in the thermophile, Ca. N. gargensis and has been frequently observed in tropical soils. Substrate uptake assays showed that the affinity of strain JG1 for ammonia and oxygen was much higher than those of AOB. These traits may give a competitive advantage to AOA related to strain JG1 in oligotrophic environments. 13C-bicarbonate incorporation into archaeal lipids of strain JG1 established its ability to grow autotrophically. Strain JG1 produced a significant amount of N2O gas - implicating AOA as a possible source of N2O emission from soils. Sequences of archaeal amoA and 16S rRNA genes closely related to those of strain JG1 have been retrieved from various terrestrial environments in which lineage of strain JG1 is likely engaged in autotrophic nitrification.","author":[{"dropping-particle":"","family":"Kim","given":"Jong Geol","non-dropping-particle":"","parse-names":false,"suffix":""},{"dropping-particle":"","family":"Jung","given":"Man Young","non-dropping-particle":"","parse-names":false,"suffix":""},{"dropping-particle":"","family":"Park","given":"Soo Je","non-dropping-particle":"","parse-names":false,"suffix":""},{"dropping-particle":"","family":"Rijpstra","given":"W. Irene C","non-dropping-particle":"","parse-names":false,"suffix":""},{"dropping-particle":"","family":"Sinninghe Damst??","given":"Jaap S.","non-dropping-particle":"","parse-names":false,"suffix":""},{"dropping-particle":"","family":"Madsen","given":"Eugene L.","non-dropping-particle":"","parse-names":false,"suffix":""},{"dropping-particle":"","family":"Min","given":"Deullae","non-dropping-particle":"","parse-names":false,"suffix":""},{"dropping-particle":"","family":"Kim","given":"Jin Seog","non-dropping-particle":"","parse-names":false,"suffix":""},{"dropping-particle":"","family":"Kim","given":"Geun Joong","non-dropping-particle":"","parse-names":false,"suffix":""},{"dropping-particle":"","family":"Rhee","given":"Sung Keun","non-dropping-particle":"","parse-names":false,"suffix":""}],"container-title":"Environmental Microbiology","id":"ITEM-1","issue":"6","issued":{"date-parts":[["2012"]]},"page":"1528-1543","publisher":"Wiley Online Library","title":"Cultivation of a highly enriched ammonia-oxidizing archaeon of thaumarchaeotal group I.1b from an agricultural soil","type":"article-journal","volume":"14"},"uris":["http://www.mendeley.com/documents/?uuid=fed11cb2-a529-40d3-8b72-9ea992793b52"]}],"mendeley":{"formattedCitation":"(Kim et al., 2012)","plainTextFormattedCitation":"(Kim et al., 2012)","previouslyFormattedCitation":"(Kim et al., 2012)"},"properties":{"noteIndex":0},"schema":"https://github.com/citation-style-language/schema/raw/master/csl-citation.json"}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(Kim et al., 2012)</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Nitrosotenuis</w:t>
            </w:r>
            <w:proofErr w:type="spellEnd"/>
            <w:r w:rsidRPr="004E7531">
              <w:rPr>
                <w:color w:val="auto"/>
                <w:sz w:val="20"/>
                <w:szCs w:val="20"/>
              </w:rPr>
              <w:t xml:space="preserve"> </w:t>
            </w:r>
            <w:proofErr w:type="spellStart"/>
            <w:r w:rsidRPr="004E7531">
              <w:rPr>
                <w:color w:val="auto"/>
                <w:sz w:val="20"/>
                <w:szCs w:val="20"/>
              </w:rPr>
              <w:t>uzonensis</w:t>
            </w:r>
            <w:proofErr w:type="spellEnd"/>
            <w:r w:rsidRPr="004E7531">
              <w:rPr>
                <w:color w:val="auto"/>
                <w:sz w:val="20"/>
                <w:szCs w:val="20"/>
              </w:rPr>
              <w:t xml:space="preserve"> N4</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Hot spring</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50%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7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Vancomycin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{"citationItems":[{"id":"ITEM-1","itemData":{"DOI":"10.1371/journal.pone.0080835","ISBN":"1932-6203","ISSN":"19326203","PMID":"24278328","abstract":"The discovery of ammonia-oxidizing archaea (AOA) of the phylum Thaumarchaeota and the high abundance of archaeal ammonia monooxygenase subunit A encoding gene sequences in many environments have extended our perception of nitrifying microbial communities. Moreover, AOA are the only aerobic ammonia oxidizers known to be active in geothermal environments. Molecular data indicate that in many globally distributed terrestrial high-temperature habits a thaumarchaeotal lineage within the Nitrosopumilus cluster (also called \"marine\" group I.1a) thrives, but these microbes have neither been isolated from these systems nor functionally characterized in situ yet. In this study, we report on the enrichment and genomic characterization of a representative of this lineage from a thermal spring in Kamchatka. This thaumarchaeote, provisionally classified as \"Candidatus Nitrosotenuis uzonensis\", is a moderately thermophilic, non-halophilic, chemolithoautotrophic ammonia oxidizer. The nearly complete genome sequence (assembled into a single scaffold) of this AOA confirmed the presence of the typical thaumarchaeotal pathways for ammonia oxidation and carbon fixation, and indicated its ability to produce coenzyme F420 and to chemotactically react to its environment. Interestingly, like members of the genus Nitrosoarchaeum, \"Candidatus N. uzonensis\" also possesses a putative artubulin-encoding gene. Genome comparisons to related AOA with available genome sequences confirmed that the newly cultured AOA has an average nucleotide identity far below the species threshold and revealed a substantial degree of genomic plasticity with unique genomic regions in \"Ca. N. uzonensis\", which potentially include genetic determinants of ecological niche differentiation.","author":[{"dropping-particle":"V.","family":"Lebedeva","given":"Elena","non-dropping-particle":"","parse-names":false,"suffix":""},{"dropping-particle":"","family":"Hatzenpichler","given":"Roland","non-dropping-particle":"","parse-names":false,"suffix":""},{"dropping-particle":"","family":"Pelletier","given":"Eric","non-dropping-particle":"","parse-names":false,"suffix":""},{"dropping-particle":"","family":"Schuster","given":"Nathalie","non-dropping-particle":"","parse-names":false,"suffix":""},{"dropping-particle":"","family":"Hauzmayer","given":"Sandra","non-dropping-particle":"","parse-names":false,"suffix":""},{"dropping-particle":"","family":"Bulaev","given":"Aleksandr","non-dropping-particle":"","parse-names":false,"suffix":""},{"dropping-particle":"V.","family":"Grigor'eva","given":"Nadezhda","non-dropping-particle":"","parse-names":false,"suffix":""},{"dropping-particle":"","family":"Galushko","given":"Alexander","non-dropping-particle":"","parse-names":false,"suffix":""},{"dropping-particle":"","family":"Schmid","given":"Markus","non-dropping-particle":"","parse-names":false,"suffix":""},{"dropping-particle":"","family":"Palatinszky","given":"Marton","non-dropping-particle":"","parse-names":false,"suffix":""},{"dropping-particle":"","family":"Paslier","given":"Denis","non-dropping-particle":"Le","parse-names":false,"suffix":""},{"dropping-particle":"","family":"Daims","given":"Holger","non-dropping-particle":"","parse-names":false,"suffix":""},{"dropping-particle":"","family":"Wagner","given":"Michael","non-dropping-particle":"","parse-names":false,"suffix":""}],"container-title":"PLoS ONE","id":"ITEM-1","issue":"11","issued":{"date-parts":[["2013"]]},"page":"1-12","title":"Enrichment and genome sequence of the group I.1a ammonia-oxidizing archaeon \"Ca. Nitrosotenuis uzonensis\" representing a clade globally distributed in thermal habitats","type":"article-journal","volume":"8"},"uris":["http://www.mendeley.com/documents/?uuid=b4fd629e-6693-467c-b2e5-3028058ef3c3"]}],"mendeley":{"formattedCitation":"(Lebedeva et al., 2013)","plainTextFormattedCitation":"(Lebedeva et al., 2013)","previouslyFormattedCitation":"(Lebedeva et al., 2013)"},"properties":{"noteIndex":0},"schema":"https://github.com/citation-style-language/schema/raw/master/csl-citation.json"}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(Lebedeva et al., 2013)</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bookmarkStart w:id="102" w:name="OLE_LINK115"/>
            <w:bookmarkStart w:id="103" w:name="OLE_LINK116"/>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Nitrososphaera</w:t>
            </w:r>
            <w:proofErr w:type="spellEnd"/>
            <w:r w:rsidRPr="004E7531">
              <w:rPr>
                <w:color w:val="auto"/>
                <w:sz w:val="20"/>
                <w:szCs w:val="20"/>
              </w:rPr>
              <w:t xml:space="preserve"> </w:t>
            </w:r>
            <w:proofErr w:type="spellStart"/>
            <w:r w:rsidRPr="004E7531">
              <w:rPr>
                <w:color w:val="auto"/>
                <w:sz w:val="20"/>
                <w:szCs w:val="20"/>
              </w:rPr>
              <w:t>evergladensis</w:t>
            </w:r>
            <w:bookmarkEnd w:id="102"/>
            <w:bookmarkEnd w:id="103"/>
            <w:proofErr w:type="spellEnd"/>
            <w:r w:rsidRPr="004E7531">
              <w:rPr>
                <w:color w:val="auto"/>
                <w:sz w:val="20"/>
                <w:szCs w:val="20"/>
              </w:rPr>
              <w:t xml:space="preserve"> SR1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Agricultural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50%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Gentamicin, Tetracycline,</w:t>
            </w:r>
            <w:r w:rsidRPr="004E7531">
              <w:rPr>
                <w:color w:val="auto"/>
                <w:sz w:val="20"/>
                <w:szCs w:val="20"/>
              </w:rPr>
              <w:t xml:space="preserve"> </w:t>
            </w:r>
            <w:r w:rsidRPr="004E7531">
              <w:rPr>
                <w:b w:val="0"/>
                <w:color w:val="auto"/>
                <w:sz w:val="20"/>
                <w:szCs w:val="20"/>
              </w:rPr>
              <w:t>Erythromycin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{"citationItems":[{"id":"ITEM-1","itemData":{"DOI":"10.1371/journal.pone.0101648","ISBN":"2005353191","ISSN":"19326203","PMID":"24999826","abstract":"The activity of ammonia-oxidizing archaea (AOA) leads to the loss of nitrogen from soil, pollution of water sources and elevated emissions of greenhouse gas. To date, eight AOA genomes are available in the public databases, seven are from the group I.1a of the Thaumarchaeota and only one is from the group I.1b, isolated from hot springs. Many soils are dominated by AOA from the group I.1b, but the genomes of soil representatives of this group have not been sequenced and functionally characterized. The lack of knowledge of metabolic pathways of soil AOA presents a critical gap in understanding their role in biogeochemical cycles. Here, we describe the first complete genome of soil archaeon Candidatus Nitrososphaera evergladensis, which has been reconstructed from metagenomic sequencing of a highly enriched culture obtained from an agricultural soil. The AOA enrichment was sequenced with the high throughput next generation sequencing platforms from Pacific Biosciences and Ion Torrent. The de novo assembly of sequences resulted in one 2.95 Mb contig. Annotation of the reconstructed genome revealed many similarities of the basic metabolism with the rest of sequenced AOA. Ca. N. evergladensis belongs to the group I.1b and shares only 40% of whole-genome homology with the closest sequenced relative Ca. N. gargensis. Detailed analysis of the genome revealed coding sequences that were completely absent from the group I.1a. These unique sequences code for proteins involved in control of DNA integrity, transporters, two-component systems and versatile CRISPR defense system. Notably, genomes from the group I.1b have more gene duplications compared to the genomes from the group I.1a. We suggest that the presence of these unique genes and gene duplications may be associated with the environmental versatility of this group.","author":[{"dropping-particle":"V.","family":"Zhalnina","given":"Kateryna","non-dropping-particle":"","parse-names":false,"suffix":""},{"dropping-particle":"","family":"Dias","given":"Raquel","non-dropping-particle":"","parse-names":false,"suffix":""},{"dropping-particle":"","family":"Leonard","given":"Michael T.","non-dropping-particle":"","parse-names":false,"suffix":""},{"dropping-particle":"","family":"Quadros","given":"Patricia Dorr","non-dropping-particle":"De","parse-names":false,"suffix":""},{"dropping-particle":"","family":"Camargo","given":"Flavio A.O.","non-dropping-particle":"","parse-names":false,"suffix":""},{"dropping-particle":"","family":"Drew","given":"Jennifer C.","non-dropping-particle":"","parse-names":false,"suffix":""},{"dropping-particle":"","family":"Farmerie","given":"William G.","non-dropping-particle":"","parse-names":false,"suffix":""},{"dropping-particle":"","family":"Daroub","given":"Samira H.","non-dropping-particle":"","parse-names":false,"suffix":""},{"dropping-particle":"","family":"Triplett","given":"Eric W.","non-dropping-particle":"","parse-names":false,"suffix":""}],"container-title":"PLoS ONE","id":"ITEM-1","issue":"7","issued":{"date-parts":[["2014"]]},"page":"21-23","title":"Genome sequence of Candidatus nitrososphaera evergladensis from group I.1b enriched from everglades soil reveals novel genomic features of the ammonia-oxidizing archaea","type":"article-journal","volume":"9"},"uris":["http://www.mendeley.com/documents/?uuid=71470d7d-5af5-4cf9-b439-cf7e1a8a12d5"]}],"mendeley":{"formattedCitation":"(Zhalnina et al., 2014)","plainTextFormattedCitation":"(Zhalnina et al., 2014)","previouslyFormattedCitation":"(Zhalnina et al., 2014)"},"properties":{"noteIndex":0},"schema":"https://github.com/citation-style-language/schema/raw/master/csl-citation.json"}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(Zhalnina et al., 2014)</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Nitrosotenuis</w:t>
            </w:r>
            <w:proofErr w:type="spellEnd"/>
            <w:r w:rsidRPr="004E7531">
              <w:rPr>
                <w:color w:val="auto"/>
                <w:sz w:val="20"/>
                <w:szCs w:val="20"/>
              </w:rPr>
              <w:t xml:space="preserve"> </w:t>
            </w:r>
            <w:proofErr w:type="spellStart"/>
            <w:r w:rsidRPr="004E7531">
              <w:rPr>
                <w:color w:val="auto"/>
                <w:sz w:val="20"/>
                <w:szCs w:val="20"/>
              </w:rPr>
              <w:t>chungbukensis</w:t>
            </w:r>
            <w:proofErr w:type="spellEnd"/>
            <w:r w:rsidRPr="004E7531">
              <w:rPr>
                <w:color w:val="auto"/>
                <w:sz w:val="20"/>
                <w:szCs w:val="20"/>
              </w:rPr>
              <w:t xml:space="preserve"> MY2</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Agricultural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91%</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3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Ampicillin, Penicillin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{"citationItems":[{"id":"ITEM-1","itemData":{"DOI":"10.1128/AEM.03730-13","ISBN":"0099-2240","ISSN":"10985336","PMID":"24705324","abstract":"Soil nitrification plays an important role in the reduction of soil fertility and in nitrate enrichment of groundwater. Various ammonia-oxidizing archaea (AOA) are considered to be members of the pool of ammonia-oxidizing microorganisms in soil. This study reports the discovery of a chemolithoautotrophic ammonia oxidizer that belongs to a distinct clade of nonmarine thaumarchaeal group I.1a, which is widespread in terrestrial environments. The archaeal strain MY2 was cultivated from a deep oligotrophic soil horizon. The similarity of the 16S rRNA gene sequence of strain MY2 to those of other cultivated group I.1a thaumarchaeota members, i.e., Nitrosopumilus maritimus and \"Candidatus Nitrosoarchaeum koreensis,\" is 92.9% for both species. Extensive growth assays showed that strain MY2 is chemolithoautotrophic, mesophilic (optimum temperature, 30°C), and neutrophilic (optimum pH, 7 to 7.5). The accumulation of nitrite above 1 mM inhibited ammonia oxidation, while ammonia oxidation itself was not inhibited in the presence of up to 5mM ammonia. The genome size of strain MY2 was 1.76 Mb, similar to those of N. maritimus and \"Ca. Nitrosoarchaeum koreensis,\" and the repertoire of genes required for ammonia oxidation and carbon fixation in thaumarchaeal group I.1a was conserved. A high level of representation of conserved orthologous genes for signal transduction and motility in the noncore genome might be implicated in niche adaptation by strain MY2. On the basis of phenotypic, phylogenetic, and genomic characteristics, we propose the name \"Candidatus Nitrosotenuis chungbukensis\" for the ammonia-oxidizing archaeal strain MY2.","author":[{"dropping-particle":"","family":"Jung","given":"Man Young","non-dropping-particle":"","parse-names":false,"suffix":""},{"dropping-particle":"","family":"Park","given":"Soo Je","non-dropping-particle":"","parse-names":false,"suffix":""},{"dropping-particle":"","family":"Kim","given":"So Jeong","non-dropping-particle":"","parse-names":false,"suffix":""},{"dropping-particle":"","family":"Kim","given":"Jong Geol","non-dropping-particle":"","parse-names":false,"suffix":""},{"dropping-particle":"","family":"Sinninghe Damsté","given":"Jaap S.","non-dropping-particle":"","parse-names":false,"suffix":""},{"dropping-particle":"","family":"Jeon","given":"Che Ok","non-dropping-particle":"","parse-names":false,"suffix":""},{"dropping-particle":"","family":"Rhee","given":"Sung Keun","non-dropping-particle":"","parse-names":false,"suffix":""}],"container-title":"Applied and Environmental Microbiology","id":"ITEM-1","issue":"12","issued":{"date-parts":[["2014"]]},"page":"3645-3655","title":"A mesophilic, autotrophic, ammonia-oxidizing archaeon of thaumarchaeal group I.1a cultivated from a deep oligotrophic soil horizon","type":"article-journal","volume":"80"},"uris":["http://www.mendeley.com/documents/?uuid=d18c7476-db19-41d7-8cbe-6db4854f5356"]}],"mendeley":{"formattedCitation":"(Jung et al., 2014)","plainTextFormattedCitation":"(Jung et al., 2014)","previouslyFormattedCitation":"(Jung et al., 2014)"},"properties":{"noteIndex":0},"schema":"https://github.com/citation-style-language/schema/raw/master/csl-citation.json"}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(Jung et al., 2014)</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Nitrosotalea</w:t>
            </w:r>
            <w:proofErr w:type="spellEnd"/>
            <w:r w:rsidRPr="004E7531">
              <w:rPr>
                <w:i/>
                <w:color w:val="auto"/>
                <w:sz w:val="20"/>
                <w:szCs w:val="20"/>
              </w:rPr>
              <w:t xml:space="preserve"> </w:t>
            </w:r>
            <w:r w:rsidRPr="004E7531">
              <w:rPr>
                <w:color w:val="auto"/>
                <w:sz w:val="20"/>
                <w:szCs w:val="20"/>
              </w:rPr>
              <w:t>sp. Nd2</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Acid agricultural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3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Kanamycin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{"citationItems":[{"id":"ITEM-1","itemData":{"author":[{"dropping-particle":"","family":"Lehtovirtamorley","given":"Laura E","non-dropping-particle":"","parse-names":false,"suffix":""},{"dropping-particle":"","family":"Ge","given":"Chaorong","non-dropping-particle":"","parse-names":false,"suffix":""},{"dropping-particle":"","family":"Ross","given":"Jenna","non-dropping-particle":"","parse-names":false,"suffix":""},{"dropping-particle":"","family":"Yao","given":"Huaiying","non-dropping-particle":"","parse-names":false,"suffix":""},{"dropping-particle":"","family":"Nicol","given":"Graeme W","non-dropping-particle":"","parse-names":false,"suffix":""},{"dropping-particle":"","family":"Prosser","given":"James I","non-dropping-particle":"","parse-names":false,"suffix":""}],"container-title":"Fems Microbiology Ecology","id":"ITEM-1","issue":"3","issued":{"date-parts":[["2014"]]},"page":"542-552","title":"Characterisation of terrestrial acidophilic archaeal ammonia oxidisers and their inhibition and stimulation by organic compounds","type":"article-journal","volume":"89"},"uris":["http://www.mendeley.com/documents/?uuid=9c23f43c-9f05-4a0f-9b36-ffd7966a3223"]}],"mendeley":{"formattedCitation":"(Lehtovirtamorley et al., 2014)","manualFormatting":"(Lehtovirta-Morley et al., 2014)","plainTextFormattedCitation":"(Lehtovirtamorley et al., 2014)","previouslyFormattedCitation":"(Lehtovirtamorley et al., 2014)"},"properties":{"noteIndex":0},"schema":"https://github.com/citation-style-language/schema/raw/master/csl-citation.json"}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(Lehtovirta-Morley et al., 2014)</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cobalaminigenes</w:t>
            </w:r>
            <w:proofErr w:type="spellEnd"/>
            <w:r w:rsidRPr="004E7531">
              <w:rPr>
                <w:i/>
                <w:color w:val="auto"/>
                <w:sz w:val="20"/>
                <w:szCs w:val="20"/>
              </w:rPr>
              <w:t xml:space="preserve"> </w:t>
            </w:r>
            <w:r w:rsidRPr="004E7531">
              <w:rPr>
                <w:color w:val="auto"/>
                <w:sz w:val="20"/>
                <w:szCs w:val="20"/>
              </w:rPr>
              <w:t>HCA1</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50 m depth marine 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Merge w:val="restart"/>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w:t>
            </w:r>
          </w:p>
        </w:tc>
        <w:tc>
          <w:tcPr>
            <w:tcW w:w="2774" w:type="dxa"/>
            <w:vMerge w:val="restart"/>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{"citationItems":[{"id":"ITEM-1","itemData":{"DOI":"10.1073/pnas.1324115111","ISBN":"1091-6490 (Electronic)\\r0027-8424 (Linking)","ISSN":"0027-8424","PMID":"25114236","abstract":"Ammonia-oxidizing archaea (AOA) are now implicated in exerting significant control over the form and availability of reactive nitrogen species in marine environments. Detailed studies of specific metabolic traits and physicochemical factors controlling their activities and distribution have not been well constrained in part due to the scarcity of isolated AOA strains. Here, we report the isolation of two new coastal marine AOA, strains PS0 and HCA1. Comparison of the new strains to Nitrosopumilus maritimus strain SCM1, the only marine AOA in pure culture thus far, demonstrated distinct adaptations to pH, salinity, organic carbon, temperature, and light. Strain PS0 sustained nearly 80% of ammonia oxidation activity at a pH as low as 5.9, indicating that coastal strains may be less sensitive to the ongoing reduction in ocean pH. Notably, the two novel isolates are obligate mixotrophs that rely on uptake and assimilation of organic carbon compounds, suggesting a direct coupling between chemolithotrophy and organic matter assimilation in marine food webs. All three isolates showed only minor photoinhibition at 15 µE</w:instrText>
            </w:r>
            <w:r w:rsidR="005904A7" w:rsidRPr="004E7531">
              <w:rPr>
                <w:rFonts w:ascii="Cambria Math" w:hAnsi="Cambria Math" w:cs="Cambria Math"/>
                <w:b w:val="0"/>
                <w:color w:val="auto"/>
                <w:sz w:val="20"/>
                <w:szCs w:val="20"/>
              </w:rPr>
              <w:instrText>⋅</w:instrText>
            </w:r>
            <w:r w:rsidR="005904A7" w:rsidRPr="004E7531">
              <w:rPr>
                <w:b w:val="0"/>
                <w:color w:val="auto"/>
                <w:sz w:val="20"/>
                <w:szCs w:val="20"/>
              </w:rPr>
              <w:instrText>m−2</w:instrText>
            </w:r>
            <w:r w:rsidR="005904A7" w:rsidRPr="004E7531">
              <w:rPr>
                <w:rFonts w:ascii="Cambria Math" w:hAnsi="Cambria Math" w:cs="Cambria Math"/>
                <w:b w:val="0"/>
                <w:color w:val="auto"/>
                <w:sz w:val="20"/>
                <w:szCs w:val="20"/>
              </w:rPr>
              <w:instrText>⋅</w:instrText>
            </w:r>
            <w:r w:rsidR="005904A7" w:rsidRPr="004E7531">
              <w:rPr>
                <w:b w:val="0"/>
                <w:color w:val="auto"/>
                <w:sz w:val="20"/>
                <w:szCs w:val="20"/>
              </w:rPr>
              <w:instrText>s−1 and rapid recovery of ammonia oxidation in the dark, consistent with an AOA contribution to the primary nitrite maximum and the plausibility of a diurnal cycle of archaeal ammonia oxidation activity in the euphotic zone. Together, these findings highlight an unexpected adaptive capacity within closely related marine group I Archaea and provide new understanding of the physiological basis of the remarkable ecological success reflected by their generally high abundance in marine environments.","author":[{"dropping-particle":"","family":"Qin","given":"W.","non-dropping-particle":"","parse-names":false,"suffix":""},{"dropping-particle":"","family":"Amin","given":"S. A.","non-dropping-particle":"","parse-names":false,"suffix":""},{"dropping-particle":"","family":"Martens-Habbena","given":"W.","non-dropping-particle":"","parse-names":false,"suffix":""},{"dropping-particle":"","family":"Walker","given":"C. B.","non-dropping-particle":"","parse-names":false,"suffix":""},{"dropping-particle":"","family":"Urakawa","given":"H.","non-dropping-particle":"","parse-names":false,"suffix":""},{"dropping-particle":"","family":"Devol","given":"A. H.","non-dropping-particle":"","parse-names":false,"suffix":""},{"dropping-particle":"","family":"Ingalls","given":"A. E.","non-dropping-particle":"","parse-names":false,"suffix":""},{"dropping-particle":"","family":"Moffett","given":"J. W.","non-dropping-particle":"","parse-names":false,"suffix":""},{"dropping-particle":"V.","family":"Armbrust","given":"E.","non-dropping-particle":"","parse-names":false,"suffix":""},{"dropping-particle":"","family":"Stahl","given":"D. A.","non-dropping-particle":"","parse-names":false,"suffix":""}],"container-title":"Proceedings of the National Academy of Sciences","id":"ITEM-1","issue":"34","issued":{"date-parts":[["2014"]]},"page":"12504-12509","title":"Marine ammonia-oxidizing archaeal isolates display obligate mixotrophy and wide ecotypic variation","type":"article-journal","volume":"111"},"uris":["http://www.mendeley.com/documents/?uuid=a67f3d7e-1bf6-4a4d-ac1c-ec554c0ab81f"]}],"mendeley":{"formattedCitation":"(Qin et al., 2014)","plainTextFormattedCitation":"(Qin et al., 2014)","previouslyFormattedCitation":"(Qin et al., 2014)"},"properties":{"noteIndex":0},"schema":"https://github.com/citation-style-language/schema/raw/master/csl-citation.json"}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(Qin et al., 2014)</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i/>
                <w:color w:val="auto"/>
                <w:sz w:val="20"/>
                <w:szCs w:val="20"/>
              </w:rPr>
            </w:pPr>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ureiphilus</w:t>
            </w:r>
            <w:proofErr w:type="spellEnd"/>
            <w:r w:rsidRPr="004E7531">
              <w:rPr>
                <w:i/>
                <w:color w:val="auto"/>
                <w:sz w:val="20"/>
                <w:szCs w:val="20"/>
              </w:rPr>
              <w:t xml:space="preserve"> </w:t>
            </w:r>
            <w:r w:rsidRPr="004E7531">
              <w:rPr>
                <w:color w:val="auto"/>
                <w:sz w:val="20"/>
                <w:szCs w:val="20"/>
              </w:rPr>
              <w:t>PS0</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Marine surface sediment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Merge/>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2774" w:type="dxa"/>
            <w:vMerge/>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Nitrosopelagicus</w:t>
            </w:r>
            <w:proofErr w:type="spellEnd"/>
            <w:r w:rsidRPr="004E7531">
              <w:rPr>
                <w:color w:val="auto"/>
                <w:sz w:val="20"/>
                <w:szCs w:val="20"/>
              </w:rPr>
              <w:t xml:space="preserve"> brevis CN25</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Natural seawater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90-95%</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04" w:name="OLE_LINK84"/>
            <w:bookmarkStart w:id="105" w:name="OLE_LINK85"/>
            <w:r w:rsidRPr="004E7531">
              <w:rPr>
                <w:b w:val="0"/>
                <w:color w:val="auto"/>
                <w:sz w:val="20"/>
                <w:szCs w:val="20"/>
              </w:rPr>
              <w:t>N/A</w:t>
            </w:r>
            <w:bookmarkEnd w:id="104"/>
            <w:bookmarkEnd w:id="105"/>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Ampicillin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{"citationItems":[{"id":"ITEM-1","itemData":{"DOI":"10.1073/pnas.1416223112","ISBN":"0027-8424","ISSN":"0027-8424","PMID":"25587132","abstract":"SignificanceThaumarchaeota are among the most abundant microbial cells in the ocean, but to date, complete genome sequences for marine Thaumarchaeota are lacking. Here, we report the 1.23-Mbp genome of the pelagic ammonia-oxidizing thaumarchaeon \"Candidatus Nitrosopelagicus brevis\" str. CN25. We present the first proteomic data, to our knowledge, from this phylum, which show a high proportion of proteins translated in oligotrophic conditions. Metagenomic fragment recruitment using data from the open ocean indicate the ubiquitous presence of Ca. N. brevis-like sequences in the surface ocean and suggest Ca. N. brevis as a model system for understanding the ecology and evolution of pelagic marine Thaumarchaeota. Thaumarchaeota are among the most abundant microbial cells in the ocean, but difficulty in cultivating marine Thaumarchaeota has hindered investigation into the physiological and evolutionary basis of their success. We report here a closed genome assembled from a highly enriched culture of the ammonia-oxidizing pelagic thaumarchaeon CN25, originating from the open ocean. The CN25 genome exhibits strong evidence of genome streamlining, including a 1.23-Mbp genome, a high coding density, and a low number of paralogous genes. Proteomic analysis recovered nearly 70% of the predicted proteins encoded by the genome, demonstrating that a high fraction of the genome is translated. In contrast to other minimal marine microbes that acquire, rather than synthesize, cofactors, CN25 encodes and expresses near-complete biosynthetic pathways for multiple vitamins. Metagenomic fragment recruitment indicated the presence of DNA sequences &gt;90% identical to the CN25 genome throughout the oligotrophic ocean. We propose the provisional name \"Candidatus Nitrosopelagicus brevis\" str. CN25 for this minimalist marine thaumarchaeon and suggest it as a potential model system for understanding archaeal adaptation to the open ocean.","author":[{"dropping-particle":"","family":"Santoro","given":"Alyson E.","non-dropping-particle":"","parse-names":false,"suffix":""},{"dropping-particle":"","family":"Dupont","given":"Christopher L.","non-dropping-particle":"","parse-names":false,"suffix":""},{"dropping-particle":"","family":"Richter","given":"R. Alex","non-dropping-particle":"","parse-names":false,"suffix":""},{"dropping-particle":"","family":"Craig","given":"Matthew T.","non-dropping-particle":"","parse-names":false,"suffix":""},{"dropping-particle":"","family":"Carini","given":"Paul","non-dropping-particle":"","parse-names":false,"suffix":""},{"dropping-particle":"","family":"McIlvin","given":"Matthew R.","non-dropping-particle":"","parse-names":false,"suffix":""},{"dropping-particle":"","family":"Yang","given":"Youngik","non-dropping-particle":"","parse-names":false,"suffix":""},{"dropping-particle":"","family":"Orsi","given":"William D.","non-dropping-particle":"","parse-names":false,"suffix":""},{"dropping-particle":"","family":"Moran","given":"Dawn M.","non-dropping-particle":"","parse-names":false,"suffix":""},{"dropping-particle":"","family":"Saito","given":"Mak A.","non-dropping-particle":"","parse-names":false,"suffix":""}],"container-title":"Proceedings of the National Academy of Sciences","id":"ITEM-1","issue":"4","issued":{"date-parts":[["2015"]]},"page":"1173-1178","title":"Genomic and proteomic characterization of “ &lt;i&gt;Candidatus&lt;/i&gt; Nitrosopelagicus brevis”: An ammonia-oxidizing archaeon from the open ocean","type":"article-journal","volume":"112"},"uris":["http://www.mendeley.com/documents/?uuid=f3189bc3-9315-40fb-b3bd-7bf41392381e"]}],"mendeley":{"formattedCitation":"(Santoro et al., 2015)","plainTextFormattedCitation":"(Santoro et al., 2015)","previouslyFormattedCitation":"(Santoro et al., 2015)"},"properties":{"noteIndex":0},"schema":"https://github.com/citation-style-language/schema/raw/master/csl-citation.json"}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(Santoro et al., 2015)</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maritimus</w:t>
            </w:r>
            <w:proofErr w:type="spellEnd"/>
            <w:r w:rsidRPr="004E7531">
              <w:rPr>
                <w:i/>
                <w:color w:val="auto"/>
                <w:sz w:val="20"/>
                <w:szCs w:val="20"/>
              </w:rPr>
              <w:t xml:space="preserve"> </w:t>
            </w:r>
            <w:r w:rsidRPr="004E7531">
              <w:rPr>
                <w:color w:val="auto"/>
                <w:sz w:val="20"/>
                <w:szCs w:val="20"/>
              </w:rPr>
              <w:t>NAO2</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Surface ocean 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Gentamicin</w:t>
            </w:r>
          </w:p>
        </w:tc>
        <w:tc>
          <w:tcPr>
            <w:tcW w:w="2774" w:type="dxa"/>
            <w:vMerge w:val="restart"/>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{"citationItems":[{"id":"ITEM-1","itemData":{"author":[{"dropping-particle":"","family":"Elling","given":"Felix J","non-dropping-particle":"","parse-names":false,"suffix":""},{"dropping-particle":"","family":"Könneke","given":"Martin","non-dropping-particle":"","parse-names":false,"suffix":""},{"dropping-particle":"","family":"Mußmann","given":"Marc","non-dropping-particle":"","parse-names":false,"suffix":""},{"dropping-particle":"","family":"Greve","given":"Andreas","non-dropping-particle":"","parse-names":false,"suffix":""},{"dropping-particle":"","family":"Hinrichs","given":"Kai Uwe","non-dropping-particle":"","parse-names":false,"suffix":""}],"container-title":"Geochimica Et Cosmochimica Acta","id":"ITEM-1","issued":{"date-parts":[["2015"]]},"page":"238-255","title":"Influence of temperature, pH, and salinity on membrane lipid composition and TEX 86 of marine planktonic thaumarchaeal isolates","type":"article-journal","volume":"171"},"uris":["http://www.mendeley.com/documents/?uuid=fe4695fd-6ae4-4fa8-9200-78c855b6b5e2"]}],"mendeley":{"formattedCitation":"(Elling et al., 2015)","plainTextFormattedCitation":"(Elling et al., 2015)","previouslyFormattedCitation":"(Elling et al., 2015)"},"properties":{"noteIndex":0},"schema":"https://github.com/citation-style-language/schema/raw/master/csl-citation.json"}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(Elling et al., 2015)</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bookmarkStart w:id="106" w:name="OLE_LINK86"/>
            <w:bookmarkStart w:id="107" w:name="OLE_LINK87"/>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maritimus</w:t>
            </w:r>
            <w:bookmarkEnd w:id="106"/>
            <w:bookmarkEnd w:id="107"/>
            <w:proofErr w:type="spellEnd"/>
            <w:r w:rsidRPr="004E7531">
              <w:rPr>
                <w:i/>
                <w:color w:val="auto"/>
                <w:sz w:val="20"/>
                <w:szCs w:val="20"/>
              </w:rPr>
              <w:t xml:space="preserve"> </w:t>
            </w:r>
            <w:r w:rsidRPr="004E7531">
              <w:rPr>
                <w:color w:val="auto"/>
                <w:sz w:val="20"/>
                <w:szCs w:val="20"/>
              </w:rPr>
              <w:t>NAO6</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Surface ocean 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w:t>
            </w:r>
          </w:p>
        </w:tc>
        <w:tc>
          <w:tcPr>
            <w:tcW w:w="2774" w:type="dxa"/>
            <w:vMerge/>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proofErr w:type="spellStart"/>
            <w:r w:rsidRPr="004E7531">
              <w:rPr>
                <w:i/>
                <w:color w:val="auto"/>
                <w:sz w:val="20"/>
                <w:szCs w:val="20"/>
              </w:rPr>
              <w:t>Nitrososphaera</w:t>
            </w:r>
            <w:proofErr w:type="spellEnd"/>
            <w:r w:rsidRPr="004E7531">
              <w:rPr>
                <w:i/>
                <w:color w:val="auto"/>
                <w:sz w:val="20"/>
                <w:szCs w:val="20"/>
              </w:rPr>
              <w:t xml:space="preserve"> </w:t>
            </w:r>
            <w:proofErr w:type="spellStart"/>
            <w:r w:rsidRPr="004E7531">
              <w:rPr>
                <w:i/>
                <w:color w:val="auto"/>
                <w:sz w:val="20"/>
                <w:szCs w:val="20"/>
              </w:rPr>
              <w:t>gargensis</w:t>
            </w:r>
            <w:proofErr w:type="spellEnd"/>
            <w:r w:rsidRPr="004E7531">
              <w:rPr>
                <w:i/>
                <w:color w:val="auto"/>
                <w:sz w:val="20"/>
                <w:szCs w:val="20"/>
              </w:rPr>
              <w:t xml:space="preserve"> </w:t>
            </w:r>
            <w:r w:rsidRPr="004E7531">
              <w:rPr>
                <w:color w:val="auto"/>
                <w:sz w:val="20"/>
                <w:szCs w:val="20"/>
              </w:rPr>
              <w:t>Ga9.2</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AOA enrichment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16 mouth</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Kanamycin, penicillin,</w:t>
            </w:r>
            <w:r w:rsidRPr="004E7531">
              <w:rPr>
                <w:color w:val="auto"/>
                <w:sz w:val="20"/>
                <w:szCs w:val="20"/>
              </w:rPr>
              <w:t xml:space="preserve"> </w:t>
            </w:r>
            <w:r w:rsidRPr="004E7531">
              <w:rPr>
                <w:b w:val="0"/>
                <w:color w:val="auto"/>
                <w:sz w:val="20"/>
                <w:szCs w:val="20"/>
              </w:rPr>
              <w:t>streptomycin,</w:t>
            </w:r>
            <w:r w:rsidRPr="004E7531">
              <w:rPr>
                <w:color w:val="auto"/>
                <w:sz w:val="20"/>
                <w:szCs w:val="20"/>
              </w:rPr>
              <w:t xml:space="preserve"> </w:t>
            </w:r>
            <w:r w:rsidRPr="004E7531">
              <w:rPr>
                <w:b w:val="0"/>
                <w:color w:val="auto"/>
                <w:sz w:val="20"/>
                <w:szCs w:val="20"/>
              </w:rPr>
              <w:t>carbenicillin,</w:t>
            </w:r>
            <w:r w:rsidRPr="004E7531">
              <w:rPr>
                <w:color w:val="auto"/>
                <w:sz w:val="20"/>
                <w:szCs w:val="20"/>
              </w:rPr>
              <w:t xml:space="preserve"> </w:t>
            </w:r>
            <w:r w:rsidRPr="004E7531">
              <w:rPr>
                <w:b w:val="0"/>
                <w:color w:val="auto"/>
                <w:sz w:val="20"/>
                <w:szCs w:val="20"/>
              </w:rPr>
              <w:t>ampicillin,</w:t>
            </w:r>
            <w:r w:rsidRPr="004E7531">
              <w:rPr>
                <w:color w:val="auto"/>
                <w:sz w:val="20"/>
                <w:szCs w:val="20"/>
              </w:rPr>
              <w:t xml:space="preserve"> </w:t>
            </w:r>
            <w:r w:rsidRPr="004E7531">
              <w:rPr>
                <w:b w:val="0"/>
                <w:color w:val="auto"/>
                <w:sz w:val="20"/>
                <w:szCs w:val="20"/>
              </w:rPr>
              <w:t>erythromycin,</w:t>
            </w:r>
            <w:r w:rsidRPr="004E7531">
              <w:rPr>
                <w:color w:val="auto"/>
                <w:sz w:val="20"/>
                <w:szCs w:val="20"/>
              </w:rPr>
              <w:t xml:space="preserve"> </w:t>
            </w:r>
            <w:proofErr w:type="spellStart"/>
            <w:r w:rsidRPr="004E7531">
              <w:rPr>
                <w:b w:val="0"/>
                <w:color w:val="auto"/>
                <w:sz w:val="20"/>
                <w:szCs w:val="20"/>
              </w:rPr>
              <w:t>doxycyclin</w:t>
            </w:r>
            <w:proofErr w:type="spellEnd"/>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author":[{"dropping-particle":"","family":"Palatinszky","given":"M","non-dropping-particle":"","parse-names":false,"suffix":""},{"dropping-particle":"","family":"Herbold","given":"C","non-dropping-particle":"","parse-names":false,"suffix":""},{"dropping-particle":"","family":"Jehmlich","given":"N","non-dropping-particle":"","parse-names":false,"suffix":""},{"dropping-particle":"","family":"Pogoda","given":"M","non-dropping-particle":"","parse-names":false,"suffix":""},{"dropping-particle":"","family":"Han","given":"P","non-dropping-particle":"","parse-names":false,"suffix":""},{"dropping-particle":"","family":"Von","given":"Bergen M","non-dropping-particle":"","parse-names":false,"suffix":""},{"dropping-particle":"","family":"Lagkouvardos","given":"I","non-dropping-particle":"","parse-names":false,"suffix":""},{"dropping-particle":"","family":"Karst","given":"S M","non-dropping-particle":"","parse-names":false,"suffix":""},{"dropping-particle":"","family":"Galushko","given":"A","non-dropping-particle":"","parse-names":false,"suffix":""},{"dropping-particle":"","family":"Koch","given":"H","non-dropping-particle":"","parse-names":false,"suffix":""}],"container-title":"Nature","id":"ITEM-1","issue":"7563","issued":{"date-parts":[["2015"]]},"page":"105","title":"Cyanate as an energy source for nitrifiers","type":"article-journal","volume":"524"},"uris":["http://www.mendeley.com/documents/?uuid=fe0d39ca-52c5-4a33-84a8-1ad782490d97"]}],"mendeley":{"formattedCitation":"(Palatinszky et al., 2015)","plainTextFormattedCitation":"(Palatinszky et al., 2015)","previouslyFormattedCitation":"(Palatinszky et al., 2015)"},"properties":{"noteIndex":0},"schema":"https://github.com/citation-style-language/schema/raw/master/csl-citation.json"}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(Palatinszky et al., 2015)</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Nitrosotenuis</w:t>
            </w:r>
            <w:proofErr w:type="spellEnd"/>
            <w:r w:rsidRPr="004E7531">
              <w:rPr>
                <w:color w:val="auto"/>
                <w:sz w:val="20"/>
                <w:szCs w:val="20"/>
              </w:rPr>
              <w:t xml:space="preserve"> cloacae SAT1</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Wastewater treatment plant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91%</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 year</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Ampicillin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{"citationItems":[{"id":"ITEM-1","itemData":{"DOI":"10.1038/srep23747","ISBN":"2045-2322 (Electronic)\\r2045-2322 (Linking)","ISSN":"20452322","PMID":"27030530","abstract":"Ammonia-oxidizing archaea (AOA) are recently found to participate in the ammonia removal processes in wastewater treatment plants (WWTPs), similar to their bacterial counterparts. However, due to lack of cultivated AOA strains from WWTPs, their functions and contributions in these systems remain unclear. Here we report a novel AOA strain SAT1 enriched from activated sludge, with its physiological and genomic characteristics investigated. The maximal 16S rRNA gene similarity between SAT1 and other reported AOA strain is 96% (with \"Ca. Nitrosotenuis chungbukensis\"), and it is affiliated with Wastewater Cluster B (WWC-B) based on amoA gene phylogeny, a cluster within group I.1a and specific for activated sludge. Our strain is autotrophic, mesophilic (25 °C-33 °C) and neutrophilic (pH 5.0-7.0). Its genome size is 1.62 Mb, with a large fragment inversion (accounted for 68% genomic size) inside. The strain could not utilize urea due to truncation of the urea transporter gene. The lack of the pathways to synthesize usual compatible solutes makes it intolerant to high salinity (&gt;0.03%), but could adapt to low salinity (0.005%) environments. This adaptation, together with possibly enhanced cell-biofilm attachment ability, makes it suitable for WWTPs environment. We propose the name \"Candidatus Nitrosotenuis cloacae\" for the strain SAT1.","author":[{"dropping-particle":"","family":"Li","given":"Yuyang","non-dropping-particle":"","parse-names":false,"suffix":""},{"dropping-particle":"","family":"Ding","given":"Kun","non-dropping-particle":"","parse-names":false,"suffix":""},{"dropping-particle":"","family":"Wen","given":"Xianghua","non-dropping-particle":"","parse-names":false,"suffix":""},{"dropping-particle":"","family":"Zhang","given":"Bing","non-dropping-particle":"","parse-names":false,"suffix":""},{"dropping-particle":"","family":"Shen","given":"Bo","non-dropping-particle":"","parse-names":false,"suffix":""},{"dropping-particle":"","family":"Yang","given":"Yunfeng","non-dropping-particle":"","parse-names":false,"suffix":""}],"container-title":"Scientific Reports","id":"ITEM-1","issued":{"date-parts":[["2016"]]},"page":"23747","title":"A novel ammonia-oxidizing archaeon from wastewater treatment plant: Its enrichment, physiological and genomic characteristics","type":"article-journal","volume":"6"},"uris":["http://www.mendeley.com/documents/?uuid=c0551867-39f4-4261-8fa8-96c7cb87403d"]}],"mendeley":{"formattedCitation":"(Li et al., 2016)","plainTextFormattedCitation":"(Li et al., 2016)","previouslyFormattedCitation":"(Li et al., 2016)"},"properties":{"noteIndex":0},"schema":"https://github.com/citation-style-language/schema/raw/master/csl-citation.json"}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(Li et al., 2016)</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Nitrosopumilus</w:t>
            </w:r>
            <w:proofErr w:type="spellEnd"/>
            <w:r w:rsidRPr="004E7531">
              <w:rPr>
                <w:color w:val="auto"/>
                <w:sz w:val="20"/>
                <w:szCs w:val="20"/>
              </w:rPr>
              <w:t xml:space="preserve"> </w:t>
            </w:r>
            <w:proofErr w:type="spellStart"/>
            <w:r w:rsidRPr="004E7531">
              <w:rPr>
                <w:color w:val="auto"/>
                <w:sz w:val="20"/>
                <w:szCs w:val="20"/>
              </w:rPr>
              <w:t>piranensis</w:t>
            </w:r>
            <w:proofErr w:type="spellEnd"/>
            <w:r w:rsidRPr="004E7531">
              <w:rPr>
                <w:color w:val="auto"/>
                <w:sz w:val="20"/>
                <w:szCs w:val="20"/>
              </w:rPr>
              <w:t> D3C</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Seawater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&gt;99%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Merge w:val="restart"/>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 Carbenicillin, Spectinomycin, Ofloxacin, Chloramphenicol</w:t>
            </w:r>
          </w:p>
        </w:tc>
        <w:tc>
          <w:tcPr>
            <w:tcW w:w="2774" w:type="dxa"/>
            <w:vMerge w:val="restart"/>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{"citationItems":[{"id":"ITEM-1","itemData":{"DOI":"10.1038/ismej.2015.200","ISBN":"1751-7370 (Electronic)\\r1751-7362 (Linking)","ISSN":"17517370","PMID":"26528837","abstract":"Ammonia-oxidizing Archaea (AOA) are ubiquitous throughout the oceanic water column; however, our knowledge on their physiological and ecological diversity in different oceanic regions is rather limited. Here, we report the cultivation and characterization of two novel Nitrosopumilus strains, originating from coastal surface waters of the Northern Adriatic Sea. The combined physiological and genomic information revealed that each strain exhibits different metabolic and functional traits, potentially reflecting contrasting life modes. Strain NF5 contains many chemotaxis-related genes and is able to express archaella, suggesting that it can sense and actively seek favorable microenvironments such as nutrient-rich particles. In contrast, strain D3C is non-motile and shows higher versatility in substrate utilization, being able to use urea as an alternative substrate in addition to ammonia. Furthermore, it encodes a divergent, second copy of the AmoB subunit of the key enzyme ammonia monooxygenase, which might have an additional catalytic function and suggests further metabolic versatility. However, the role of this gene requires further investigation. Our results provide evidence for functional diversity and metabolic versatility among phylogenetically closely related thaumarchaeal strains, and point toward adaptations to free-living versus particle-associated life styles and possible niche differentiation among AOA in marine ecosystems.","author":[{"dropping-particle":"","family":"Bayer","given":"Barbara","non-dropping-particle":"","parse-names":false,"suffix":""},{"dropping-particle":"","family":"Vojvoda","given":"Jana","non-dropping-particle":"","parse-names":false,"suffix":""},{"dropping-particle":"","family":"Offre","given":"Pierre","non-dropping-particle":"","parse-names":false,"suffix":""},{"dropping-particle":"","family":"Alves","given":"Ricardo J.E.","non-dropping-particle":"","parse-names":false,"suffix":""},{"dropping-particle":"","family":"Elisabeth","given":"Nathalie H.","non-dropping-particle":"","parse-names":false,"suffix":""},{"dropping-particle":"","family":"Garcia","given":"Juan A.L.","non-dropping-particle":"","parse-names":false,"suffix":""},{"dropping-particle":"","family":"Volland","given":"Jean Marie","non-dropping-particle":"","parse-names":false,"suffix":""},{"dropping-particle":"","family":"Srivastava","given":"Abhishek","non-dropping-particle":"","parse-names":false,"suffix":""},{"dropping-particle":"","family":"Schleper","given":"Christa","non-dropping-particle":"","parse-names":false,"suffix":""},{"dropping-particle":"","family":"Herndl","given":"Gerhard J.","non-dropping-particle":"","parse-names":false,"suffix":""}],"container-title":"ISME Journal","id":"ITEM-1","issue":"5","issued":{"date-parts":[["2016"]]},"page":"1051-1063","publisher":"Nature Publishing Group","title":"Physiological and genomic characterization of two novel marine thaumarchaeal strains indicates niche differentiation","type":"article-journal","volume":"10"},"uris":["http://www.mendeley.com/documents/?uuid=d80193d6-6a6e-41bd-b3d9-55773b8f5cbe"]}],"mendeley":{"formattedCitation":"(Bayer et al., 2016)","plainTextFormattedCitation":"(Bayer et al., 2016)","previouslyFormattedCitation":"(Bayer et al., 2016)"},"properties":{"noteIndex":0},"schema":"https://github.com/citation-style-language/schema/raw/master/csl-citation.json"}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(Bayer et al., 2016)</w:t>
            </w:r>
            <w:r w:rsidRPr="004E7531">
              <w:rPr>
                <w:b w:val="0"/>
                <w:sz w:val="20"/>
                <w:szCs w:val="20"/>
              </w:rPr>
              <w:fldChar w:fldCharType="end"/>
            </w:r>
          </w:p>
        </w:tc>
      </w:tr>
      <w:tr w:rsidR="004E7531" w:rsidRPr="004E7531" w:rsidTr="00896E99">
        <w:trPr>
          <w:trHeight w:val="6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Ca.</w:t>
            </w:r>
            <w:r w:rsidRPr="004E7531">
              <w:rPr>
                <w:color w:val="auto"/>
                <w:sz w:val="20"/>
                <w:szCs w:val="20"/>
              </w:rPr>
              <w:t xml:space="preserve"> </w:t>
            </w:r>
            <w:proofErr w:type="spellStart"/>
            <w:r w:rsidRPr="004E7531">
              <w:rPr>
                <w:color w:val="auto"/>
                <w:sz w:val="20"/>
                <w:szCs w:val="20"/>
              </w:rPr>
              <w:t>Nitrosopumilus</w:t>
            </w:r>
            <w:proofErr w:type="spellEnd"/>
            <w:r w:rsidRPr="004E7531">
              <w:rPr>
                <w:color w:val="auto"/>
                <w:sz w:val="20"/>
                <w:szCs w:val="20"/>
              </w:rPr>
              <w:t xml:space="preserve"> </w:t>
            </w:r>
            <w:proofErr w:type="spellStart"/>
            <w:r w:rsidRPr="004E7531">
              <w:rPr>
                <w:color w:val="auto"/>
                <w:sz w:val="20"/>
                <w:szCs w:val="20"/>
              </w:rPr>
              <w:t>adriaticus</w:t>
            </w:r>
            <w:proofErr w:type="spellEnd"/>
            <w:r w:rsidRPr="004E7531">
              <w:rPr>
                <w:color w:val="auto"/>
                <w:sz w:val="20"/>
                <w:szCs w:val="20"/>
              </w:rPr>
              <w:t xml:space="preserve"> NF5</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Seawater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&gt;99%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Merge/>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2774" w:type="dxa"/>
            <w:vMerge/>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bookmarkStart w:id="108" w:name="OLE_LINK179"/>
            <w:bookmarkStart w:id="109" w:name="OLE_LINK180"/>
            <w:r w:rsidRPr="004E7531">
              <w:rPr>
                <w:i/>
                <w:color w:val="auto"/>
                <w:sz w:val="20"/>
                <w:szCs w:val="20"/>
              </w:rPr>
              <w:t>Ca.</w:t>
            </w:r>
            <w:r w:rsidRPr="004E7531">
              <w:rPr>
                <w:color w:val="auto"/>
                <w:sz w:val="20"/>
                <w:szCs w:val="20"/>
              </w:rPr>
              <w:t xml:space="preserve"> </w:t>
            </w:r>
            <w:proofErr w:type="spellStart"/>
            <w:r w:rsidRPr="004E7531">
              <w:rPr>
                <w:color w:val="auto"/>
                <w:kern w:val="0"/>
                <w:sz w:val="20"/>
                <w:szCs w:val="20"/>
              </w:rPr>
              <w:t>Nitrosocosmicus</w:t>
            </w:r>
            <w:proofErr w:type="spellEnd"/>
            <w:r w:rsidRPr="004E7531">
              <w:rPr>
                <w:color w:val="auto"/>
                <w:sz w:val="20"/>
                <w:szCs w:val="20"/>
              </w:rPr>
              <w:t xml:space="preserve"> </w:t>
            </w:r>
            <w:proofErr w:type="spellStart"/>
            <w:r w:rsidRPr="004E7531">
              <w:rPr>
                <w:color w:val="auto"/>
                <w:sz w:val="20"/>
                <w:szCs w:val="20"/>
              </w:rPr>
              <w:t>oleophilus</w:t>
            </w:r>
            <w:proofErr w:type="spellEnd"/>
            <w:r w:rsidRPr="004E7531">
              <w:rPr>
                <w:i/>
                <w:color w:val="auto"/>
                <w:sz w:val="20"/>
                <w:szCs w:val="20"/>
              </w:rPr>
              <w:t xml:space="preserve"> </w:t>
            </w:r>
            <w:r w:rsidRPr="004E7531">
              <w:rPr>
                <w:color w:val="auto"/>
                <w:sz w:val="20"/>
                <w:szCs w:val="20"/>
              </w:rPr>
              <w:t>MY3</w:t>
            </w:r>
            <w:bookmarkEnd w:id="108"/>
            <w:bookmarkEnd w:id="109"/>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Coal tar-contaminated sediment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&gt;99%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Ampicillin, Kanamycin, Streptomycin, Clarithromycin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{"citationItems":[{"id":"ITEM-1","itemData":{"DOI":"10.1111/1758-2229.12477","ISBN":"8243261230","ISSN":"17582229","PMID":"27700018","abstract":"A wide diversity of ammonia-oxidizing archaea (AOA) within the phylum Thaumarchaeota exists and plays a key role in the N cycle in a variety of habitats. In this study, we isolated and characterized an ammonia-oxidizing archaeon, strain MY3, from a coal tar-contaminated sediment. Phylogenetically, strain MY3 falls in clade 'Nitrosocosmicus' of the thaumarchaeotal group I.1b. The cells of strain MY3 are large \"walnut-like\" cocci, divide by binary fission along a central cingulum, and form aggregates. Strain MY3 is mesophilic and neutrophilic. An assay of 13C-bicarbonate incorporation into archaeal membrane lipids indicated that strain MY3 is capable of autotrophy. In contrast to some other AOA, TCA cycle intermediates, i.e. pruvate, oxaloacetate and α-ketoglutarate, did not affect the growth rates and yields of strain MY3. The attachment of cells of strain MY3 to XAD-7 hydrophobic beads and to the adsorbent vermiculite demonstrated the potential of strain MY3 to form biofilms. The cell surface was confirmed to be hydrophobic by the extraction of strain MY3 from an aqueous medium with p-xylene. Our finding of a strong potential for surface attachment by strain MY3 may reflect an adaptation to the selective pressures in hydrophobic terrestrial environments.","author":[{"dropping-particle":"","family":"Jung","given":"Man Young","non-dropping-particle":"","parse-names":false,"suffix":""},{"dropping-particle":"","family":"Kim","given":"Jong Geol","non-dropping-particle":"","parse-names":false,"suffix":""},{"dropping-particle":"","family":"Sinninghe Damsté","given":"Jaap S.","non-dropping-particle":"","parse-names":false,"suffix":""},{"dropping-particle":"","family":"Rijpstra","given":"W. Irene C.","non-dropping-particle":"","parse-names":false,"suffix":""},{"dropping-particle":"","family":"Madsen","given":"Eugene L.","non-dropping-particle":"","parse-names":false,"suffix":""},{"dropping-particle":"","family":"Kim","given":"So Jeong","non-dropping-particle":"","parse-names":false,"suffix":""},{"dropping-particle":"","family":"Hong","given":"Heeji","non-dropping-particle":"","parse-names":false,"suffix":""},{"dropping-particle":"","family":"Si","given":"Ok Ja","non-dropping-particle":"","parse-names":false,"suffix":""},{"dropping-particle":"","family":"Kerou","given":"Melina","non-dropping-particle":"","parse-names":false,"suffix":""},{"dropping-particle":"","family":"Schleper","given":"Christa","non-dropping-particle":"","parse-names":false,"suffix":""},{"dropping-particle":"","family":"Rhee","given":"Sung Keun","non-dropping-particle":"","parse-names":false,"suffix":""}],"container-title":"Environmental Microbiology Reports","id":"ITEM-1","issue":"6","issued":{"date-parts":[["2016"]]},"page":"983-992","title":"A hydrophobic ammonia-oxidizing archaeon of the Nitrosocosmicus clade isolated from coal tar-contaminated sediment","type":"article-journal","volume":"8"},"uris":["http://www.mendeley.com/documents/?uuid=92966872-145f-4a26-b86d-94360bee59c9"]}],"mendeley":{"formattedCitation":"(Jung et al., 2016)","plainTextFormattedCitation":"(Jung et al., 2016)","previouslyFormattedCitation":"(Jung et al., 2016)"},"properties":{"noteIndex":0},"schema":"https://github.com/citation-style-language/schema/raw/master/csl-citation.json"}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(Jung et al., 2016)</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maritimus</w:t>
            </w:r>
            <w:proofErr w:type="spellEnd"/>
            <w:r w:rsidRPr="004E7531">
              <w:rPr>
                <w:i/>
                <w:color w:val="auto"/>
                <w:sz w:val="20"/>
                <w:szCs w:val="20"/>
              </w:rPr>
              <w:t xml:space="preserve"> </w:t>
            </w:r>
            <w:r w:rsidRPr="004E7531">
              <w:rPr>
                <w:color w:val="auto"/>
                <w:sz w:val="20"/>
                <w:szCs w:val="20"/>
              </w:rPr>
              <w:t>DDS1</w:t>
            </w:r>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200 m depth of seawater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 xml:space="preserve">ADDIN CSL_CITATION {"citationItems":[{"id":"ITEM-1","itemData":{"DOI":"10.1073/PNAS.1605501113","ISBN":"0027-8424\\r1091-6490","ISSN":"0027-8424","PMID":"27339136","abstract":"Ammonia-oxidizing archaea (AOA), that is, members of the Thau- marchaeota phylum, occur ubiquitously in the environment and are of major significance for global nitrogen cycling. However, controls on cell growth and organic carbon assimilation by AOA are poorly understood.We isolated an ammonia-oxidizing archaeon (designated strain DDS1) fromseawater and used this organism to study the phys- iology of ammonia oxidation. These findings were confirmed using four additional Thaumarchaeota strains from both marine and terres- trial habitats. Ammonia oxidation by strain DDS1 was enhanced in coculture with other bacteria, as well as in artificial seawater media supplemented with α-keto acids (e.g., pyruvate, oxaloacetate). α-Keto acid-enhanced activity of AOA has previously been interpreted as ev- idence of mixotrophy. However, assays for heterotrophic growth in- dicated that incorporation of pyruvate into archaealmembrane lipids was negligible. Lipid carbon atoms were, instead, derived from dis- solved inorganic carbon, indicating strict autotrophic growth. α-Keto acids spontaneously detoxify H2O2 via a nonenzymatic decarboxyl- ation reaction, suggesting a role of α-keto acids as H2O2 scavengers. Indeed, agents that also scavengeH2O2, such as dimethylthiourea and catalase, replaced the α-keto acid requirement, enhancing growth of strain DDS1. In fact, in the absence of α-keto acids, strain DDS1 and other AOA isolates were shown to endogenously produce H2O2 (up to </w:instrText>
            </w:r>
            <w:r w:rsidR="005904A7" w:rsidRPr="004E7531">
              <w:rPr>
                <w:rFonts w:ascii="Cambria Math" w:hAnsi="Cambria Math" w:cs="Cambria Math"/>
                <w:b w:val="0"/>
                <w:color w:val="auto"/>
                <w:sz w:val="20"/>
                <w:szCs w:val="20"/>
              </w:rPr>
              <w:instrText>∼</w:instrText>
            </w:r>
            <w:r w:rsidR="005904A7" w:rsidRPr="004E7531">
              <w:rPr>
                <w:b w:val="0"/>
                <w:color w:val="auto"/>
                <w:sz w:val="20"/>
                <w:szCs w:val="20"/>
              </w:rPr>
              <w:instrText>4.5 μM), which was inhibitory to growth. Genomic analyses in- dicated catalase genes are largely absent in the AOA. Our results indicate that AOA broadly feature strict autotrophic nutrition and implicate H2O2 as an important factor determining the activity, evo- lution, and community ecology of AOA ecotypes.","author":[{"dropping-particle":"","family":"Kim","given":"Jong-Geol","non-dropping-particle":"","parse-names":false,"suffix":""},{"dropping-particle":"","family":"Park","given":"Soo-Je","non-dropping-particle":"","parse-names":false,"suffix":""},{"dropping-particle":"","family":"Damsté","given":"Jaap S Sinninghe","non-dropping-particle":"","parse-names":false,"suffix":""},{"dropping-particle":"","family":"Schouten","given":"Stefan","non-dropping-particle":"","parse-names":false,"suffix":""},{"dropping-particle":"","family":"Rijpstra","given":"W. Irene C","non-dropping-particle":"","parse-names":false,"suffix":""},{"dropping-particle":"","family":"Jung","given":"Man-Young","non-dropping-particle":"","parse-names":false,"suffix":""},{"dropping-particle":"","family":"Kim","given":"So-Jeong","non-dropping-particle":"","parse-names":false,"suffix":""},{"dropping-particle":"","family":"Gwak","given":"Joo-Han","non-dropping-particle":"","parse-names":false,"suffix":""},{"dropping-particle":"","family":"Hong","given":"Heeji","non-dropping-particle":"","parse-names":false,"suffix":""},{"dropping-particle":"","family":"Si","given":"Ok-Ja","non-dropping-particle":"","parse-names":false,"suffix":""},{"dropping-particle":"","family":"Lee","given":"SangHoon","non-dropping-particle":"","parse-names":false,"suffix":""},{"dropping-particle":"","family":"Madsen","given":"Eugene L","non-dropping-particle":"","parse-names":false,"suffix":""},{"dropping-particle":"","family":"Rhee","given":"Sung-Keun","non-dropping-particle":"","parse-names":false,"suffix":""}],"container-title":"Proceedings of the National Academy of Sciences","id":"ITEM-1","issue":"28","issued":{"date-parts":[["2016"]]},"page":"7888-7893","title":"Hydrogen peroxide detoxification is a key mechanism for growth of ammonia-oxidizing archaea","type":"article-journal","volume":"113"},"uris":["http://www.mendeley.com/documents/?uuid=5b5e000a-9201-498c-a379-03b999bec086"]}],"mendeley":{"formattedCitation":"(Kim et al., 2016a)","manualFormatting":"(Kim et al., 2016)","plainTextFormattedCitation":"(Kim et al., 2016a)","previouslyFormattedCitation":"(Kim et al., 2016a)"},"properties":{"noteIndex":0},"schema":"https://github.com/citation-style-language/schema/raw/master/csl-citation.json"}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(Kim et al., 2016)</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bookmarkStart w:id="110" w:name="OLE_LINK264"/>
            <w:bookmarkStart w:id="111" w:name="OLE_LINK285"/>
            <w:bookmarkStart w:id="112" w:name="OLE_LINK286"/>
            <w:bookmarkStart w:id="113" w:name="OLE_LINK287"/>
            <w:bookmarkStart w:id="114" w:name="OLE_LINK288"/>
            <w:bookmarkStart w:id="115" w:name="OLE_LINK289"/>
            <w:bookmarkStart w:id="116" w:name="OLE_LINK290"/>
            <w:r w:rsidRPr="004E7531">
              <w:rPr>
                <w:i/>
                <w:color w:val="auto"/>
                <w:sz w:val="20"/>
                <w:szCs w:val="20"/>
              </w:rPr>
              <w:t xml:space="preserve">Ca. </w:t>
            </w:r>
            <w:proofErr w:type="spellStart"/>
            <w:r w:rsidRPr="004E7531">
              <w:rPr>
                <w:color w:val="auto"/>
                <w:sz w:val="20"/>
                <w:szCs w:val="20"/>
              </w:rPr>
              <w:t>Nitrosocosmicus</w:t>
            </w:r>
            <w:bookmarkEnd w:id="110"/>
            <w:bookmarkEnd w:id="111"/>
            <w:bookmarkEnd w:id="112"/>
            <w:bookmarkEnd w:id="113"/>
            <w:bookmarkEnd w:id="114"/>
            <w:bookmarkEnd w:id="115"/>
            <w:bookmarkEnd w:id="116"/>
            <w:proofErr w:type="spellEnd"/>
            <w:r w:rsidRPr="004E7531">
              <w:rPr>
                <w:color w:val="auto"/>
                <w:sz w:val="20"/>
                <w:szCs w:val="20"/>
              </w:rPr>
              <w:t xml:space="preserve"> </w:t>
            </w:r>
            <w:proofErr w:type="spellStart"/>
            <w:r w:rsidRPr="004E7531">
              <w:rPr>
                <w:color w:val="auto"/>
                <w:sz w:val="20"/>
                <w:szCs w:val="20"/>
              </w:rPr>
              <w:t>franklandus</w:t>
            </w:r>
            <w:proofErr w:type="spellEnd"/>
            <w:r w:rsidRPr="004E7531">
              <w:rPr>
                <w:color w:val="auto"/>
                <w:sz w:val="20"/>
                <w:szCs w:val="20"/>
              </w:rPr>
              <w:t xml:space="preserve"> C13</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Arable soil</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Ampicillin, Carbenicillin, Gentamycin, Clindamycin, Rifampicin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{"citationItems":[{"id":"ITEM-1","itemData":{"DOI":"10.1093/femsec/fiw057","ISBN":"0168-6496","ISSN":"15746941","PMID":"26976843","abstract":"Studies of the distribution of ammonia oxidising archaea (AOA) and bacteria (AOB) suggest distinct ecological niches characterised by ammonia concentration and pH, arising through differences in substrate affinity and ammonia tolerance. AOA form five distinct phylogenetic clades, one of which, the 'Nitrososphaera sister cluster', has no cultivated isolate. A representative of this cluster, named 'Candidatus Nitrosocosmicus franklandus', was isolated from a pH 7.5 arable soil and we propose a new cluster name: 'Nitrosocosmicus'. While phylogenetic analysis of amoA genes indicates its association with the Nitrososphaera sister cluster, analysis of 16S rRNA genes provided no support for a relative branching that is consistent with a 'sister cluster', indicating placement within a lineage of the order Nitrososphaerales. 'Ca. N. franklandus' is capable of ureolytic growth and its tolerances to nitrite and ammonia are higher than in other AOA and similar to those of typical soil AOB. Similarity of other growth characteristics of 'Ca. N. franklandus' with those of typical soil AOB isolates reduces support for niche differentiation between soil AOA and AOB and suggests that AOA have a wider physiological diversity than previously suspected. In particular, the high ammonia tolerance of 'Ca. N. franklandus' suggests potential contributions to nitrification in fertilised soils.","author":[{"dropping-particle":"","family":"Lehtovirta-Morley","given":"Laura E.","non-dropping-particle":"","parse-names":false,"suffix":""},{"dropping-particle":"","family":"Ross","given":"Jenna","non-dropping-particle":"","parse-names":false,"suffix":""},{"dropping-particle":"","family":"Hink","given":"Linda","non-dropping-particle":"","parse-names":false,"suffix":""},{"dropping-particle":"","family":"Weber","given":"Eva B.","non-dropping-particle":"","parse-names":false,"suffix":""},{"dropping-particle":"","family":"Gubry-Rangin","given":"Cécile","non-dropping-particle":"","parse-names":false,"suffix":""},{"dropping-particle":"","family":"Thion","given":"Cécile","non-dropping-particle":"","parse-names":false,"suffix":""},{"dropping-particle":"","family":"Prosser","given":"James I.","non-dropping-particle":"","parse-names":false,"suffix":""},{"dropping-particle":"","family":"Nicol","given":"Graeme W.","non-dropping-particle":"","parse-names":false,"suffix":""}],"container-title":"FEMS Microbiology Ecology","id":"ITEM-1","issue":"5","issued":{"date-parts":[["2016"]]},"page":"1-10","title":"Isolation of 'Candidatus Nitrosocosmicus franklandus', a novel ureolytic soil archaeal ammonia oxidiser with tolerance to high ammonia concentration","type":"article-journal","volume":"92"},"uris":["http://www.mendeley.com/documents/?uuid=88d74ef9-75dc-458d-b08e-8cffd98b0753"]}],"mendeley":{"formattedCitation":"(Lehtovirta-Morley et al., 2016a)","manualFormatting":"(Lehtovirta-Morley et al., 2016)","plainTextFormattedCitation":"(Lehtovirta-Morley et al., 2016a)","previouslyFormattedCitation":"(Lehtovirta-Morley et al., 2016a)"},"properties":{"noteIndex":0},"schema":"https://github.com/citation-style-language/schema/raw/master/csl-citation.json"}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(Lehtovirta-Morley et al., 2016)</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bookmarkStart w:id="117" w:name="OLE_LINK321"/>
            <w:bookmarkStart w:id="118" w:name="OLE_LINK322"/>
            <w:proofErr w:type="spellStart"/>
            <w:r w:rsidRPr="004E7531">
              <w:rPr>
                <w:color w:val="auto"/>
                <w:sz w:val="20"/>
                <w:szCs w:val="20"/>
              </w:rPr>
              <w:t>Nitrosocosmicus</w:t>
            </w:r>
            <w:bookmarkEnd w:id="117"/>
            <w:bookmarkEnd w:id="118"/>
            <w:proofErr w:type="spellEnd"/>
            <w:r w:rsidRPr="004E7531">
              <w:rPr>
                <w:color w:val="auto"/>
                <w:sz w:val="20"/>
                <w:szCs w:val="20"/>
              </w:rPr>
              <w:t xml:space="preserve"> </w:t>
            </w:r>
            <w:proofErr w:type="spellStart"/>
            <w:r w:rsidRPr="004E7531">
              <w:rPr>
                <w:color w:val="auto"/>
                <w:sz w:val="20"/>
                <w:szCs w:val="20"/>
              </w:rPr>
              <w:t>exaquare</w:t>
            </w:r>
            <w:proofErr w:type="spellEnd"/>
            <w:r w:rsidRPr="004E7531">
              <w:rPr>
                <w:color w:val="auto"/>
                <w:sz w:val="20"/>
                <w:szCs w:val="20"/>
              </w:rPr>
              <w:t xml:space="preserve"> G61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19" w:name="OLE_LINK111"/>
            <w:bookmarkStart w:id="120" w:name="OLE_LINK112"/>
            <w:r w:rsidRPr="004E7531">
              <w:rPr>
                <w:b w:val="0"/>
                <w:color w:val="auto"/>
                <w:sz w:val="20"/>
                <w:szCs w:val="20"/>
              </w:rPr>
              <w:t>Wastewater treatment plant</w:t>
            </w:r>
            <w:bookmarkEnd w:id="119"/>
            <w:bookmarkEnd w:id="120"/>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3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Kanamycin, Streptomycin, Ampicillin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{"citationItems":[{"id":"ITEM-1","itemData":{"DOI":"10.1038/ismej.2016.192","ISSN":"17517370","PMID":"28195581","abstract":"Cultivation and characterization of &lt;i&gt;Candidatus&lt;/i&gt; Nitrosocosmicus exaquare, an ammonia-oxidizing archaeon from a municipal wastewater treatment system","author":[{"dropping-particle":"","family":"Sauder","given":"Laura A.","non-dropping-particle":"","parse-names":false,"suffix":""},{"dropping-particle":"","family":"Albertsen","given":"Mads","non-dropping-particle":"","parse-names":false,"suffix":""},{"dropping-particle":"","family":"Engel","given":"Katja","non-dropping-particle":"","parse-names":false,"suffix":""},{"dropping-particle":"","family":"Schwarz","given":"Jasmin","non-dropping-particle":"","parse-names":false,"suffix":""},{"dropping-particle":"","family":"Nielsen","given":"Per H.","non-dropping-particle":"","parse-names":false,"suffix":""},{"dropping-particle":"","family":"Wagner","given":"Michael","non-dropping-particle":"","parse-names":false,"suffix":""},{"dropping-particle":"","family":"Neufeld","given":"Josh D.","non-dropping-particle":"","parse-names":false,"suffix":""}],"container-title":"ISME Journal","id":"ITEM-1","issue":"5","issued":{"date-parts":[["2017"]]},"page":"1142-1157","publisher":"Nature Publishing Group","title":"Cultivation and characterization of Candidatus Nitrosocosmicus exaquare, an ammonia-oxidizing archaeon from a municipal wastewater treatment system","type":"article-journal","volume":"11"},"uris":["http://www.mendeley.com/documents/?uuid=4188786a-6ce2-46ae-b459-b740e88ca3b1"]}],"mendeley":{"formattedCitation":"(Sauder et al., 2017b)","manualFormatting":"(Sauder et al., 2017)","plainTextFormattedCitation":"(Sauder et al., 2017b)","previouslyFormattedCitation":"(Sauder et al., 2017b)"},"properties":{"noteIndex":0},"schema":"https://github.com/citation-style-language/schema/raw/master/csl-citation.json"}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(Sauder et al., 2017)</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proofErr w:type="spellStart"/>
            <w:r w:rsidRPr="004E7531">
              <w:rPr>
                <w:i/>
                <w:color w:val="auto"/>
                <w:sz w:val="20"/>
                <w:szCs w:val="20"/>
              </w:rPr>
              <w:t>Nitrosopumilus</w:t>
            </w:r>
            <w:proofErr w:type="spellEnd"/>
            <w:r w:rsidRPr="004E7531">
              <w:rPr>
                <w:i/>
                <w:color w:val="auto"/>
                <w:sz w:val="20"/>
                <w:szCs w:val="20"/>
              </w:rPr>
              <w:t xml:space="preserve"> </w:t>
            </w:r>
            <w:proofErr w:type="spellStart"/>
            <w:r w:rsidRPr="004E7531">
              <w:rPr>
                <w:i/>
                <w:color w:val="auto"/>
                <w:sz w:val="20"/>
                <w:szCs w:val="20"/>
              </w:rPr>
              <w:t>oxyclinae</w:t>
            </w:r>
            <w:proofErr w:type="spellEnd"/>
            <w:r w:rsidRPr="004E7531">
              <w:rPr>
                <w:color w:val="auto"/>
                <w:sz w:val="20"/>
                <w:szCs w:val="20"/>
              </w:rPr>
              <w:t xml:space="preserve"> HCE1</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17 m depth marine water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100%</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{"citationItems":[{"id":"ITEM-1","itemData":{"author":[{"dropping-particle":"","family":"Qin","given":"Wei","non-dropping-particle":"","parse-names":false,"suffix":""},{"dropping-particle":"","family":"Heal","given":"Katherine R","non-dropping-particle":"","parse-names":false,"suffix":""},{"dropping-particle":"","family":"Ramdasi","given":"Rasika","non-dropping-particle":"","parse-names":false,"suffix":""},{"dropping-particle":"","family":"Kobelt","given":"Julia N","non-dropping-particle":"","parse-names":false,"suffix":""},{"dropping-particle":"","family":"Martens-habbena","given":"Willm","non-dropping-particle":"","parse-names":false,"suffix":""}],"container-title":"Int J Syst Evol Microbiol","id":"ITEM-1","issued":{"date-parts":[["2017"]]},"title":"sp . nov ., Nitrosopumilus oxyclinae sp . nov ., and Nitrosopumilus ureiphilus sp . nov ., four marine ammonia-oxidizing archaea of the phylum Thaumarchaeota","type":"article-journal"},"uris":["http://www.mendeley.com/documents/?uuid=92ec19c2-6a07-4707-a8e8-73e36760fdea"]}],"mendeley":{"formattedCitation":"(Qin et al., 2017)","plainTextFormattedCitation":"(Qin et al., 2017)","previouslyFormattedCitation":"(Qin et al., 2017)"},"properties":{"noteIndex":0},"schema":"https://github.com/citation-style-language/schema/raw/master/csl-citation.json"}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(Qin et al., 2017)</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hideMark/>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i/>
                <w:color w:val="auto"/>
                <w:sz w:val="20"/>
                <w:szCs w:val="20"/>
              </w:rPr>
              <w:t>Nitrososphaera</w:t>
            </w:r>
            <w:proofErr w:type="spellEnd"/>
            <w:r w:rsidRPr="004E7531">
              <w:rPr>
                <w:i/>
                <w:color w:val="auto"/>
                <w:sz w:val="20"/>
                <w:szCs w:val="20"/>
              </w:rPr>
              <w:t xml:space="preserve"> </w:t>
            </w:r>
            <w:r w:rsidRPr="004E7531">
              <w:rPr>
                <w:color w:val="auto"/>
                <w:sz w:val="20"/>
                <w:szCs w:val="20"/>
              </w:rPr>
              <w:t>sp. OTU8</w:t>
            </w:r>
          </w:p>
        </w:tc>
        <w:tc>
          <w:tcPr>
            <w:tcW w:w="2586" w:type="dxa"/>
            <w:noWrap/>
            <w:vAlign w:val="center"/>
            <w:hideMark/>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Wastewater treatment plant</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91%</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Kanamycin, Ampicillin, Carbenicillin, Tetracycline</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{"citationItems":[{"id":"ITEM-1","itemData":{"id":"ITEM-1","issued":{"date-parts":[["0"]]},"title":"Chen, Hongyi, et al. Enrichment and characteristics of ammonia-oxidizing archaea in wastewater treatment process. Chemical Engineering Journal (2017)..pdf","type":"article"},"uris":["http://www.mendeley.com/documents/?uuid=53a7df05-bb23-4603-a874-8ad3a299b9a0"]}],"mendeley":{"formattedCitation":"(Chen, Hongyi, et al. Enrichment and characteristics of ammonia-oxidizing archaea in wastewater treatment process. Chemical Engineering Journal (2017)..pdf)","plainTextFormattedCitation":"(Chen, Hongyi, et al. Enrichment and characteristics of ammonia-oxidizing archaea in wastewater treatment process. Chemical Engineering Journal (2017)..pdf)","previouslyFormattedCitation":"(Chen, Hongyi, et al. Enrichment and characteristics of ammonia-oxidizing archaea in wastewater treatment process. Chemical Engineering Journal (2017)..pdf)"},"properties":{"noteIndex":0},"schema":"https://github.com/citation-style-language/schema/raw/master/csl-citation.json"}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 xml:space="preserve">(Chen </w:t>
            </w:r>
            <w:r w:rsidR="005904A7" w:rsidRPr="004E7531">
              <w:rPr>
                <w:rFonts w:hint="eastAsia"/>
                <w:b w:val="0"/>
                <w:noProof/>
                <w:color w:val="auto"/>
                <w:sz w:val="20"/>
                <w:szCs w:val="20"/>
              </w:rPr>
              <w:t>et</w:t>
            </w:r>
            <w:r w:rsidR="005904A7" w:rsidRPr="004E7531">
              <w:rPr>
                <w:b w:val="0"/>
                <w:noProof/>
                <w:color w:val="auto"/>
                <w:sz w:val="20"/>
                <w:szCs w:val="20"/>
              </w:rPr>
              <w:t xml:space="preserve"> </w:t>
            </w:r>
            <w:r w:rsidR="005904A7" w:rsidRPr="004E7531">
              <w:rPr>
                <w:rFonts w:hint="eastAsia"/>
                <w:b w:val="0"/>
                <w:noProof/>
                <w:color w:val="auto"/>
                <w:sz w:val="20"/>
                <w:szCs w:val="20"/>
              </w:rPr>
              <w:t>al</w:t>
            </w:r>
            <w:r w:rsidR="005904A7" w:rsidRPr="004E7531">
              <w:rPr>
                <w:b w:val="0"/>
                <w:noProof/>
                <w:color w:val="auto"/>
                <w:sz w:val="20"/>
                <w:szCs w:val="20"/>
              </w:rPr>
              <w:t>., 2017)</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r w:rsidRPr="004E7531">
              <w:rPr>
                <w:i/>
                <w:color w:val="auto"/>
                <w:sz w:val="20"/>
                <w:szCs w:val="20"/>
              </w:rPr>
              <w:lastRenderedPageBreak/>
              <w:t xml:space="preserve">Ca. </w:t>
            </w:r>
            <w:proofErr w:type="spellStart"/>
            <w:r w:rsidRPr="004E7531">
              <w:rPr>
                <w:color w:val="auto"/>
                <w:sz w:val="20"/>
                <w:szCs w:val="20"/>
              </w:rPr>
              <w:t>Nitrosocaldus</w:t>
            </w:r>
            <w:proofErr w:type="spellEnd"/>
            <w:r w:rsidRPr="004E7531">
              <w:rPr>
                <w:color w:val="auto"/>
                <w:sz w:val="20"/>
                <w:szCs w:val="20"/>
              </w:rPr>
              <w:t xml:space="preserve"> </w:t>
            </w:r>
            <w:proofErr w:type="spellStart"/>
            <w:r w:rsidRPr="004E7531">
              <w:rPr>
                <w:color w:val="auto"/>
                <w:sz w:val="20"/>
                <w:szCs w:val="20"/>
              </w:rPr>
              <w:t>islandicus</w:t>
            </w:r>
            <w:proofErr w:type="spellEnd"/>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Hot spring biofilm</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85%</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roofErr w:type="spellStart"/>
            <w:r w:rsidRPr="004E7531">
              <w:rPr>
                <w:b w:val="0"/>
                <w:color w:val="auto"/>
                <w:sz w:val="20"/>
                <w:szCs w:val="20"/>
              </w:rPr>
              <w:t>Spiramycin</w:t>
            </w:r>
            <w:proofErr w:type="spellEnd"/>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{"citationItems":[{"id":"ITEM-1","itemData":{"DOI":"10.3389/fmicb.2018.00193","ISSN":"1664-302X","abstract":"Ammonia-oxidizing archaea (AOA) within the phylum Thaumarchaea are the only known aerobic ammonia oxidizers in geothermal environments. Although molecular data indicate the presence of phylogenetically diverse AOA from the Nitrosocaldus clade, group 1.1b and group 1.1a Thaumarchaea in terrestrial high-temperature habitats, only one enrichment culture of an AOA thriving above 50 C has been reported and functionally analyzed. In this study, we physiologically and genomically characterized a novel Thaumarchaeon from the deep-branching Nitrosocaldaceae family of which we have obtained a high (~85 %) enrichment from biofilm of an Icelandic hot spring (73 C). This AOA, which we provisionally refer to as 'Candidatus Nitrosocaldus islandicus', is an obligately thermophilic, aerobic chemolithoautotrophic ammonia oxidizer, which stoichiometrically converts ammonia to nitrite at temperatures between 50 C and 70 C. Ca. N. islandicus encodes the expected repertoire of enzymes proposed to be required for archaeal ammonia oxidation, but unexpectedly lacks a nirK gene and also possesses no identifiable other enzyme for nitric oxide (NO) generation. Nevertheless, ammonia oxidation by this AOA appears to be NO-dependent as Ca. N. islandicus is, like all other tested AOA, inhibited by the addition of an NO scavenger. Furthermore, comparative genomics revealed that Ca. N. islandicus has the potential for aromatic amino acid fermentation as its genome encodes an indolepyruvate oxidoreductase (iorAB) as well as a type 3b hydrogenase, which are not present in any other sequenced AOA. A further surprising genomic feature of this thermophilic ammonia oxidizer is the absence of DNA polymerase D genes - one of the predominant replicative DNA polymerases in all other ammonia-oxidizing Thaumarchaea. Collectively, our findings suggest that metabolic versatility and DNA replication might differ substantially between obligately thermophilic and other AOA.","author":[{"dropping-particle":"","family":"Daebeler","given":"Anne","non-dropping-particle":"","parse-names":false,"suffix":""},{"dropping-particle":"","family":"Herbold","given":"Craig W.","non-dropping-particle":"","parse-names":false,"suffix":""},{"dropping-particle":"","family":"Vierheilig","given":"Julia","non-dropping-particle":"","parse-names":false,"suffix":""},{"dropping-particle":"","family":"Sedlacek","given":"Christopher J.","non-dropping-particle":"","parse-names":false,"suffix":""},{"dropping-particle":"","family":"Pjevac","given":"Petra","non-dropping-particle":"","parse-names":false,"suffix":""},{"dropping-particle":"","family":"Albertsen","given":"Mads","non-dropping-particle":"","parse-names":false,"suffix":""},{"dropping-particle":"","family":"Kirkegaard","given":"Rasmus H.","non-dropping-particle":"","parse-names":false,"suffix":""},{"dropping-particle":"","family":"la Torre","given":"José R.","non-dropping-particle":"de","parse-names":false,"suffix":""},{"dropping-particle":"","family":"Daims","given":"Holger","non-dropping-particle":"","parse-names":false,"suffix":""},{"dropping-particle":"","family":"Wagner","given":"Michael","non-dropping-particle":"","parse-names":false,"suffix":""}],"container-title":"Frontiers in Microbiology","id":"ITEM-1","issued":{"date-parts":[["2018"]]},"page":"193","publisher":"Frontiers","title":"Cultivation and Genomic Analysis of “Candidatus Nitrosocaldus islandicus,” an Obligately Thermophilic, Ammonia-Oxidizing Thaumarchaeon from a Hot Spring Biofilm in Graendalur Valley, Iceland","type":"article-journal","volume":"9"},"uris":["http://www.mendeley.com/documents/?uuid=906984e3-410b-45e8-9881-40c4701a7037"]}],"mendeley":{"formattedCitation":"(Daebeler et al., 2018)","plainTextFormattedCitation":"(Daebeler et al., 2018)","previouslyFormattedCitation":"(Daebeler et al., 2018)"},"properties":{"noteIndex":0},"schema":"https://github.com/citation-style-language/schema/raw/master/csl-citation.json"}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(Daebeler et al., 2018)</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color w:val="auto"/>
                <w:sz w:val="20"/>
                <w:szCs w:val="20"/>
              </w:rPr>
            </w:pPr>
            <w:r w:rsidRPr="004E7531">
              <w:rPr>
                <w:i/>
                <w:color w:val="auto"/>
                <w:sz w:val="20"/>
                <w:szCs w:val="20"/>
              </w:rPr>
              <w:t xml:space="preserve">Ca. </w:t>
            </w:r>
            <w:proofErr w:type="spellStart"/>
            <w:r w:rsidRPr="004E7531">
              <w:rPr>
                <w:color w:val="auto"/>
                <w:sz w:val="20"/>
                <w:szCs w:val="20"/>
              </w:rPr>
              <w:t>Nitrosocaldus</w:t>
            </w:r>
            <w:proofErr w:type="spellEnd"/>
            <w:r w:rsidRPr="004E7531">
              <w:rPr>
                <w:color w:val="auto"/>
                <w:sz w:val="20"/>
                <w:szCs w:val="20"/>
              </w:rPr>
              <w:t xml:space="preserve"> </w:t>
            </w:r>
            <w:proofErr w:type="spellStart"/>
            <w:r w:rsidRPr="004E7531">
              <w:rPr>
                <w:color w:val="auto"/>
                <w:sz w:val="20"/>
                <w:szCs w:val="20"/>
              </w:rPr>
              <w:t>cavascurensis</w:t>
            </w:r>
            <w:proofErr w:type="spellEnd"/>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Hot spring mud</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92%</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4 years</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Sulfamethazine, Rifampicin, Novobiocin</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{"citationItems":[{"id":"ITEM-1","itemData":{"DOI":"10.3389/fmicb.2018.00028","ISSN":"1664302X","abstract":"Ammonia oxidizing archaea (AOA) of the phylum Thaumarchaeota are widespread in moderate environments but their occurrence and activity has also been demonstrated in hot springs. Here we present the first cultivated thermophilic representative with a sequenced genome, which allows to search for adaptive strategies and for traits that shape the evolution of Thaumarchaeota. Candidatus Nitrosocaldus cavascurensis has been cultivated from a hot spring in Ischia, Italy. It grows optimally at 68°C under chemolithoautotrophic conditions on ammonia or urea converting ammonia stoichiometrically into nitrite with a generation time of approximately 25h. Phylogenetic analyses based on ribosomal proteins place the organism as a sister group to all known mesophilic AOA. The 1.58 Mb genome of Ca. N. cavascurensis harbors an amoAXCB gene cluster encoding ammonia monooxygenase, genes for a 3-hydroxypropionate/4-hydroxybutyrate pathway for autotrophic carbon fixation, but also genes that indicate potential alternative energy metabolisms. Although a bona fide gene for nitrite reductase is missing, the organism is sensitive to NO-scavenging, underlining the importance of this compound for AOA metabolism. Ca. N. cavascurensis is distinct from all other AOA in its gene repertoire for replication, cell division and repair. Its genome has an impressive array of mobile genetic elements and other recently acquired gene sets, including conjugative systems, a provirus, transposons and cell appendages. Some of these elements indicate recent exchange with the environment, whereas others seem to have been domesticated and might convey crucial metabolic traits.","author":[{"dropping-particle":"","family":"Abby","given":"Sophie S.","non-dropping-particle":"","parse-names":false,"suffix":""},{"dropping-particle":"","family":"Melcher","given":"Michael","non-dropping-particle":"","parse-names":false,"suffix":""},{"dropping-particle":"","family":"Kerou","given":"Melina","non-dropping-particle":"","parse-names":false,"suffix":""},{"dropping-particle":"","family":"Krupovic","given":"Mart","non-dropping-particle":"","parse-names":false,"suffix":""},{"dropping-particle":"","family":"Stieglmeier","given":"Michaela","non-dropping-particle":"","parse-names":false,"suffix":""},{"dropping-particle":"","family":"Rossel","given":"Claudia","non-dropping-particle":"","parse-names":false,"suffix":""},{"dropping-particle":"","family":"Pfeifer","given":"Kevin","non-dropping-particle":"","parse-names":false,"suffix":""},{"dropping-particle":"","family":"Schleper","given":"Christa","non-dropping-particle":"","parse-names":false,"suffix":""}],"container-title":"Frontiers in Microbiology","id":"ITEM-1","issue":"JAN","issued":{"date-parts":[["2018"]]},"title":"Candidatus Nitrosocaldus cavascurensis, an ammonia oxidizing, extremely thermophilic archaeon with a highly mobile genome","type":"article-journal","volume":"9"},"uris":["http://www.mendeley.com/documents/?uuid=3ba5f1b5-46c7-45cb-b993-d75acb4223f7"]}],"mendeley":{"formattedCitation":"(Abby et al., 2018)","plainTextFormattedCitation":"(Abby et al., 2018)","previouslyFormattedCitation":"(Abby et al., 2018)"},"properties":{"noteIndex":0},"schema":"https://github.com/citation-style-language/schema/raw/master/csl-citation.json"}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(Abby et al., 2018)</w:t>
            </w:r>
            <w:r w:rsidRPr="004E7531">
              <w:rPr>
                <w:b w:val="0"/>
                <w:sz w:val="20"/>
                <w:szCs w:val="20"/>
              </w:rPr>
              <w:fldChar w:fldCharType="end"/>
            </w:r>
          </w:p>
        </w:tc>
      </w:tr>
      <w:tr w:rsidR="004E7531" w:rsidRPr="004E7531" w:rsidTr="00896E99">
        <w:trPr>
          <w:trHeight w:val="284"/>
          <w:jc w:val="center"/>
        </w:trPr>
        <w:tc>
          <w:tcPr>
            <w:cnfStyle w:val="001000000000" w:firstRow="0" w:lastRow="0" w:firstColumn="1" w:lastColumn="0" w:oddVBand="0" w:evenVBand="0" w:oddHBand="0" w:evenHBand="0" w:firstRowFirstColumn="0" w:firstRowLastColumn="0" w:lastRowFirstColumn="0" w:lastRowLastColumn="0"/>
            <w:tcW w:w="3498" w:type="dxa"/>
            <w:noWrap/>
            <w:vAlign w:val="center"/>
          </w:tcPr>
          <w:p w:rsidR="005904A7" w:rsidRPr="004E7531" w:rsidRDefault="005904A7" w:rsidP="00E57935">
            <w:pPr>
              <w:pStyle w:val="a7"/>
              <w:jc w:val="center"/>
              <w:rPr>
                <w:i/>
                <w:color w:val="auto"/>
                <w:sz w:val="20"/>
                <w:szCs w:val="20"/>
              </w:rPr>
            </w:pPr>
            <w:r w:rsidRPr="004E7531">
              <w:rPr>
                <w:i/>
                <w:color w:val="auto"/>
                <w:sz w:val="20"/>
                <w:szCs w:val="20"/>
              </w:rPr>
              <w:t xml:space="preserve">Ca. </w:t>
            </w:r>
            <w:bookmarkStart w:id="121" w:name="OLE_LINK336"/>
            <w:bookmarkStart w:id="122" w:name="OLE_LINK337"/>
            <w:proofErr w:type="spellStart"/>
            <w:r w:rsidRPr="004E7531">
              <w:rPr>
                <w:color w:val="auto"/>
                <w:sz w:val="20"/>
                <w:szCs w:val="20"/>
              </w:rPr>
              <w:t>Nitrosotenuis</w:t>
            </w:r>
            <w:proofErr w:type="spellEnd"/>
            <w:r w:rsidRPr="004E7531">
              <w:rPr>
                <w:color w:val="auto"/>
                <w:sz w:val="20"/>
                <w:szCs w:val="20"/>
              </w:rPr>
              <w:t xml:space="preserve"> </w:t>
            </w:r>
            <w:proofErr w:type="spellStart"/>
            <w:r w:rsidRPr="004E7531">
              <w:rPr>
                <w:color w:val="auto"/>
                <w:sz w:val="20"/>
                <w:szCs w:val="20"/>
              </w:rPr>
              <w:t>aquariensis</w:t>
            </w:r>
            <w:bookmarkEnd w:id="121"/>
            <w:bookmarkEnd w:id="122"/>
            <w:proofErr w:type="spellEnd"/>
          </w:p>
        </w:tc>
        <w:tc>
          <w:tcPr>
            <w:tcW w:w="2586"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Freshwater aquarium biofilter</w:t>
            </w:r>
          </w:p>
        </w:tc>
        <w:tc>
          <w:tcPr>
            <w:tcW w:w="1185" w:type="dxa"/>
            <w:noWrap/>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97-99%</w:t>
            </w:r>
          </w:p>
        </w:tc>
        <w:tc>
          <w:tcPr>
            <w:tcW w:w="1024"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N/A</w:t>
            </w:r>
          </w:p>
        </w:tc>
        <w:tc>
          <w:tcPr>
            <w:tcW w:w="5169" w:type="dxa"/>
            <w:vAlign w:val="center"/>
          </w:tcPr>
          <w:p w:rsidR="005904A7" w:rsidRPr="004E7531" w:rsidRDefault="005904A7"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Streptomycin, Ampicillin, Nalidixic acid</w:t>
            </w:r>
          </w:p>
        </w:tc>
        <w:tc>
          <w:tcPr>
            <w:tcW w:w="2774" w:type="dxa"/>
            <w:vAlign w:val="center"/>
          </w:tcPr>
          <w:p w:rsidR="005904A7" w:rsidRPr="004E7531" w:rsidRDefault="0060759A" w:rsidP="00E57935">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005904A7" w:rsidRPr="004E7531">
              <w:rPr>
                <w:b w:val="0"/>
                <w:color w:val="auto"/>
                <w:sz w:val="20"/>
                <w:szCs w:val="20"/>
              </w:rPr>
              <w:instrText>ADDIN CSL_CITATION {"citationItems":[{"id":"ITEM-1","itemData":{"DOI":"10.1128/AEM.01430-18","ISSN":"0099-2240","abstract":"Ammonia is a metabolic waste product excreted by aquatic organisms that causes toxicity when it accumulates. Aquaria and aquaculture systems therefore use biological filters that promote the growth of nitrifiers to convert ammonia to nitrate. Ammonia-oxidizing bacteria (AOB) have been isolated from aquarium biofilters and are available as commercial supplements, but recent evidence suggests that ammonia-oxidizing archaea (AOA) are abundant ammonia-oxidizers in aquarium biofilters. In this study, we report the cultivation and closed genome sequence of novel AOA representative Candidatus Nitrosotenius aquariensis, which was enriched from a freshwater aquarium biofilter. Ca. N. aquariensis oxidizes ammonia stoichiometrically to nitrite with a concomitant increase in thaumarchaeotal cells and a generation time of 34.9 hours. Ca. N. aquariensis has an optimal growth temperature of 33{\\textdegree}C, tolerates up to 3 mM NH4Cl, and grows optimally at 0.05% salinity. Transmission electron microscopy revealed that Ca. N. aquariensis cells are rod-shaped, with a diameter of ~0.4 μm and lengths ranging from 0.6-3.6 μm. In addition, these cells possess S-layers and multiple proteinaceous appendages. Phylogenetically, Ca. N. aquariensis belongs to group I.1a Thaumarchaeota, clustering with sequences from freshwater aquarium biofilters, aquaculture systems, and wastewater treatment plants. The complete 1.70 Mbp genome encodes for genes involved in ammonia oxidation, bicarbonate assimilation, flagella synthesis, chemotaxis, S-layer production, defense, and protein glycosylation. Incubations with differential inhibitors indicate that Ca. N. aquariensis-like AOA contribute to ammonia oxidation within the isolation source biofilter.Importance Nitrification is a critical process for preventing ammonia toxicity in engineered biofilter environments. This work describes the cultivation and complete genome sequence of a novel AOA representative enriched from a freshwater aquarium biofilter. In addition, despite the common belief in the aquarium industry that AOB mediate ammonia oxidation, the present study suggests an in situ role for Ca. N. aquariensis-like AOA in freshwater aquarium biofilters.","author":[{"dropping-particle":"","family":"Sauder","given":"Laura A","non-dropping-particle":"","parse-names":false,"suffix":""},{"dropping-particle":"","family":"Engel","given":"Katja","non-dropping-particle":"","parse-names":false,"suffix":""},{"dropping-particle":"","family":"Lo","given":"Chien-Chi","non-dropping-particle":"","parse-names":false,"suffix":""},{"dropping-particle":"","family":"Chain","given":"Patrick","non-dropping-particle":"","parse-names":false,"suffix":""},{"dropping-particle":"","family":"Neufeld","given":"Josh D","non-dropping-particle":"","parse-names":false,"suffix":""}],"container-title":"Applied and Environmental Microbiology","id":"ITEM-1","issued":{"date-parts":[["2018"]]},"publisher":"American Society for Microbiology Journals","title":"Cultivation and characterization of Candidatus Nitrosotenuis aquariensis, an ammonia-oxidizing archaeon from a freshwater aquarium biofilter","type":"article-journal"},"uris":["http://www.mendeley.com/documents/?uuid=16dd1c1c-ed8f-4f4b-8461-712be2fb5d78"]}],"mendeley":{"formattedCitation":"(Sauder et al., 2018)","plainTextFormattedCitation":"(Sauder et al., 2018)","previouslyFormattedCitation":"(Sauder et al., 2018)"},"properties":{"noteIndex":0},"schema":"https://github.com/citation-style-language/schema/raw/master/csl-citation.json"}</w:instrText>
            </w:r>
            <w:r w:rsidRPr="004E7531">
              <w:rPr>
                <w:b w:val="0"/>
                <w:sz w:val="20"/>
                <w:szCs w:val="20"/>
              </w:rPr>
              <w:fldChar w:fldCharType="separate"/>
            </w:r>
            <w:r w:rsidR="005904A7" w:rsidRPr="004E7531">
              <w:rPr>
                <w:b w:val="0"/>
                <w:noProof/>
                <w:color w:val="auto"/>
                <w:sz w:val="20"/>
                <w:szCs w:val="20"/>
              </w:rPr>
              <w:t>(Sauder et al., 2018)</w:t>
            </w:r>
            <w:r w:rsidRPr="004E7531">
              <w:rPr>
                <w:b w:val="0"/>
                <w:sz w:val="20"/>
                <w:szCs w:val="20"/>
              </w:rPr>
              <w:fldChar w:fldCharType="end"/>
            </w:r>
          </w:p>
        </w:tc>
      </w:tr>
    </w:tbl>
    <w:p w:rsidR="005904A7" w:rsidRPr="004E7531" w:rsidRDefault="005904A7" w:rsidP="00E57935">
      <w:pPr>
        <w:spacing w:line="360" w:lineRule="auto"/>
        <w:jc w:val="left"/>
        <w:rPr>
          <w:rFonts w:ascii="Times New Roman" w:hAnsi="Times New Roman" w:cs="Times New Roman"/>
          <w:sz w:val="20"/>
          <w:szCs w:val="20"/>
        </w:rPr>
      </w:pPr>
      <w:bookmarkStart w:id="123" w:name="OLE_LINK268"/>
      <w:bookmarkStart w:id="124" w:name="OLE_LINK269"/>
      <w:proofErr w:type="spellStart"/>
      <w:r w:rsidRPr="004E7531">
        <w:rPr>
          <w:rFonts w:ascii="Times New Roman" w:hAnsi="Times New Roman" w:cs="Times New Roman"/>
          <w:sz w:val="20"/>
          <w:szCs w:val="20"/>
        </w:rPr>
        <w:t>Abundanc</w:t>
      </w:r>
      <w:bookmarkStart w:id="125" w:name="OLE_LINK267"/>
      <w:r w:rsidRPr="004E7531">
        <w:rPr>
          <w:rFonts w:ascii="Times New Roman" w:hAnsi="Times New Roman" w:cs="Times New Roman"/>
          <w:sz w:val="20"/>
          <w:szCs w:val="20"/>
        </w:rPr>
        <w:t>e</w:t>
      </w:r>
      <w:r w:rsidRPr="004E7531">
        <w:rPr>
          <w:rFonts w:ascii="Times New Roman" w:hAnsi="Times New Roman" w:cs="Times New Roman"/>
          <w:sz w:val="20"/>
          <w:szCs w:val="20"/>
          <w:vertAlign w:val="superscript"/>
        </w:rPr>
        <w:t>a</w:t>
      </w:r>
      <w:proofErr w:type="spellEnd"/>
      <w:r w:rsidRPr="004E7531">
        <w:rPr>
          <w:rFonts w:ascii="Times New Roman" w:hAnsi="Times New Roman" w:cs="Times New Roman"/>
          <w:sz w:val="20"/>
          <w:szCs w:val="20"/>
        </w:rPr>
        <w:t xml:space="preserve">: the proportion of AOA in the enrichment; </w:t>
      </w:r>
      <w:proofErr w:type="spellStart"/>
      <w:r w:rsidRPr="004E7531">
        <w:rPr>
          <w:rFonts w:ascii="Times New Roman" w:hAnsi="Times New Roman" w:cs="Times New Roman"/>
          <w:sz w:val="20"/>
          <w:szCs w:val="20"/>
        </w:rPr>
        <w:t>Duration</w:t>
      </w:r>
      <w:r w:rsidRPr="004E7531">
        <w:rPr>
          <w:rFonts w:ascii="Times New Roman" w:hAnsi="Times New Roman" w:cs="Times New Roman"/>
          <w:sz w:val="20"/>
          <w:szCs w:val="20"/>
          <w:vertAlign w:val="superscript"/>
        </w:rPr>
        <w:t>b</w:t>
      </w:r>
      <w:proofErr w:type="spellEnd"/>
      <w:r w:rsidRPr="004E7531">
        <w:rPr>
          <w:rFonts w:ascii="Times New Roman" w:hAnsi="Times New Roman" w:cs="Times New Roman"/>
          <w:sz w:val="20"/>
          <w:szCs w:val="20"/>
        </w:rPr>
        <w:t xml:space="preserve">: </w:t>
      </w:r>
      <w:r w:rsidRPr="004E7531">
        <w:rPr>
          <w:rFonts w:ascii="Times New Roman" w:hAnsi="Times New Roman" w:cs="Times New Roman" w:hint="eastAsia"/>
          <w:sz w:val="20"/>
          <w:szCs w:val="20"/>
        </w:rPr>
        <w:t>the</w:t>
      </w:r>
      <w:r w:rsidRPr="004E7531">
        <w:rPr>
          <w:rFonts w:ascii="Times New Roman" w:hAnsi="Times New Roman" w:cs="Times New Roman"/>
          <w:sz w:val="20"/>
          <w:szCs w:val="20"/>
        </w:rPr>
        <w:t xml:space="preserve"> </w:t>
      </w:r>
      <w:r w:rsidRPr="004E7531">
        <w:rPr>
          <w:rFonts w:ascii="Times New Roman" w:hAnsi="Times New Roman" w:cs="Times New Roman" w:hint="eastAsia"/>
          <w:sz w:val="20"/>
          <w:szCs w:val="20"/>
        </w:rPr>
        <w:t>d</w:t>
      </w:r>
      <w:r w:rsidRPr="004E7531">
        <w:rPr>
          <w:rFonts w:ascii="Times New Roman" w:hAnsi="Times New Roman" w:cs="Times New Roman"/>
          <w:sz w:val="20"/>
          <w:szCs w:val="20"/>
        </w:rPr>
        <w:t xml:space="preserve">uration of time to obtain high purity AOA; </w:t>
      </w:r>
      <w:proofErr w:type="spellStart"/>
      <w:r w:rsidRPr="004E7531">
        <w:rPr>
          <w:rFonts w:ascii="Times New Roman" w:hAnsi="Times New Roman" w:cs="Times New Roman"/>
          <w:sz w:val="20"/>
          <w:szCs w:val="20"/>
        </w:rPr>
        <w:t>Antibiotics</w:t>
      </w:r>
      <w:r w:rsidRPr="004E7531">
        <w:rPr>
          <w:rFonts w:ascii="Times New Roman" w:hAnsi="Times New Roman" w:cs="Times New Roman"/>
          <w:sz w:val="20"/>
          <w:szCs w:val="20"/>
          <w:vertAlign w:val="superscript"/>
        </w:rPr>
        <w:t>c</w:t>
      </w:r>
      <w:proofErr w:type="spellEnd"/>
      <w:r w:rsidRPr="004E7531">
        <w:rPr>
          <w:rFonts w:ascii="Times New Roman" w:hAnsi="Times New Roman" w:cs="Times New Roman"/>
          <w:sz w:val="20"/>
          <w:szCs w:val="20"/>
        </w:rPr>
        <w:t xml:space="preserve">: antibiotics used in the enrichment experiment; </w:t>
      </w:r>
      <w:bookmarkEnd w:id="123"/>
      <w:bookmarkEnd w:id="124"/>
      <w:r w:rsidRPr="004E7531">
        <w:rPr>
          <w:rFonts w:ascii="Times New Roman" w:hAnsi="Times New Roman" w:cs="Times New Roman"/>
          <w:sz w:val="20"/>
          <w:szCs w:val="20"/>
        </w:rPr>
        <w:t>N/A</w:t>
      </w:r>
      <w:r w:rsidRPr="004E7531">
        <w:rPr>
          <w:rFonts w:ascii="Times New Roman" w:hAnsi="Times New Roman" w:cs="Times New Roman"/>
          <w:sz w:val="20"/>
          <w:szCs w:val="20"/>
          <w:vertAlign w:val="superscript"/>
        </w:rPr>
        <w:t>d</w:t>
      </w:r>
      <w:r w:rsidRPr="004E7531">
        <w:rPr>
          <w:rFonts w:ascii="Times New Roman" w:hAnsi="Times New Roman" w:cs="Times New Roman"/>
          <w:sz w:val="20"/>
          <w:szCs w:val="20"/>
        </w:rPr>
        <w:t>: no report in the related reference.</w:t>
      </w:r>
    </w:p>
    <w:bookmarkEnd w:id="125"/>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pPr>
    </w:p>
    <w:p w:rsidR="005904A7" w:rsidRPr="004E7531" w:rsidRDefault="005904A7" w:rsidP="00815460">
      <w:pPr>
        <w:pStyle w:val="ac"/>
        <w:spacing w:line="480" w:lineRule="auto"/>
        <w:ind w:left="357" w:firstLineChars="0" w:firstLine="0"/>
        <w:jc w:val="left"/>
        <w:rPr>
          <w:rFonts w:ascii="Times New Roman" w:eastAsia="宋体" w:hAnsi="Times New Roman" w:cs="Times New Roman"/>
          <w:sz w:val="20"/>
          <w:szCs w:val="20"/>
        </w:rPr>
        <w:sectPr w:rsidR="005904A7" w:rsidRPr="004E7531" w:rsidSect="00896E99">
          <w:pgSz w:w="16838" w:h="11906" w:orient="landscape"/>
          <w:pgMar w:top="720" w:right="720" w:bottom="720" w:left="720" w:header="851" w:footer="992" w:gutter="0"/>
          <w:cols w:space="425"/>
          <w:docGrid w:linePitch="312"/>
        </w:sectPr>
      </w:pPr>
    </w:p>
    <w:p w:rsidR="002C395D" w:rsidRPr="004E7531" w:rsidRDefault="002C395D" w:rsidP="0073495D">
      <w:pPr>
        <w:jc w:val="center"/>
        <w:rPr>
          <w:rFonts w:ascii="Times New Roman" w:hAnsi="Times New Roman" w:cs="Times New Roman"/>
          <w:sz w:val="20"/>
          <w:szCs w:val="20"/>
        </w:rPr>
      </w:pPr>
      <w:bookmarkStart w:id="126" w:name="OLE_LINK32"/>
      <w:bookmarkStart w:id="127" w:name="OLE_LINK33"/>
      <w:bookmarkStart w:id="128" w:name="OLE_LINK34"/>
      <w:bookmarkStart w:id="129" w:name="OLE_LINK139"/>
      <w:bookmarkStart w:id="130" w:name="OLE_LINK140"/>
      <w:bookmarkStart w:id="131" w:name="OLE_LINK475"/>
      <w:bookmarkStart w:id="132" w:name="OLE_LINK476"/>
      <w:r w:rsidRPr="004E7531">
        <w:rPr>
          <w:rFonts w:ascii="Times New Roman" w:hAnsi="Times New Roman" w:cs="Times New Roman"/>
          <w:b/>
          <w:sz w:val="20"/>
          <w:szCs w:val="20"/>
        </w:rPr>
        <w:lastRenderedPageBreak/>
        <w:t>T</w:t>
      </w:r>
      <w:r w:rsidR="00252475" w:rsidRPr="004E7531">
        <w:rPr>
          <w:rFonts w:ascii="Times New Roman" w:hAnsi="Times New Roman" w:cs="Times New Roman" w:hint="eastAsia"/>
          <w:b/>
          <w:sz w:val="20"/>
          <w:szCs w:val="20"/>
        </w:rPr>
        <w:t>ABLE</w:t>
      </w:r>
      <w:r w:rsidRPr="004E7531">
        <w:rPr>
          <w:rFonts w:ascii="Times New Roman" w:hAnsi="Times New Roman" w:cs="Times New Roman"/>
          <w:b/>
          <w:sz w:val="20"/>
          <w:szCs w:val="20"/>
        </w:rPr>
        <w:t xml:space="preserve"> </w:t>
      </w:r>
      <w:r w:rsidRPr="004E7531">
        <w:rPr>
          <w:rFonts w:ascii="Times New Roman" w:hAnsi="Times New Roman" w:cs="Times New Roman" w:hint="eastAsia"/>
          <w:b/>
          <w:sz w:val="20"/>
          <w:szCs w:val="20"/>
        </w:rPr>
        <w:t>S</w:t>
      </w:r>
      <w:bookmarkEnd w:id="126"/>
      <w:bookmarkEnd w:id="127"/>
      <w:bookmarkEnd w:id="128"/>
      <w:bookmarkEnd w:id="129"/>
      <w:bookmarkEnd w:id="130"/>
      <w:r w:rsidR="00375534" w:rsidRPr="004E7531">
        <w:rPr>
          <w:rFonts w:ascii="Times New Roman" w:hAnsi="Times New Roman" w:cs="Times New Roman"/>
          <w:b/>
          <w:sz w:val="20"/>
          <w:szCs w:val="20"/>
        </w:rPr>
        <w:t>2</w:t>
      </w:r>
      <w:r w:rsidRPr="004E7531">
        <w:rPr>
          <w:rFonts w:ascii="Times New Roman" w:hAnsi="Times New Roman" w:cs="Times New Roman"/>
          <w:sz w:val="20"/>
          <w:szCs w:val="20"/>
        </w:rPr>
        <w:t xml:space="preserve"> </w:t>
      </w:r>
      <w:bookmarkStart w:id="133" w:name="OLE_LINK136"/>
      <w:bookmarkStart w:id="134" w:name="OLE_LINK137"/>
      <w:bookmarkStart w:id="135" w:name="OLE_LINK138"/>
      <w:r w:rsidRPr="004E7531">
        <w:rPr>
          <w:rFonts w:ascii="Times New Roman" w:hAnsi="Times New Roman" w:cs="Times New Roman"/>
          <w:sz w:val="20"/>
          <w:szCs w:val="20"/>
        </w:rPr>
        <w:t>Characteristics</w:t>
      </w:r>
      <w:bookmarkEnd w:id="133"/>
      <w:bookmarkEnd w:id="134"/>
      <w:bookmarkEnd w:id="135"/>
      <w:r w:rsidRPr="004E7531">
        <w:rPr>
          <w:rFonts w:ascii="Times New Roman" w:hAnsi="Times New Roman" w:cs="Times New Roman"/>
          <w:sz w:val="20"/>
          <w:szCs w:val="20"/>
        </w:rPr>
        <w:t xml:space="preserve"> of the soil </w:t>
      </w:r>
      <w:bookmarkStart w:id="136" w:name="OLE_LINK125"/>
      <w:bookmarkStart w:id="137" w:name="OLE_LINK132"/>
      <w:bookmarkStart w:id="138" w:name="OLE_LINK133"/>
      <w:r w:rsidRPr="004E7531">
        <w:rPr>
          <w:rFonts w:ascii="Times New Roman" w:hAnsi="Times New Roman" w:cs="Times New Roman"/>
          <w:sz w:val="20"/>
          <w:szCs w:val="20"/>
        </w:rPr>
        <w:t>samples</w:t>
      </w:r>
      <w:bookmarkEnd w:id="136"/>
      <w:bookmarkEnd w:id="137"/>
      <w:bookmarkEnd w:id="138"/>
    </w:p>
    <w:tbl>
      <w:tblPr>
        <w:tblStyle w:val="21"/>
        <w:tblW w:w="9640" w:type="dxa"/>
        <w:tblInd w:w="-318" w:type="dxa"/>
        <w:tblLayout w:type="fixed"/>
        <w:tblLook w:val="06A0" w:firstRow="1" w:lastRow="0" w:firstColumn="1" w:lastColumn="0" w:noHBand="1" w:noVBand="1"/>
      </w:tblPr>
      <w:tblGrid>
        <w:gridCol w:w="1135"/>
        <w:gridCol w:w="3119"/>
        <w:gridCol w:w="1417"/>
        <w:gridCol w:w="1276"/>
        <w:gridCol w:w="1559"/>
        <w:gridCol w:w="1134"/>
      </w:tblGrid>
      <w:tr w:rsidR="004E7531" w:rsidRPr="004E7531" w:rsidTr="00A219CE">
        <w:trPr>
          <w:cnfStyle w:val="100000000000" w:firstRow="1" w:lastRow="0" w:firstColumn="0" w:lastColumn="0" w:oddVBand="0" w:evenVBand="0" w:oddHBand="0"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b w:val="0"/>
                <w:sz w:val="20"/>
                <w:szCs w:val="20"/>
              </w:rPr>
            </w:pPr>
            <w:bookmarkStart w:id="139" w:name="_Hlk2886581"/>
            <w:r w:rsidRPr="004E7531">
              <w:rPr>
                <w:rFonts w:ascii="Times New Roman" w:hAnsi="Times New Roman" w:cs="Times New Roman" w:hint="eastAsia"/>
                <w:sz w:val="20"/>
                <w:szCs w:val="20"/>
              </w:rPr>
              <w:t>Sample</w:t>
            </w:r>
          </w:p>
        </w:tc>
        <w:tc>
          <w:tcPr>
            <w:tcW w:w="3119" w:type="dxa"/>
          </w:tcPr>
          <w:p w:rsidR="002C395D" w:rsidRPr="004E7531" w:rsidRDefault="002C395D" w:rsidP="00734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7531">
              <w:rPr>
                <w:rFonts w:ascii="Times New Roman" w:hAnsi="Times New Roman" w:cs="Times New Roman" w:hint="eastAsia"/>
                <w:sz w:val="20"/>
                <w:szCs w:val="20"/>
              </w:rPr>
              <w:t>Geographical coordinates</w:t>
            </w:r>
          </w:p>
        </w:tc>
        <w:tc>
          <w:tcPr>
            <w:tcW w:w="1417" w:type="dxa"/>
          </w:tcPr>
          <w:p w:rsidR="002C395D" w:rsidRPr="004E7531" w:rsidRDefault="002C395D" w:rsidP="00734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7531">
              <w:rPr>
                <w:rFonts w:ascii="Times New Roman" w:hAnsi="Times New Roman" w:cs="Times New Roman"/>
                <w:sz w:val="20"/>
                <w:szCs w:val="20"/>
              </w:rPr>
              <w:t>Source</w:t>
            </w:r>
          </w:p>
        </w:tc>
        <w:tc>
          <w:tcPr>
            <w:tcW w:w="1276" w:type="dxa"/>
          </w:tcPr>
          <w:p w:rsidR="002C395D" w:rsidRPr="004E7531" w:rsidRDefault="002C395D" w:rsidP="00734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Total N(g</w:t>
            </w:r>
            <w:r w:rsidRPr="004E7531">
              <w:rPr>
                <w:rFonts w:ascii="Times New Roman" w:hAnsi="Times New Roman" w:cs="Times New Roman" w:hint="eastAsia"/>
                <w:sz w:val="20"/>
                <w:szCs w:val="20"/>
              </w:rPr>
              <w:t>/kg</w:t>
            </w:r>
            <w:r w:rsidRPr="004E7531">
              <w:rPr>
                <w:rFonts w:ascii="Times New Roman" w:hAnsi="Times New Roman" w:cs="Times New Roman"/>
                <w:sz w:val="20"/>
                <w:szCs w:val="20"/>
              </w:rPr>
              <w:t>)</w:t>
            </w:r>
          </w:p>
        </w:tc>
        <w:tc>
          <w:tcPr>
            <w:tcW w:w="1559" w:type="dxa"/>
          </w:tcPr>
          <w:p w:rsidR="002C395D" w:rsidRPr="004E7531" w:rsidRDefault="002C395D" w:rsidP="00734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vertAlign w:val="superscript"/>
              </w:rPr>
            </w:pPr>
            <w:r w:rsidRPr="004E7531">
              <w:rPr>
                <w:rFonts w:ascii="Times New Roman" w:hAnsi="Times New Roman" w:cs="Times New Roman" w:hint="eastAsia"/>
                <w:sz w:val="20"/>
                <w:szCs w:val="20"/>
              </w:rPr>
              <w:t>NH</w:t>
            </w:r>
            <w:r w:rsidRPr="004E7531">
              <w:rPr>
                <w:rFonts w:ascii="Times New Roman" w:hAnsi="Times New Roman" w:cs="Times New Roman" w:hint="eastAsia"/>
                <w:sz w:val="20"/>
                <w:szCs w:val="20"/>
                <w:vertAlign w:val="subscript"/>
              </w:rPr>
              <w:t>4</w:t>
            </w:r>
            <w:r w:rsidRPr="004E7531">
              <w:rPr>
                <w:rFonts w:ascii="Times New Roman" w:hAnsi="Times New Roman" w:cs="Times New Roman" w:hint="eastAsia"/>
                <w:sz w:val="20"/>
                <w:szCs w:val="20"/>
                <w:vertAlign w:val="superscript"/>
              </w:rPr>
              <w:t>+</w:t>
            </w:r>
            <w:r w:rsidRPr="004E7531">
              <w:rPr>
                <w:rFonts w:ascii="Times New Roman" w:hAnsi="Times New Roman" w:cs="Times New Roman"/>
                <w:sz w:val="20"/>
                <w:szCs w:val="20"/>
              </w:rPr>
              <w:t>-N</w:t>
            </w:r>
            <w:r w:rsidRPr="004E7531">
              <w:rPr>
                <w:rFonts w:ascii="Times New Roman" w:hAnsi="Times New Roman" w:cs="Times New Roman" w:hint="eastAsia"/>
                <w:b w:val="0"/>
                <w:sz w:val="20"/>
                <w:szCs w:val="20"/>
                <w:vertAlign w:val="superscript"/>
              </w:rPr>
              <w:t xml:space="preserve"> </w:t>
            </w:r>
            <w:r w:rsidRPr="004E7531">
              <w:rPr>
                <w:rFonts w:ascii="Times New Roman" w:hAnsi="Times New Roman" w:cs="Times New Roman" w:hint="eastAsia"/>
                <w:sz w:val="20"/>
                <w:szCs w:val="20"/>
              </w:rPr>
              <w:t>(mg/kg)</w:t>
            </w:r>
          </w:p>
        </w:tc>
        <w:tc>
          <w:tcPr>
            <w:tcW w:w="1134" w:type="dxa"/>
          </w:tcPr>
          <w:p w:rsidR="002C395D" w:rsidRPr="004E7531" w:rsidRDefault="002C395D" w:rsidP="00734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E7531">
              <w:rPr>
                <w:rFonts w:ascii="Times New Roman" w:hAnsi="Times New Roman" w:cs="Times New Roman" w:hint="eastAsia"/>
                <w:sz w:val="20"/>
                <w:szCs w:val="20"/>
              </w:rPr>
              <w:t>pH</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sz w:val="20"/>
                <w:szCs w:val="20"/>
              </w:rPr>
            </w:pPr>
            <w:bookmarkStart w:id="140" w:name="_Hlk2885580"/>
            <w:r w:rsidRPr="004E7531">
              <w:rPr>
                <w:rFonts w:ascii="Times New Roman" w:hAnsi="Times New Roman" w:cs="Times New Roman" w:hint="eastAsia"/>
                <w:sz w:val="20"/>
                <w:szCs w:val="20"/>
              </w:rPr>
              <w:t>HN</w:t>
            </w:r>
          </w:p>
        </w:tc>
        <w:tc>
          <w:tcPr>
            <w:tcW w:w="311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N23°10′3.05″</w:t>
            </w:r>
            <w:r w:rsidRPr="004E7531">
              <w:rPr>
                <w:rFonts w:ascii="Times New Roman" w:hAnsi="Times New Roman" w:cs="Times New Roman" w:hint="eastAsia"/>
                <w:sz w:val="20"/>
                <w:szCs w:val="20"/>
              </w:rPr>
              <w:t>,</w:t>
            </w:r>
            <w:r w:rsidRPr="004E7531">
              <w:rPr>
                <w:rFonts w:ascii="Times New Roman" w:hAnsi="Times New Roman" w:cs="Times New Roman"/>
                <w:sz w:val="20"/>
                <w:szCs w:val="20"/>
              </w:rPr>
              <w:t xml:space="preserve"> E113°21′39.71″</w:t>
            </w:r>
          </w:p>
        </w:tc>
        <w:tc>
          <w:tcPr>
            <w:tcW w:w="1417"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41" w:name="OLE_LINK50"/>
            <w:bookmarkStart w:id="142" w:name="OLE_LINK54"/>
            <w:r w:rsidRPr="004E7531">
              <w:rPr>
                <w:rFonts w:ascii="Times New Roman" w:hAnsi="Times New Roman" w:cs="Times New Roman"/>
                <w:sz w:val="20"/>
                <w:szCs w:val="20"/>
              </w:rPr>
              <w:t>Paddy soil</w:t>
            </w:r>
            <w:bookmarkEnd w:id="141"/>
            <w:bookmarkEnd w:id="142"/>
          </w:p>
        </w:tc>
        <w:tc>
          <w:tcPr>
            <w:tcW w:w="1276"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43" w:name="OLE_LINK55"/>
            <w:r w:rsidRPr="004E7531">
              <w:rPr>
                <w:rFonts w:ascii="Times New Roman" w:hAnsi="Times New Roman" w:cs="Times New Roman" w:hint="eastAsia"/>
                <w:sz w:val="20"/>
                <w:szCs w:val="20"/>
              </w:rPr>
              <w:t>1.39</w:t>
            </w:r>
            <w:bookmarkStart w:id="144" w:name="OLE_LINK94"/>
            <w:bookmarkStart w:id="145" w:name="OLE_LINK95"/>
            <w:r w:rsidRPr="004E7531">
              <w:rPr>
                <w:rFonts w:ascii="Times New Roman" w:hAnsi="Times New Roman" w:cs="Times New Roman"/>
                <w:sz w:val="20"/>
                <w:szCs w:val="20"/>
              </w:rPr>
              <w:t>±</w:t>
            </w:r>
            <w:bookmarkEnd w:id="144"/>
            <w:bookmarkEnd w:id="145"/>
            <w:r w:rsidRPr="004E7531">
              <w:rPr>
                <w:rFonts w:ascii="Times New Roman" w:hAnsi="Times New Roman" w:cs="Times New Roman"/>
                <w:sz w:val="20"/>
                <w:szCs w:val="20"/>
              </w:rPr>
              <w:t>0.21</w:t>
            </w:r>
            <w:bookmarkEnd w:id="143"/>
          </w:p>
        </w:tc>
        <w:tc>
          <w:tcPr>
            <w:tcW w:w="155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51.6</w:t>
            </w:r>
            <w:r w:rsidRPr="004E7531">
              <w:rPr>
                <w:rFonts w:ascii="Times New Roman" w:hAnsi="Times New Roman" w:cs="Times New Roman"/>
                <w:sz w:val="20"/>
                <w:szCs w:val="20"/>
              </w:rPr>
              <w:t>±2</w:t>
            </w:r>
            <w:r w:rsidRPr="004E7531">
              <w:rPr>
                <w:rFonts w:ascii="Times New Roman" w:hAnsi="Times New Roman" w:cs="Times New Roman" w:hint="eastAsia"/>
                <w:sz w:val="20"/>
                <w:szCs w:val="20"/>
              </w:rPr>
              <w:t>.</w:t>
            </w:r>
            <w:r w:rsidRPr="004E7531">
              <w:rPr>
                <w:rFonts w:ascii="Times New Roman" w:hAnsi="Times New Roman" w:cs="Times New Roman"/>
                <w:sz w:val="20"/>
                <w:szCs w:val="20"/>
              </w:rPr>
              <w:t>8</w:t>
            </w:r>
          </w:p>
        </w:tc>
        <w:tc>
          <w:tcPr>
            <w:tcW w:w="1134"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6</w:t>
            </w:r>
            <w:r w:rsidRPr="004E7531">
              <w:rPr>
                <w:rFonts w:ascii="Times New Roman" w:hAnsi="Times New Roman" w:cs="Times New Roman"/>
                <w:sz w:val="20"/>
                <w:szCs w:val="20"/>
              </w:rPr>
              <w:t>.6</w:t>
            </w:r>
            <w:r w:rsidR="006D57F2" w:rsidRPr="004E7531">
              <w:rPr>
                <w:rFonts w:ascii="Times New Roman" w:hAnsi="Times New Roman" w:cs="Times New Roman"/>
                <w:sz w:val="20"/>
                <w:szCs w:val="20"/>
              </w:rPr>
              <w:t>0</w:t>
            </w:r>
            <w:r w:rsidRPr="004E7531">
              <w:rPr>
                <w:rFonts w:ascii="Times New Roman" w:hAnsi="Times New Roman" w:cs="Times New Roman"/>
                <w:sz w:val="20"/>
                <w:szCs w:val="20"/>
              </w:rPr>
              <w:t>±0.09</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sz w:val="20"/>
                <w:szCs w:val="20"/>
              </w:rPr>
            </w:pPr>
            <w:r w:rsidRPr="004E7531">
              <w:rPr>
                <w:rFonts w:ascii="Times New Roman" w:hAnsi="Times New Roman" w:cs="Times New Roman" w:hint="eastAsia"/>
                <w:sz w:val="20"/>
                <w:szCs w:val="20"/>
              </w:rPr>
              <w:t>NKY</w:t>
            </w:r>
          </w:p>
        </w:tc>
        <w:tc>
          <w:tcPr>
            <w:tcW w:w="311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N23°06′8.63″, E113°20′17.92″</w:t>
            </w:r>
          </w:p>
        </w:tc>
        <w:tc>
          <w:tcPr>
            <w:tcW w:w="1417"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Vegetable soil</w:t>
            </w:r>
          </w:p>
        </w:tc>
        <w:tc>
          <w:tcPr>
            <w:tcW w:w="1276"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1.14</w:t>
            </w:r>
            <w:r w:rsidRPr="004E7531">
              <w:rPr>
                <w:rFonts w:ascii="Times New Roman" w:hAnsi="Times New Roman" w:cs="Times New Roman"/>
                <w:sz w:val="20"/>
                <w:szCs w:val="20"/>
              </w:rPr>
              <w:t>±0.24</w:t>
            </w:r>
          </w:p>
        </w:tc>
        <w:tc>
          <w:tcPr>
            <w:tcW w:w="155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1</w:t>
            </w:r>
            <w:r w:rsidRPr="004E7531">
              <w:rPr>
                <w:rFonts w:ascii="Times New Roman" w:hAnsi="Times New Roman" w:cs="Times New Roman"/>
                <w:sz w:val="20"/>
                <w:szCs w:val="20"/>
              </w:rPr>
              <w:t>6</w:t>
            </w:r>
            <w:r w:rsidRPr="004E7531">
              <w:rPr>
                <w:rFonts w:ascii="Times New Roman" w:hAnsi="Times New Roman" w:cs="Times New Roman" w:hint="eastAsia"/>
                <w:sz w:val="20"/>
                <w:szCs w:val="20"/>
              </w:rPr>
              <w:t>.4</w:t>
            </w:r>
            <w:r w:rsidRPr="004E7531">
              <w:rPr>
                <w:rFonts w:ascii="Times New Roman" w:hAnsi="Times New Roman" w:cs="Times New Roman"/>
                <w:sz w:val="20"/>
                <w:szCs w:val="20"/>
              </w:rPr>
              <w:t>±</w:t>
            </w:r>
            <w:r w:rsidRPr="004E7531">
              <w:rPr>
                <w:rFonts w:ascii="Times New Roman" w:hAnsi="Times New Roman" w:cs="Times New Roman" w:hint="eastAsia"/>
                <w:sz w:val="20"/>
                <w:szCs w:val="20"/>
              </w:rPr>
              <w:t>1.5</w:t>
            </w:r>
          </w:p>
        </w:tc>
        <w:tc>
          <w:tcPr>
            <w:tcW w:w="1134"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5</w:t>
            </w:r>
            <w:r w:rsidRPr="004E7531">
              <w:rPr>
                <w:rFonts w:ascii="Times New Roman" w:hAnsi="Times New Roman" w:cs="Times New Roman"/>
                <w:sz w:val="20"/>
                <w:szCs w:val="20"/>
              </w:rPr>
              <w:t>.07±0.08</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sz w:val="20"/>
                <w:szCs w:val="20"/>
              </w:rPr>
            </w:pPr>
            <w:r w:rsidRPr="004E7531">
              <w:rPr>
                <w:rFonts w:ascii="Times New Roman" w:hAnsi="Times New Roman" w:cs="Times New Roman" w:hint="eastAsia"/>
                <w:sz w:val="20"/>
                <w:szCs w:val="20"/>
              </w:rPr>
              <w:t>DC</w:t>
            </w:r>
          </w:p>
        </w:tc>
        <w:tc>
          <w:tcPr>
            <w:tcW w:w="311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N22°</w:t>
            </w:r>
            <w:bookmarkStart w:id="146" w:name="OLE_LINK48"/>
            <w:bookmarkStart w:id="147" w:name="OLE_LINK49"/>
            <w:r w:rsidRPr="004E7531">
              <w:rPr>
                <w:rFonts w:ascii="Times New Roman" w:hAnsi="Times New Roman" w:cs="Times New Roman"/>
                <w:sz w:val="20"/>
                <w:szCs w:val="20"/>
              </w:rPr>
              <w:t>52′53.43″, E113</w:t>
            </w:r>
            <w:bookmarkEnd w:id="146"/>
            <w:bookmarkEnd w:id="147"/>
            <w:r w:rsidRPr="004E7531">
              <w:rPr>
                <w:rFonts w:ascii="Times New Roman" w:hAnsi="Times New Roman" w:cs="Times New Roman"/>
                <w:sz w:val="20"/>
                <w:szCs w:val="20"/>
              </w:rPr>
              <w:t>°28′35.3″</w:t>
            </w:r>
          </w:p>
        </w:tc>
        <w:tc>
          <w:tcPr>
            <w:tcW w:w="1417"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Vegetable soil</w:t>
            </w:r>
          </w:p>
        </w:tc>
        <w:tc>
          <w:tcPr>
            <w:tcW w:w="1276"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0.73</w:t>
            </w:r>
            <w:r w:rsidRPr="004E7531">
              <w:rPr>
                <w:rFonts w:ascii="Times New Roman" w:hAnsi="Times New Roman" w:cs="Times New Roman"/>
                <w:sz w:val="20"/>
                <w:szCs w:val="20"/>
              </w:rPr>
              <w:t>±0.12</w:t>
            </w:r>
          </w:p>
        </w:tc>
        <w:tc>
          <w:tcPr>
            <w:tcW w:w="155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13</w:t>
            </w:r>
            <w:r w:rsidRPr="004E7531">
              <w:rPr>
                <w:rFonts w:ascii="Times New Roman" w:hAnsi="Times New Roman" w:cs="Times New Roman" w:hint="eastAsia"/>
                <w:sz w:val="20"/>
                <w:szCs w:val="20"/>
              </w:rPr>
              <w:t>.2</w:t>
            </w:r>
            <w:r w:rsidRPr="004E7531">
              <w:rPr>
                <w:rFonts w:ascii="Times New Roman" w:hAnsi="Times New Roman" w:cs="Times New Roman"/>
                <w:sz w:val="20"/>
                <w:szCs w:val="20"/>
              </w:rPr>
              <w:t>±</w:t>
            </w:r>
            <w:r w:rsidRPr="004E7531">
              <w:rPr>
                <w:rFonts w:ascii="Times New Roman" w:hAnsi="Times New Roman" w:cs="Times New Roman" w:hint="eastAsia"/>
                <w:sz w:val="20"/>
                <w:szCs w:val="20"/>
              </w:rPr>
              <w:t>1.5</w:t>
            </w:r>
          </w:p>
        </w:tc>
        <w:tc>
          <w:tcPr>
            <w:tcW w:w="1134"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5</w:t>
            </w:r>
            <w:r w:rsidRPr="004E7531">
              <w:rPr>
                <w:rFonts w:ascii="Times New Roman" w:hAnsi="Times New Roman" w:cs="Times New Roman"/>
                <w:sz w:val="20"/>
                <w:szCs w:val="20"/>
              </w:rPr>
              <w:t>.32±0.06</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sz w:val="20"/>
                <w:szCs w:val="20"/>
              </w:rPr>
            </w:pPr>
            <w:r w:rsidRPr="004E7531">
              <w:rPr>
                <w:rFonts w:ascii="Times New Roman" w:hAnsi="Times New Roman" w:cs="Times New Roman" w:hint="eastAsia"/>
                <w:sz w:val="20"/>
                <w:szCs w:val="20"/>
              </w:rPr>
              <w:t>SS</w:t>
            </w:r>
          </w:p>
        </w:tc>
        <w:tc>
          <w:tcPr>
            <w:tcW w:w="311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N23°03′8.29″,</w:t>
            </w:r>
            <w:r w:rsidRPr="004E7531">
              <w:rPr>
                <w:rFonts w:ascii="Times New Roman" w:hAnsi="Times New Roman" w:cs="Times New Roman" w:hint="eastAsia"/>
                <w:sz w:val="20"/>
                <w:szCs w:val="20"/>
              </w:rPr>
              <w:t xml:space="preserve"> </w:t>
            </w:r>
            <w:r w:rsidRPr="004E7531">
              <w:rPr>
                <w:rFonts w:ascii="Times New Roman" w:hAnsi="Times New Roman" w:cs="Times New Roman"/>
                <w:sz w:val="20"/>
                <w:szCs w:val="20"/>
              </w:rPr>
              <w:t>E113°24′20.44″</w:t>
            </w:r>
          </w:p>
        </w:tc>
        <w:tc>
          <w:tcPr>
            <w:tcW w:w="1417"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Vegetable soil</w:t>
            </w:r>
          </w:p>
        </w:tc>
        <w:tc>
          <w:tcPr>
            <w:tcW w:w="1276"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0.89</w:t>
            </w:r>
            <w:r w:rsidRPr="004E7531">
              <w:rPr>
                <w:rFonts w:ascii="Times New Roman" w:hAnsi="Times New Roman" w:cs="Times New Roman"/>
                <w:sz w:val="20"/>
                <w:szCs w:val="20"/>
              </w:rPr>
              <w:t>±0.09</w:t>
            </w:r>
          </w:p>
        </w:tc>
        <w:tc>
          <w:tcPr>
            <w:tcW w:w="155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25.5</w:t>
            </w:r>
            <w:r w:rsidRPr="004E7531">
              <w:rPr>
                <w:rFonts w:ascii="Times New Roman" w:hAnsi="Times New Roman" w:cs="Times New Roman"/>
                <w:sz w:val="20"/>
                <w:szCs w:val="20"/>
              </w:rPr>
              <w:t>±2</w:t>
            </w:r>
            <w:r w:rsidRPr="004E7531">
              <w:rPr>
                <w:rFonts w:ascii="Times New Roman" w:hAnsi="Times New Roman" w:cs="Times New Roman" w:hint="eastAsia"/>
                <w:sz w:val="20"/>
                <w:szCs w:val="20"/>
              </w:rPr>
              <w:t>.</w:t>
            </w:r>
            <w:r w:rsidRPr="004E7531">
              <w:rPr>
                <w:rFonts w:ascii="Times New Roman" w:hAnsi="Times New Roman" w:cs="Times New Roman"/>
                <w:sz w:val="20"/>
                <w:szCs w:val="20"/>
              </w:rPr>
              <w:t>1</w:t>
            </w:r>
          </w:p>
        </w:tc>
        <w:tc>
          <w:tcPr>
            <w:tcW w:w="1134"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5</w:t>
            </w:r>
            <w:r w:rsidRPr="004E7531">
              <w:rPr>
                <w:rFonts w:ascii="Times New Roman" w:hAnsi="Times New Roman" w:cs="Times New Roman"/>
                <w:sz w:val="20"/>
                <w:szCs w:val="20"/>
              </w:rPr>
              <w:t>.72±0.03</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2C395D" w:rsidRPr="004E7531" w:rsidRDefault="002C395D" w:rsidP="0073495D">
            <w:pPr>
              <w:jc w:val="center"/>
              <w:rPr>
                <w:rFonts w:ascii="Times New Roman" w:hAnsi="Times New Roman" w:cs="Times New Roman"/>
                <w:sz w:val="20"/>
                <w:szCs w:val="20"/>
              </w:rPr>
            </w:pPr>
            <w:r w:rsidRPr="004E7531">
              <w:rPr>
                <w:rFonts w:ascii="Times New Roman" w:hAnsi="Times New Roman" w:cs="Times New Roman" w:hint="eastAsia"/>
                <w:sz w:val="20"/>
                <w:szCs w:val="20"/>
              </w:rPr>
              <w:t>JK</w:t>
            </w:r>
          </w:p>
        </w:tc>
        <w:tc>
          <w:tcPr>
            <w:tcW w:w="311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N23°07′1.54″, E113°12′15.26″</w:t>
            </w:r>
          </w:p>
        </w:tc>
        <w:tc>
          <w:tcPr>
            <w:tcW w:w="1417"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Garden soil</w:t>
            </w:r>
          </w:p>
        </w:tc>
        <w:tc>
          <w:tcPr>
            <w:tcW w:w="1276"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1.43</w:t>
            </w:r>
            <w:r w:rsidRPr="004E7531">
              <w:rPr>
                <w:rFonts w:ascii="Times New Roman" w:hAnsi="Times New Roman" w:cs="Times New Roman"/>
                <w:sz w:val="20"/>
                <w:szCs w:val="20"/>
              </w:rPr>
              <w:t>±0.36</w:t>
            </w:r>
          </w:p>
        </w:tc>
        <w:tc>
          <w:tcPr>
            <w:tcW w:w="1559"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8</w:t>
            </w:r>
            <w:r w:rsidRPr="004E7531">
              <w:rPr>
                <w:rFonts w:ascii="Times New Roman" w:hAnsi="Times New Roman" w:cs="Times New Roman" w:hint="eastAsia"/>
                <w:sz w:val="20"/>
                <w:szCs w:val="20"/>
              </w:rPr>
              <w:t>.4</w:t>
            </w:r>
            <w:r w:rsidRPr="004E7531">
              <w:rPr>
                <w:rFonts w:ascii="Times New Roman" w:hAnsi="Times New Roman" w:cs="Times New Roman"/>
                <w:sz w:val="20"/>
                <w:szCs w:val="20"/>
              </w:rPr>
              <w:t>±</w:t>
            </w:r>
            <w:r w:rsidRPr="004E7531">
              <w:rPr>
                <w:rFonts w:ascii="Times New Roman" w:hAnsi="Times New Roman" w:cs="Times New Roman" w:hint="eastAsia"/>
                <w:sz w:val="20"/>
                <w:szCs w:val="20"/>
              </w:rPr>
              <w:t>0.4</w:t>
            </w:r>
          </w:p>
        </w:tc>
        <w:tc>
          <w:tcPr>
            <w:tcW w:w="1134" w:type="dxa"/>
          </w:tcPr>
          <w:p w:rsidR="002C395D" w:rsidRPr="004E7531" w:rsidRDefault="002C395D"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6.4</w:t>
            </w:r>
            <w:r w:rsidRPr="004E7531">
              <w:rPr>
                <w:rFonts w:ascii="Times New Roman" w:hAnsi="Times New Roman" w:cs="Times New Roman"/>
                <w:sz w:val="20"/>
                <w:szCs w:val="20"/>
              </w:rPr>
              <w:t>2±0.04</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7F75C0" w:rsidRPr="004E7531" w:rsidRDefault="007F75C0" w:rsidP="0073495D">
            <w:pPr>
              <w:jc w:val="center"/>
              <w:rPr>
                <w:rFonts w:ascii="Times New Roman" w:hAnsi="Times New Roman" w:cs="Times New Roman"/>
                <w:sz w:val="20"/>
                <w:szCs w:val="20"/>
              </w:rPr>
            </w:pPr>
            <w:bookmarkStart w:id="148" w:name="OLE_LINK82"/>
            <w:bookmarkStart w:id="149" w:name="OLE_LINK93"/>
            <w:r w:rsidRPr="004E7531">
              <w:rPr>
                <w:rFonts w:ascii="Times New Roman" w:hAnsi="Times New Roman" w:cs="Times New Roman"/>
                <w:sz w:val="20"/>
                <w:szCs w:val="20"/>
              </w:rPr>
              <w:t>HN</w:t>
            </w:r>
            <w:bookmarkStart w:id="150" w:name="OLE_LINK18"/>
            <w:bookmarkStart w:id="151" w:name="OLE_LINK19"/>
            <w:r w:rsidR="0073495D" w:rsidRPr="004E7531">
              <w:rPr>
                <w:rFonts w:ascii="Times New Roman" w:hAnsi="Times New Roman" w:cs="Times New Roman"/>
                <w:sz w:val="20"/>
                <w:szCs w:val="20"/>
              </w:rPr>
              <w:t>_</w:t>
            </w:r>
            <w:bookmarkEnd w:id="150"/>
            <w:bookmarkEnd w:id="151"/>
            <w:r w:rsidRPr="004E7531">
              <w:rPr>
                <w:rFonts w:ascii="Times New Roman" w:hAnsi="Times New Roman" w:cs="Times New Roman"/>
                <w:sz w:val="20"/>
                <w:szCs w:val="20"/>
              </w:rPr>
              <w:t>SD</w:t>
            </w:r>
            <w:bookmarkEnd w:id="148"/>
            <w:bookmarkEnd w:id="149"/>
          </w:p>
        </w:tc>
        <w:tc>
          <w:tcPr>
            <w:tcW w:w="3119" w:type="dxa"/>
          </w:tcPr>
          <w:p w:rsidR="007F75C0" w:rsidRPr="004E7531" w:rsidRDefault="007F75C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N23°10′4.33″, E113°21′46.89″</w:t>
            </w:r>
          </w:p>
        </w:tc>
        <w:tc>
          <w:tcPr>
            <w:tcW w:w="1417"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Paddy soil</w:t>
            </w:r>
          </w:p>
        </w:tc>
        <w:tc>
          <w:tcPr>
            <w:tcW w:w="1276"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1.</w:t>
            </w:r>
            <w:r w:rsidRPr="004E7531">
              <w:rPr>
                <w:rFonts w:ascii="Times New Roman" w:hAnsi="Times New Roman" w:cs="Times New Roman"/>
                <w:sz w:val="20"/>
                <w:szCs w:val="20"/>
              </w:rPr>
              <w:t>8</w:t>
            </w:r>
            <w:r w:rsidRPr="004E7531">
              <w:rPr>
                <w:rFonts w:ascii="Times New Roman" w:hAnsi="Times New Roman" w:cs="Times New Roman" w:hint="eastAsia"/>
                <w:sz w:val="20"/>
                <w:szCs w:val="20"/>
              </w:rPr>
              <w:t>9</w:t>
            </w:r>
            <w:bookmarkStart w:id="152" w:name="OLE_LINK57"/>
            <w:bookmarkStart w:id="153" w:name="OLE_LINK58"/>
            <w:r w:rsidRPr="004E7531">
              <w:rPr>
                <w:rFonts w:ascii="Times New Roman" w:hAnsi="Times New Roman" w:cs="Times New Roman"/>
                <w:sz w:val="20"/>
                <w:szCs w:val="20"/>
              </w:rPr>
              <w:t>±</w:t>
            </w:r>
            <w:bookmarkEnd w:id="152"/>
            <w:bookmarkEnd w:id="153"/>
            <w:r w:rsidRPr="004E7531">
              <w:rPr>
                <w:rFonts w:ascii="Times New Roman" w:hAnsi="Times New Roman" w:cs="Times New Roman"/>
                <w:sz w:val="20"/>
                <w:szCs w:val="20"/>
              </w:rPr>
              <w:t>0.17</w:t>
            </w:r>
          </w:p>
        </w:tc>
        <w:tc>
          <w:tcPr>
            <w:tcW w:w="1559"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66.1±1.8.</w:t>
            </w:r>
          </w:p>
        </w:tc>
        <w:tc>
          <w:tcPr>
            <w:tcW w:w="1134"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6</w:t>
            </w:r>
            <w:r w:rsidRPr="004E7531">
              <w:rPr>
                <w:rFonts w:ascii="Times New Roman" w:hAnsi="Times New Roman" w:cs="Times New Roman"/>
                <w:sz w:val="20"/>
                <w:szCs w:val="20"/>
              </w:rPr>
              <w:t>.71±0.05</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1135" w:type="dxa"/>
          </w:tcPr>
          <w:p w:rsidR="007F75C0" w:rsidRPr="004E7531" w:rsidRDefault="007F75C0" w:rsidP="0073495D">
            <w:pPr>
              <w:jc w:val="center"/>
              <w:rPr>
                <w:rFonts w:ascii="Times New Roman" w:hAnsi="Times New Roman" w:cs="Times New Roman"/>
                <w:sz w:val="20"/>
                <w:szCs w:val="20"/>
              </w:rPr>
            </w:pPr>
            <w:r w:rsidRPr="004E7531">
              <w:rPr>
                <w:rFonts w:ascii="Times New Roman" w:hAnsi="Times New Roman" w:cs="Times New Roman" w:hint="eastAsia"/>
                <w:sz w:val="20"/>
                <w:szCs w:val="20"/>
              </w:rPr>
              <w:t>H</w:t>
            </w:r>
            <w:r w:rsidRPr="004E7531">
              <w:rPr>
                <w:rFonts w:ascii="Times New Roman" w:hAnsi="Times New Roman" w:cs="Times New Roman"/>
                <w:sz w:val="20"/>
                <w:szCs w:val="20"/>
              </w:rPr>
              <w:t>N</w:t>
            </w:r>
            <w:r w:rsidR="0073495D" w:rsidRPr="004E7531">
              <w:rPr>
                <w:rFonts w:ascii="Times New Roman" w:hAnsi="Times New Roman" w:cs="Times New Roman"/>
                <w:sz w:val="20"/>
                <w:szCs w:val="20"/>
              </w:rPr>
              <w:t>_</w:t>
            </w:r>
            <w:r w:rsidRPr="004E7531">
              <w:rPr>
                <w:rFonts w:ascii="Times New Roman" w:hAnsi="Times New Roman" w:cs="Times New Roman"/>
                <w:sz w:val="20"/>
                <w:szCs w:val="20"/>
              </w:rPr>
              <w:t>BJ</w:t>
            </w:r>
          </w:p>
        </w:tc>
        <w:tc>
          <w:tcPr>
            <w:tcW w:w="3119"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N23°09′29.38″, E113°22′45.21″</w:t>
            </w:r>
          </w:p>
        </w:tc>
        <w:tc>
          <w:tcPr>
            <w:tcW w:w="1417"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sz w:val="20"/>
                <w:szCs w:val="20"/>
              </w:rPr>
              <w:t>Banana soil</w:t>
            </w:r>
          </w:p>
        </w:tc>
        <w:tc>
          <w:tcPr>
            <w:tcW w:w="1276"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1</w:t>
            </w:r>
            <w:r w:rsidRPr="004E7531">
              <w:rPr>
                <w:rFonts w:ascii="Times New Roman" w:hAnsi="Times New Roman" w:cs="Times New Roman"/>
                <w:sz w:val="20"/>
                <w:szCs w:val="20"/>
              </w:rPr>
              <w:t>.56±0.07</w:t>
            </w:r>
          </w:p>
        </w:tc>
        <w:tc>
          <w:tcPr>
            <w:tcW w:w="1559"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5</w:t>
            </w:r>
            <w:r w:rsidRPr="004E7531">
              <w:rPr>
                <w:rFonts w:ascii="Times New Roman" w:hAnsi="Times New Roman" w:cs="Times New Roman"/>
                <w:sz w:val="20"/>
                <w:szCs w:val="20"/>
              </w:rPr>
              <w:t>8.7±0.8</w:t>
            </w:r>
          </w:p>
        </w:tc>
        <w:tc>
          <w:tcPr>
            <w:tcW w:w="1134" w:type="dxa"/>
          </w:tcPr>
          <w:p w:rsidR="007F75C0" w:rsidRPr="004E7531" w:rsidRDefault="00BB0400" w:rsidP="00734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7531">
              <w:rPr>
                <w:rFonts w:ascii="Times New Roman" w:hAnsi="Times New Roman" w:cs="Times New Roman" w:hint="eastAsia"/>
                <w:sz w:val="20"/>
                <w:szCs w:val="20"/>
              </w:rPr>
              <w:t>6</w:t>
            </w:r>
            <w:r w:rsidRPr="004E7531">
              <w:rPr>
                <w:rFonts w:ascii="Times New Roman" w:hAnsi="Times New Roman" w:cs="Times New Roman"/>
                <w:sz w:val="20"/>
                <w:szCs w:val="20"/>
              </w:rPr>
              <w:t>.3</w:t>
            </w:r>
            <w:r w:rsidR="00A116F5" w:rsidRPr="004E7531">
              <w:rPr>
                <w:rFonts w:ascii="Times New Roman" w:hAnsi="Times New Roman" w:cs="Times New Roman"/>
                <w:sz w:val="20"/>
                <w:szCs w:val="20"/>
              </w:rPr>
              <w:t>4</w:t>
            </w:r>
            <w:r w:rsidRPr="004E7531">
              <w:rPr>
                <w:rFonts w:ascii="Times New Roman" w:hAnsi="Times New Roman" w:cs="Times New Roman"/>
                <w:sz w:val="20"/>
                <w:szCs w:val="20"/>
              </w:rPr>
              <w:t>±0.0</w:t>
            </w:r>
            <w:r w:rsidR="00A116F5" w:rsidRPr="004E7531">
              <w:rPr>
                <w:rFonts w:ascii="Times New Roman" w:hAnsi="Times New Roman" w:cs="Times New Roman"/>
                <w:sz w:val="20"/>
                <w:szCs w:val="20"/>
              </w:rPr>
              <w:t>4</w:t>
            </w:r>
          </w:p>
        </w:tc>
      </w:tr>
      <w:bookmarkEnd w:id="131"/>
      <w:bookmarkEnd w:id="132"/>
      <w:bookmarkEnd w:id="139"/>
      <w:bookmarkEnd w:id="140"/>
    </w:tbl>
    <w:p w:rsidR="002C395D" w:rsidRPr="004E7531" w:rsidRDefault="002C395D" w:rsidP="002C395D">
      <w:pPr>
        <w:rPr>
          <w:rFonts w:ascii="Times New Roman" w:hAnsi="Times New Roman" w:cs="Times New Roman"/>
        </w:rPr>
      </w:pPr>
    </w:p>
    <w:p w:rsidR="00090832" w:rsidRPr="004E7531" w:rsidRDefault="00090832" w:rsidP="002C395D">
      <w:pPr>
        <w:rPr>
          <w:rFonts w:ascii="Times New Roman" w:hAnsi="Times New Roman" w:cs="Times New Roman"/>
        </w:rPr>
      </w:pPr>
      <w:bookmarkStart w:id="154" w:name="OLE_LINK479"/>
      <w:bookmarkStart w:id="155" w:name="OLE_LINK480"/>
      <w:bookmarkStart w:id="156" w:name="OLE_LINK481"/>
    </w:p>
    <w:p w:rsidR="00090832" w:rsidRPr="004E7531" w:rsidRDefault="00090832" w:rsidP="002C395D">
      <w:pPr>
        <w:rPr>
          <w:rFonts w:ascii="Times New Roman" w:hAnsi="Times New Roman" w:cs="Times New Roman"/>
        </w:rPr>
      </w:pPr>
    </w:p>
    <w:p w:rsidR="00090832" w:rsidRPr="004E7531" w:rsidRDefault="00090832" w:rsidP="0073495D">
      <w:pPr>
        <w:jc w:val="left"/>
        <w:rPr>
          <w:rFonts w:ascii="Times New Roman" w:hAnsi="Times New Roman" w:cs="Times New Roman"/>
        </w:rPr>
      </w:pPr>
    </w:p>
    <w:p w:rsidR="00090832" w:rsidRPr="004E7531" w:rsidRDefault="00090832" w:rsidP="002C395D">
      <w:pPr>
        <w:rPr>
          <w:rFonts w:ascii="Times New Roman" w:hAnsi="Times New Roman" w:cs="Times New Roman"/>
        </w:rPr>
      </w:pPr>
    </w:p>
    <w:p w:rsidR="00BB0400" w:rsidRPr="004E7531" w:rsidRDefault="00BB0400" w:rsidP="002C395D">
      <w:pPr>
        <w:rPr>
          <w:rFonts w:ascii="Times New Roman" w:hAnsi="Times New Roman" w:cs="Times New Roman"/>
        </w:rPr>
      </w:pPr>
    </w:p>
    <w:p w:rsidR="005904A7" w:rsidRPr="004E7531" w:rsidRDefault="005904A7" w:rsidP="0073495D">
      <w:pPr>
        <w:pStyle w:val="a7"/>
        <w:jc w:val="center"/>
        <w:rPr>
          <w:b w:val="0"/>
          <w:sz w:val="21"/>
          <w:szCs w:val="21"/>
        </w:rPr>
      </w:pPr>
      <w:bookmarkStart w:id="157" w:name="OLE_LINK471"/>
      <w:bookmarkStart w:id="158" w:name="OLE_LINK477"/>
      <w:bookmarkStart w:id="159" w:name="OLE_LINK478"/>
      <w:r w:rsidRPr="004E7531">
        <w:rPr>
          <w:sz w:val="21"/>
          <w:szCs w:val="21"/>
        </w:rPr>
        <w:t>T</w:t>
      </w:r>
      <w:r w:rsidRPr="004E7531">
        <w:rPr>
          <w:rFonts w:hint="eastAsia"/>
          <w:sz w:val="21"/>
          <w:szCs w:val="21"/>
        </w:rPr>
        <w:t>ABLE</w:t>
      </w:r>
      <w:r w:rsidRPr="004E7531">
        <w:rPr>
          <w:sz w:val="21"/>
          <w:szCs w:val="21"/>
        </w:rPr>
        <w:t xml:space="preserve"> </w:t>
      </w:r>
      <w:r w:rsidRPr="004E7531">
        <w:rPr>
          <w:rFonts w:hint="eastAsia"/>
          <w:sz w:val="21"/>
          <w:szCs w:val="21"/>
        </w:rPr>
        <w:t>S</w:t>
      </w:r>
      <w:r w:rsidR="00375534" w:rsidRPr="004E7531">
        <w:rPr>
          <w:sz w:val="21"/>
          <w:szCs w:val="21"/>
        </w:rPr>
        <w:t>3</w:t>
      </w:r>
      <w:r w:rsidRPr="004E7531">
        <w:rPr>
          <w:b w:val="0"/>
          <w:sz w:val="21"/>
          <w:szCs w:val="21"/>
        </w:rPr>
        <w:t xml:space="preserve"> Alpha diversity of high-throughput sequencing</w:t>
      </w:r>
    </w:p>
    <w:tbl>
      <w:tblPr>
        <w:tblStyle w:val="6-31"/>
        <w:tblW w:w="8364" w:type="dxa"/>
        <w:tblLayout w:type="fixed"/>
        <w:tblLook w:val="06A0" w:firstRow="1" w:lastRow="0" w:firstColumn="1" w:lastColumn="0" w:noHBand="1" w:noVBand="1"/>
      </w:tblPr>
      <w:tblGrid>
        <w:gridCol w:w="851"/>
        <w:gridCol w:w="1276"/>
        <w:gridCol w:w="1275"/>
        <w:gridCol w:w="1276"/>
        <w:gridCol w:w="1134"/>
        <w:gridCol w:w="1276"/>
        <w:gridCol w:w="1276"/>
      </w:tblGrid>
      <w:tr w:rsidR="004E7531" w:rsidRPr="004E7531" w:rsidTr="00A219CE">
        <w:trPr>
          <w:cnfStyle w:val="100000000000" w:firstRow="1" w:lastRow="0" w:firstColumn="0" w:lastColumn="0" w:oddVBand="0" w:evenVBand="0" w:oddHBand="0"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851" w:type="dxa"/>
          </w:tcPr>
          <w:p w:rsidR="005904A7" w:rsidRPr="004E7531" w:rsidRDefault="005904A7" w:rsidP="00D16834">
            <w:pPr>
              <w:pStyle w:val="a7"/>
              <w:jc w:val="center"/>
              <w:rPr>
                <w:color w:val="auto"/>
                <w:sz w:val="21"/>
                <w:szCs w:val="21"/>
              </w:rPr>
            </w:pPr>
            <w:bookmarkStart w:id="160" w:name="_Hlk504745643"/>
            <w:bookmarkStart w:id="161" w:name="_Hlk2884953"/>
            <w:bookmarkEnd w:id="157"/>
            <w:r w:rsidRPr="004E7531">
              <w:rPr>
                <w:color w:val="auto"/>
                <w:sz w:val="21"/>
                <w:szCs w:val="21"/>
              </w:rPr>
              <w:t>Gene</w:t>
            </w:r>
          </w:p>
        </w:tc>
        <w:tc>
          <w:tcPr>
            <w:tcW w:w="1276"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4E7531">
              <w:rPr>
                <w:rFonts w:hint="eastAsia"/>
                <w:color w:val="auto"/>
                <w:sz w:val="21"/>
                <w:szCs w:val="21"/>
              </w:rPr>
              <w:t>Sample</w:t>
            </w:r>
          </w:p>
        </w:tc>
        <w:tc>
          <w:tcPr>
            <w:tcW w:w="1275"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proofErr w:type="spellStart"/>
            <w:proofErr w:type="gramStart"/>
            <w:r w:rsidRPr="004E7531">
              <w:rPr>
                <w:rFonts w:hint="eastAsia"/>
                <w:color w:val="auto"/>
                <w:sz w:val="21"/>
                <w:szCs w:val="21"/>
              </w:rPr>
              <w:t>No.of</w:t>
            </w:r>
            <w:proofErr w:type="spellEnd"/>
            <w:proofErr w:type="gramEnd"/>
            <w:r w:rsidRPr="004E7531">
              <w:rPr>
                <w:rFonts w:hint="eastAsia"/>
                <w:color w:val="auto"/>
                <w:sz w:val="21"/>
                <w:szCs w:val="21"/>
              </w:rPr>
              <w:t xml:space="preserve"> reads</w:t>
            </w:r>
          </w:p>
        </w:tc>
        <w:tc>
          <w:tcPr>
            <w:tcW w:w="1276"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4E7531">
              <w:rPr>
                <w:color w:val="auto"/>
                <w:sz w:val="21"/>
                <w:szCs w:val="21"/>
              </w:rPr>
              <w:t>OTUs</w:t>
            </w:r>
          </w:p>
        </w:tc>
        <w:tc>
          <w:tcPr>
            <w:tcW w:w="1134"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proofErr w:type="spellStart"/>
            <w:r w:rsidRPr="004E7531">
              <w:rPr>
                <w:color w:val="auto"/>
                <w:sz w:val="21"/>
                <w:szCs w:val="21"/>
              </w:rPr>
              <w:t>Chaol</w:t>
            </w:r>
            <w:proofErr w:type="spellEnd"/>
          </w:p>
        </w:tc>
        <w:tc>
          <w:tcPr>
            <w:tcW w:w="1276"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4E7531">
              <w:rPr>
                <w:color w:val="auto"/>
                <w:sz w:val="21"/>
                <w:szCs w:val="21"/>
              </w:rPr>
              <w:t>Simpson</w:t>
            </w:r>
          </w:p>
        </w:tc>
        <w:tc>
          <w:tcPr>
            <w:tcW w:w="1276" w:type="dxa"/>
          </w:tcPr>
          <w:p w:rsidR="005904A7" w:rsidRPr="004E7531" w:rsidRDefault="005904A7" w:rsidP="00D16834">
            <w:pPr>
              <w:pStyle w:val="a7"/>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4E7531">
              <w:rPr>
                <w:color w:val="auto"/>
                <w:sz w:val="21"/>
                <w:szCs w:val="21"/>
              </w:rPr>
              <w:t xml:space="preserve">Shannon   </w:t>
            </w:r>
          </w:p>
        </w:tc>
      </w:tr>
      <w:bookmarkEnd w:id="160"/>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2F2F2" w:themeFill="background1" w:themeFillShade="F2"/>
          </w:tcPr>
          <w:p w:rsidR="005904A7" w:rsidRPr="004E7531" w:rsidRDefault="005904A7" w:rsidP="00D16834">
            <w:pPr>
              <w:pStyle w:val="a7"/>
              <w:jc w:val="center"/>
              <w:rPr>
                <w:color w:val="auto"/>
                <w:sz w:val="21"/>
                <w:szCs w:val="21"/>
              </w:rPr>
            </w:pPr>
            <w:r w:rsidRPr="004E7531">
              <w:rPr>
                <w:color w:val="auto"/>
                <w:sz w:val="21"/>
                <w:szCs w:val="21"/>
              </w:rPr>
              <w:t>16S rRNA</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HN</w:t>
            </w:r>
          </w:p>
        </w:tc>
        <w:tc>
          <w:tcPr>
            <w:tcW w:w="1275"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7101</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501</w:t>
            </w:r>
          </w:p>
        </w:tc>
        <w:tc>
          <w:tcPr>
            <w:tcW w:w="1134"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596.7984</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0.944780</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5.956135</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rsidR="005904A7" w:rsidRPr="004E7531" w:rsidRDefault="005904A7" w:rsidP="00D16834">
            <w:pPr>
              <w:pStyle w:val="a7"/>
              <w:jc w:val="center"/>
              <w:rPr>
                <w:color w:val="auto"/>
                <w:sz w:val="21"/>
                <w:szCs w:val="21"/>
              </w:rPr>
            </w:pP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NKY</w:t>
            </w:r>
          </w:p>
        </w:tc>
        <w:tc>
          <w:tcPr>
            <w:tcW w:w="1275"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8038</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698</w:t>
            </w:r>
          </w:p>
        </w:tc>
        <w:tc>
          <w:tcPr>
            <w:tcW w:w="1134"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863.9034</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0.945942</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6.159469</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rsidR="005904A7" w:rsidRPr="004E7531" w:rsidRDefault="005904A7" w:rsidP="00D16834">
            <w:pPr>
              <w:pStyle w:val="a7"/>
              <w:jc w:val="center"/>
              <w:rPr>
                <w:color w:val="auto"/>
                <w:sz w:val="21"/>
                <w:szCs w:val="21"/>
              </w:rPr>
            </w:pP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DC</w:t>
            </w:r>
          </w:p>
        </w:tc>
        <w:tc>
          <w:tcPr>
            <w:tcW w:w="1275"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5251</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525</w:t>
            </w:r>
          </w:p>
        </w:tc>
        <w:tc>
          <w:tcPr>
            <w:tcW w:w="1134"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642.7660</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0.943757</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6.311467</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rsidR="005904A7" w:rsidRPr="004E7531" w:rsidRDefault="005904A7" w:rsidP="00D16834">
            <w:pPr>
              <w:pStyle w:val="a7"/>
              <w:jc w:val="center"/>
              <w:rPr>
                <w:color w:val="auto"/>
                <w:sz w:val="21"/>
                <w:szCs w:val="21"/>
              </w:rPr>
            </w:pP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SS</w:t>
            </w:r>
          </w:p>
        </w:tc>
        <w:tc>
          <w:tcPr>
            <w:tcW w:w="1275"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5130</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291</w:t>
            </w:r>
          </w:p>
        </w:tc>
        <w:tc>
          <w:tcPr>
            <w:tcW w:w="1134"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422.0476</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0.757881</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6.311467</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rsidR="005904A7" w:rsidRPr="004E7531" w:rsidRDefault="005904A7" w:rsidP="00D16834">
            <w:pPr>
              <w:pStyle w:val="a7"/>
              <w:jc w:val="center"/>
              <w:rPr>
                <w:color w:val="auto"/>
                <w:sz w:val="21"/>
                <w:szCs w:val="21"/>
              </w:rPr>
            </w:pP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JK</w:t>
            </w:r>
          </w:p>
        </w:tc>
        <w:tc>
          <w:tcPr>
            <w:tcW w:w="1275"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18204</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893</w:t>
            </w:r>
          </w:p>
        </w:tc>
        <w:tc>
          <w:tcPr>
            <w:tcW w:w="1134"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848.8808</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0.907438</w:t>
            </w:r>
          </w:p>
        </w:tc>
        <w:tc>
          <w:tcPr>
            <w:tcW w:w="1276" w:type="dxa"/>
            <w:shd w:val="clear" w:color="auto" w:fill="F2F2F2" w:themeFill="background1" w:themeFillShade="F2"/>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6.181019</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rsidR="005904A7" w:rsidRPr="004E7531" w:rsidRDefault="005904A7" w:rsidP="00D16834">
            <w:pPr>
              <w:pStyle w:val="a7"/>
              <w:jc w:val="center"/>
              <w:rPr>
                <w:i/>
                <w:color w:val="auto"/>
                <w:sz w:val="21"/>
                <w:szCs w:val="21"/>
              </w:rPr>
            </w:pPr>
            <w:proofErr w:type="spellStart"/>
            <w:r w:rsidRPr="004E7531">
              <w:rPr>
                <w:rFonts w:hint="eastAsia"/>
                <w:i/>
                <w:color w:val="auto"/>
                <w:sz w:val="21"/>
                <w:szCs w:val="21"/>
              </w:rPr>
              <w:t>a</w:t>
            </w:r>
            <w:r w:rsidRPr="004E7531">
              <w:rPr>
                <w:i/>
                <w:color w:val="auto"/>
                <w:sz w:val="21"/>
                <w:szCs w:val="21"/>
              </w:rPr>
              <w:t>moA</w:t>
            </w:r>
            <w:proofErr w:type="spellEnd"/>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HN</w:t>
            </w:r>
          </w:p>
        </w:tc>
        <w:tc>
          <w:tcPr>
            <w:tcW w:w="1275"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3307</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371</w:t>
            </w:r>
          </w:p>
        </w:tc>
        <w:tc>
          <w:tcPr>
            <w:tcW w:w="1134"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484.9706</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0.895281</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5.519664</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rsidR="005904A7" w:rsidRPr="004E7531" w:rsidRDefault="005904A7" w:rsidP="00D16834">
            <w:pPr>
              <w:pStyle w:val="a7"/>
              <w:jc w:val="center"/>
              <w:rPr>
                <w:color w:val="auto"/>
                <w:sz w:val="21"/>
                <w:szCs w:val="21"/>
              </w:rPr>
            </w:pP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NKY</w:t>
            </w:r>
          </w:p>
        </w:tc>
        <w:tc>
          <w:tcPr>
            <w:tcW w:w="1275"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10138</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656</w:t>
            </w:r>
          </w:p>
        </w:tc>
        <w:tc>
          <w:tcPr>
            <w:tcW w:w="1134"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648.2901</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0.895281</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5.276606</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rsidR="005904A7" w:rsidRPr="004E7531" w:rsidRDefault="005904A7" w:rsidP="00D16834">
            <w:pPr>
              <w:pStyle w:val="a7"/>
              <w:jc w:val="center"/>
              <w:rPr>
                <w:color w:val="auto"/>
                <w:sz w:val="21"/>
                <w:szCs w:val="21"/>
              </w:rPr>
            </w:pP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DC</w:t>
            </w:r>
          </w:p>
        </w:tc>
        <w:tc>
          <w:tcPr>
            <w:tcW w:w="1275"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6139</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476</w:t>
            </w:r>
          </w:p>
        </w:tc>
        <w:tc>
          <w:tcPr>
            <w:tcW w:w="1134"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571.7394</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0.79264</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4.788574</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rsidR="005904A7" w:rsidRPr="004E7531" w:rsidRDefault="005904A7" w:rsidP="00D16834">
            <w:pPr>
              <w:pStyle w:val="a7"/>
              <w:jc w:val="center"/>
              <w:rPr>
                <w:color w:val="auto"/>
                <w:sz w:val="21"/>
                <w:szCs w:val="21"/>
              </w:rPr>
            </w:pP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SS</w:t>
            </w:r>
          </w:p>
        </w:tc>
        <w:tc>
          <w:tcPr>
            <w:tcW w:w="1275"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8043</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612</w:t>
            </w:r>
          </w:p>
        </w:tc>
        <w:tc>
          <w:tcPr>
            <w:tcW w:w="1134"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677.7884</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0.952136</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5.897822</w:t>
            </w:r>
          </w:p>
        </w:tc>
      </w:tr>
      <w:tr w:rsidR="004E7531" w:rsidRPr="004E7531" w:rsidTr="00A219CE">
        <w:trPr>
          <w:trHeight w:hRule="exact" w:val="255"/>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tcPr>
          <w:p w:rsidR="005904A7" w:rsidRPr="004E7531" w:rsidRDefault="005904A7" w:rsidP="00D16834">
            <w:pPr>
              <w:pStyle w:val="a7"/>
              <w:jc w:val="center"/>
              <w:rPr>
                <w:color w:val="auto"/>
                <w:sz w:val="21"/>
                <w:szCs w:val="21"/>
              </w:rPr>
            </w:pP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JK</w:t>
            </w:r>
          </w:p>
        </w:tc>
        <w:tc>
          <w:tcPr>
            <w:tcW w:w="1275"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10286</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rFonts w:hint="eastAsia"/>
                <w:b w:val="0"/>
                <w:color w:val="auto"/>
                <w:sz w:val="21"/>
                <w:szCs w:val="21"/>
              </w:rPr>
              <w:t>654</w:t>
            </w:r>
          </w:p>
        </w:tc>
        <w:tc>
          <w:tcPr>
            <w:tcW w:w="1134"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631.145</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0.868085</w:t>
            </w:r>
          </w:p>
        </w:tc>
        <w:tc>
          <w:tcPr>
            <w:tcW w:w="1276" w:type="dxa"/>
            <w:shd w:val="clear" w:color="auto" w:fill="D9D9D9" w:themeFill="background1" w:themeFillShade="D9"/>
          </w:tcPr>
          <w:p w:rsidR="005904A7" w:rsidRPr="004E7531" w:rsidRDefault="005904A7" w:rsidP="00D16834">
            <w:pPr>
              <w:pStyle w:val="a7"/>
              <w:jc w:val="center"/>
              <w:cnfStyle w:val="000000000000" w:firstRow="0" w:lastRow="0" w:firstColumn="0" w:lastColumn="0" w:oddVBand="0" w:evenVBand="0" w:oddHBand="0" w:evenHBand="0" w:firstRowFirstColumn="0" w:firstRowLastColumn="0" w:lastRowFirstColumn="0" w:lastRowLastColumn="0"/>
              <w:rPr>
                <w:b w:val="0"/>
                <w:color w:val="auto"/>
                <w:sz w:val="21"/>
                <w:szCs w:val="21"/>
              </w:rPr>
            </w:pPr>
            <w:r w:rsidRPr="004E7531">
              <w:rPr>
                <w:b w:val="0"/>
                <w:color w:val="auto"/>
                <w:sz w:val="21"/>
                <w:szCs w:val="21"/>
              </w:rPr>
              <w:t>5.531379</w:t>
            </w:r>
          </w:p>
        </w:tc>
      </w:tr>
      <w:bookmarkEnd w:id="154"/>
      <w:bookmarkEnd w:id="155"/>
      <w:bookmarkEnd w:id="156"/>
      <w:bookmarkEnd w:id="158"/>
      <w:bookmarkEnd w:id="159"/>
      <w:bookmarkEnd w:id="161"/>
    </w:tbl>
    <w:p w:rsidR="00F76503" w:rsidRPr="004E7531" w:rsidRDefault="00F76503" w:rsidP="002C395D">
      <w:pPr>
        <w:rPr>
          <w:rFonts w:ascii="Times New Roman" w:hAnsi="Times New Roman" w:cs="Times New Roman"/>
        </w:rPr>
      </w:pPr>
    </w:p>
    <w:p w:rsidR="002C395D" w:rsidRPr="004E7531" w:rsidRDefault="002C395D" w:rsidP="002C395D">
      <w:pPr>
        <w:rPr>
          <w:rFonts w:ascii="Times New Roman" w:hAnsi="Times New Roman" w:cs="Times New Roman"/>
        </w:rPr>
      </w:pPr>
    </w:p>
    <w:p w:rsidR="005904A7" w:rsidRPr="004E7531" w:rsidRDefault="005904A7" w:rsidP="005904A7">
      <w:bookmarkStart w:id="162" w:name="OLE_LINK270"/>
      <w:bookmarkStart w:id="163" w:name="OLE_LINK271"/>
      <w:bookmarkStart w:id="164" w:name="OLE_LINK272"/>
      <w:bookmarkStart w:id="165" w:name="OLE_LINK273"/>
      <w:bookmarkStart w:id="166" w:name="OLE_LINK274"/>
      <w:bookmarkStart w:id="167" w:name="OLE_LINK275"/>
      <w:bookmarkStart w:id="168" w:name="OLE_LINK276"/>
      <w:bookmarkStart w:id="169" w:name="OLE_LINK277"/>
      <w:bookmarkStart w:id="170" w:name="OLE_LINK278"/>
      <w:bookmarkStart w:id="171" w:name="OLE_LINK279"/>
      <w:bookmarkStart w:id="172" w:name="OLE_LINK280"/>
      <w:bookmarkStart w:id="173" w:name="OLE_LINK281"/>
    </w:p>
    <w:p w:rsidR="006D57F2" w:rsidRPr="004E7531" w:rsidRDefault="006D57F2" w:rsidP="005904A7"/>
    <w:p w:rsidR="006D57F2" w:rsidRPr="004E7531" w:rsidRDefault="006D57F2" w:rsidP="005904A7">
      <w:pPr>
        <w:sectPr w:rsidR="006D57F2" w:rsidRPr="004E7531" w:rsidSect="005904A7">
          <w:pgSz w:w="11906" w:h="16838"/>
          <w:pgMar w:top="1134" w:right="1418" w:bottom="1134" w:left="1418" w:header="851" w:footer="992" w:gutter="0"/>
          <w:cols w:space="425"/>
          <w:docGrid w:linePitch="312"/>
        </w:sectPr>
      </w:pPr>
    </w:p>
    <w:p w:rsidR="00EA2794" w:rsidRPr="004E7531" w:rsidRDefault="00EA2794" w:rsidP="00EA2794">
      <w:pPr>
        <w:pStyle w:val="a7"/>
        <w:spacing w:line="360" w:lineRule="auto"/>
        <w:jc w:val="center"/>
        <w:rPr>
          <w:b w:val="0"/>
          <w:sz w:val="20"/>
          <w:szCs w:val="20"/>
        </w:rPr>
      </w:pPr>
      <w:bookmarkStart w:id="174" w:name="OLE_LINK20"/>
      <w:bookmarkEnd w:id="162"/>
      <w:bookmarkEnd w:id="163"/>
      <w:bookmarkEnd w:id="164"/>
      <w:bookmarkEnd w:id="165"/>
      <w:bookmarkEnd w:id="166"/>
      <w:bookmarkEnd w:id="167"/>
      <w:bookmarkEnd w:id="168"/>
      <w:bookmarkEnd w:id="169"/>
      <w:bookmarkEnd w:id="170"/>
      <w:bookmarkEnd w:id="171"/>
      <w:bookmarkEnd w:id="172"/>
      <w:bookmarkEnd w:id="173"/>
      <w:r w:rsidRPr="004E7531">
        <w:rPr>
          <w:sz w:val="20"/>
          <w:szCs w:val="20"/>
        </w:rPr>
        <w:lastRenderedPageBreak/>
        <w:t>T</w:t>
      </w:r>
      <w:r w:rsidRPr="004E7531">
        <w:rPr>
          <w:rFonts w:hint="eastAsia"/>
          <w:sz w:val="20"/>
          <w:szCs w:val="20"/>
        </w:rPr>
        <w:t>ABLE</w:t>
      </w:r>
      <w:r w:rsidRPr="004E7531">
        <w:rPr>
          <w:sz w:val="20"/>
          <w:szCs w:val="20"/>
        </w:rPr>
        <w:t xml:space="preserve"> </w:t>
      </w:r>
      <w:r w:rsidRPr="004E7531">
        <w:rPr>
          <w:rFonts w:hint="eastAsia"/>
          <w:sz w:val="20"/>
          <w:szCs w:val="20"/>
        </w:rPr>
        <w:t>S</w:t>
      </w:r>
      <w:r w:rsidR="00375534" w:rsidRPr="004E7531">
        <w:rPr>
          <w:sz w:val="20"/>
          <w:szCs w:val="20"/>
        </w:rPr>
        <w:t>4</w:t>
      </w:r>
      <w:r w:rsidRPr="004E7531">
        <w:rPr>
          <w:b w:val="0"/>
          <w:sz w:val="20"/>
          <w:szCs w:val="20"/>
        </w:rPr>
        <w:t xml:space="preserve"> </w:t>
      </w:r>
      <w:r w:rsidRPr="004E7531">
        <w:rPr>
          <w:rFonts w:hint="eastAsia"/>
          <w:b w:val="0"/>
          <w:sz w:val="20"/>
          <w:szCs w:val="20"/>
        </w:rPr>
        <w:t>P</w:t>
      </w:r>
      <w:r w:rsidRPr="004E7531">
        <w:rPr>
          <w:b w:val="0"/>
          <w:sz w:val="20"/>
          <w:szCs w:val="20"/>
        </w:rPr>
        <w:t>rimers and probes used in this study</w:t>
      </w:r>
    </w:p>
    <w:tbl>
      <w:tblPr>
        <w:tblStyle w:val="61"/>
        <w:tblW w:w="0" w:type="auto"/>
        <w:jc w:val="center"/>
        <w:tblBorders>
          <w:top w:val="single" w:sz="12" w:space="0" w:color="000000" w:themeColor="text1"/>
          <w:bottom w:val="single" w:sz="12" w:space="0" w:color="000000" w:themeColor="text1"/>
        </w:tblBorders>
        <w:tblLook w:val="06A0" w:firstRow="1" w:lastRow="0" w:firstColumn="1" w:lastColumn="0" w:noHBand="1" w:noVBand="1"/>
      </w:tblPr>
      <w:tblGrid>
        <w:gridCol w:w="3304"/>
        <w:gridCol w:w="2349"/>
        <w:gridCol w:w="1461"/>
        <w:gridCol w:w="3276"/>
        <w:gridCol w:w="2626"/>
      </w:tblGrid>
      <w:tr w:rsidR="004E7531" w:rsidRPr="004E7531" w:rsidTr="004E75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000000" w:themeColor="text1"/>
            </w:tcBorders>
            <w:vAlign w:val="center"/>
          </w:tcPr>
          <w:bookmarkEnd w:id="174"/>
          <w:p w:rsidR="0073495D" w:rsidRPr="004E7531" w:rsidRDefault="0073495D" w:rsidP="004E7531">
            <w:pPr>
              <w:pStyle w:val="a7"/>
              <w:jc w:val="left"/>
              <w:rPr>
                <w:color w:val="auto"/>
                <w:sz w:val="20"/>
                <w:szCs w:val="20"/>
              </w:rPr>
            </w:pPr>
            <w:r w:rsidRPr="004E7531">
              <w:rPr>
                <w:color w:val="auto"/>
                <w:sz w:val="20"/>
                <w:szCs w:val="20"/>
              </w:rPr>
              <w:t>Application</w:t>
            </w:r>
          </w:p>
        </w:tc>
        <w:tc>
          <w:tcPr>
            <w:tcW w:w="0" w:type="auto"/>
            <w:tcBorders>
              <w:bottom w:val="single" w:sz="6" w:space="0" w:color="000000" w:themeColor="text1"/>
            </w:tcBorders>
            <w:vAlign w:val="center"/>
          </w:tcPr>
          <w:p w:rsidR="0073495D" w:rsidRPr="004E7531" w:rsidRDefault="0073495D" w:rsidP="004E7531">
            <w:pPr>
              <w:pStyle w:val="a7"/>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4E7531">
              <w:rPr>
                <w:color w:val="auto"/>
                <w:sz w:val="20"/>
                <w:szCs w:val="20"/>
              </w:rPr>
              <w:t>Target</w:t>
            </w:r>
          </w:p>
        </w:tc>
        <w:tc>
          <w:tcPr>
            <w:tcW w:w="0" w:type="auto"/>
            <w:tcBorders>
              <w:bottom w:val="single" w:sz="6" w:space="0" w:color="000000" w:themeColor="text1"/>
            </w:tcBorders>
            <w:vAlign w:val="center"/>
          </w:tcPr>
          <w:p w:rsidR="0073495D" w:rsidRPr="004E7531" w:rsidRDefault="0073495D" w:rsidP="004E7531">
            <w:pPr>
              <w:pStyle w:val="a7"/>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4E7531">
              <w:rPr>
                <w:color w:val="auto"/>
                <w:sz w:val="20"/>
                <w:szCs w:val="20"/>
              </w:rPr>
              <w:t>Primer/Probe</w:t>
            </w:r>
          </w:p>
        </w:tc>
        <w:tc>
          <w:tcPr>
            <w:tcW w:w="0" w:type="auto"/>
            <w:tcBorders>
              <w:bottom w:val="single" w:sz="6" w:space="0" w:color="000000" w:themeColor="text1"/>
            </w:tcBorders>
            <w:vAlign w:val="center"/>
          </w:tcPr>
          <w:p w:rsidR="0073495D" w:rsidRPr="004E7531" w:rsidRDefault="0073495D" w:rsidP="004E7531">
            <w:pPr>
              <w:pStyle w:val="a7"/>
              <w:jc w:val="left"/>
              <w:cnfStyle w:val="100000000000" w:firstRow="1" w:lastRow="0" w:firstColumn="0" w:lastColumn="0" w:oddVBand="0" w:evenVBand="0" w:oddHBand="0" w:evenHBand="0" w:firstRowFirstColumn="0" w:firstRowLastColumn="0" w:lastRowFirstColumn="0" w:lastRowLastColumn="0"/>
              <w:rPr>
                <w:color w:val="auto"/>
                <w:sz w:val="20"/>
                <w:szCs w:val="20"/>
              </w:rPr>
            </w:pPr>
            <w:proofErr w:type="gramStart"/>
            <w:r w:rsidRPr="004E7531">
              <w:rPr>
                <w:color w:val="auto"/>
                <w:sz w:val="20"/>
                <w:szCs w:val="20"/>
              </w:rPr>
              <w:t>Sequence(</w:t>
            </w:r>
            <w:proofErr w:type="gramEnd"/>
            <w:r w:rsidRPr="004E7531">
              <w:rPr>
                <w:color w:val="auto"/>
                <w:sz w:val="20"/>
                <w:szCs w:val="20"/>
              </w:rPr>
              <w:t>5’-3’)</w:t>
            </w:r>
          </w:p>
        </w:tc>
        <w:tc>
          <w:tcPr>
            <w:tcW w:w="0" w:type="auto"/>
            <w:tcBorders>
              <w:bottom w:val="single" w:sz="6" w:space="0" w:color="000000" w:themeColor="text1"/>
            </w:tcBorders>
            <w:vAlign w:val="center"/>
          </w:tcPr>
          <w:p w:rsidR="0073495D" w:rsidRPr="004E7531" w:rsidRDefault="0073495D" w:rsidP="004E7531">
            <w:pPr>
              <w:pStyle w:val="a7"/>
              <w:jc w:val="left"/>
              <w:cnfStyle w:val="100000000000" w:firstRow="1" w:lastRow="0" w:firstColumn="0" w:lastColumn="0" w:oddVBand="0" w:evenVBand="0" w:oddHBand="0" w:evenHBand="0" w:firstRowFirstColumn="0" w:firstRowLastColumn="0" w:lastRowFirstColumn="0" w:lastRowLastColumn="0"/>
              <w:rPr>
                <w:color w:val="auto"/>
                <w:sz w:val="20"/>
                <w:szCs w:val="20"/>
              </w:rPr>
            </w:pPr>
            <w:bookmarkStart w:id="175" w:name="OLE_LINK113"/>
            <w:bookmarkStart w:id="176" w:name="OLE_LINK114"/>
            <w:r w:rsidRPr="004E7531">
              <w:rPr>
                <w:color w:val="auto"/>
                <w:sz w:val="20"/>
                <w:szCs w:val="20"/>
              </w:rPr>
              <w:t>Reference</w:t>
            </w:r>
            <w:bookmarkEnd w:id="175"/>
            <w:bookmarkEnd w:id="176"/>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6" w:space="0" w:color="000000" w:themeColor="text1"/>
            </w:tcBorders>
            <w:vAlign w:val="center"/>
          </w:tcPr>
          <w:p w:rsidR="0073495D" w:rsidRPr="004E7531" w:rsidRDefault="0073495D" w:rsidP="004E7531">
            <w:pPr>
              <w:pStyle w:val="a7"/>
              <w:jc w:val="left"/>
              <w:rPr>
                <w:color w:val="auto"/>
                <w:sz w:val="20"/>
                <w:szCs w:val="20"/>
              </w:rPr>
            </w:pPr>
            <w:r w:rsidRPr="004E7531">
              <w:rPr>
                <w:color w:val="auto"/>
                <w:sz w:val="20"/>
                <w:szCs w:val="20"/>
              </w:rPr>
              <w:t>High-throughput sequencing</w:t>
            </w:r>
          </w:p>
        </w:tc>
        <w:tc>
          <w:tcPr>
            <w:tcW w:w="0" w:type="auto"/>
            <w:vMerge w:val="restart"/>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Archaeal 16S rRNA gene</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Arch349F</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GYG CAS CAG KCG MGA AW</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{"citationItems":[{"id":"ITEM-1","itemData":{"DOI":"10.1128/AEM.66.11.5066-5072.2000.Updated","ISBN":"0099-2240","ISSN":"00992240","PMID":"11055964","abstract":"We describe a rapid, reproducible, and sensitive method for detection and quantification of archaea in naturally occurring microbial communities. A domain-specific PCR primer set and a domain-specific fluorogenic probe having strong and weak selectivity, respectively, for archaeal rRNA genes (rDNAs) were designed. A universal PCR primer set and a universal fluorogenic probe for both bacterial and archaeal rDNAs were also designed. Using these primers and probes, we demonstrated that detection and quantification of archaeal rDNAs in controlled microbial rDNA assemblages can be successfully achieved. The system which we designed was also able to detect and quantify archaeal rDNAs in DNA samples obtained not only from environments in which thermophilic archaea are abundant but also from environments in which methanogenic archaea are abundant. Our findings indicate that this method is applicable to culture-independent molecular analysis of microbial communities in various environments.","author":[{"dropping-particle":"","family":"Takai","given":"Ken","non-dropping-particle":"","parse-names":false,"suffix":""},{"dropping-particle":"","family":"Horikoshi","given":"Koki","non-dropping-particle":"","parse-names":false,"suffix":""},{"dropping-particle":"","family":"Takai","given":"K E N","non-dropping-particle":"","parse-names":false,"suffix":""}],"container-title":"Applied and Environmental Microbiology","id":"ITEM-1","issue":"11","issued":{"date-parts":[["2000"]]},"page":"5066-5072","publisher":"Am Soc Microbiol","title":"Rapid Detection and Quantification of Members of the Archaeal Community by Quantitative PCR Using Fluorogenic Probes Rapid Detection and Quantification of Members of the Archaeal Community by Quantitative PCR Using Fluorogenic Probes","type":"article-journal","volume":"66"},"uris":["http://www.mendeley.com/documents/?uuid=d2a680e0-fa88-485d-a9f0-90bd964072f0"]}],"mendeley":{"formattedCitation":"(Takai et al., 2000)","plainTextFormattedCitation":"(Takai et al., 2000)","previouslyFormattedCitation":"(Takai et al., 2000)"},"properties":{"noteIndex":0},"schema":"https://github.com/citation-style-language/schema/raw/master/csl-citation.json"}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(Takai et al., 2000)</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Arch806R</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GGA CTA CVS GGG TAT CTA AT</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{"citationItems":[{"id":"ITEM-1","itemData":{"DOI":"10.1128/AEM.66.11.5066-5072.2000.Updated","ISBN":"0099-2240","ISSN":"00992240","PMID":"11055964","abstract":"We describe a rapid, reproducible, and sensitive method for detection and quantification of archaea in naturally occurring microbial communities. A domain-specific PCR primer set and a domain-specific fluorogenic probe having strong and weak selectivity, respectively, for archaeal rRNA genes (rDNAs) were designed. A universal PCR primer set and a universal fluorogenic probe for both bacterial and archaeal rDNAs were also designed. Using these primers and probes, we demonstrated that detection and quantification of archaeal rDNAs in controlled microbial rDNA assemblages can be successfully achieved. The system which we designed was also able to detect and quantify archaeal rDNAs in DNA samples obtained not only from environments in which thermophilic archaea are abundant but also from environments in which methanogenic archaea are abundant. Our findings indicate that this method is applicable to culture-independent molecular analysis of microbial communities in various environments.","author":[{"dropping-particle":"","family":"Takai","given":"Ken","non-dropping-particle":"","parse-names":false,"suffix":""},{"dropping-particle":"","family":"Horikoshi","given":"Koki","non-dropping-particle":"","parse-names":false,"suffix":""},{"dropping-particle":"","family":"Takai","given":"K E N","non-dropping-particle":"","parse-names":false,"suffix":""}],"container-title":"Applied and Environmental Microbiology","id":"ITEM-1","issue":"11","issued":{"date-parts":[["2000"]]},"page":"5066-5072","publisher":"Am Soc Microbiol","title":"Rapid Detection and Quantification of Members of the Archaeal Community by Quantitative PCR Using Fluorogenic Probes Rapid Detection and Quantification of Members of the Archaeal Community by Quantitative PCR Using Fluorogenic Probes","type":"article-journal","volume":"66"},"uris":["http://www.mendeley.com/documents/?uuid=d2a680e0-fa88-485d-a9f0-90bd964072f0"]}],"mendeley":{"formattedCitation":"(Takai et al., 2000)","plainTextFormattedCitation":"(Takai et al., 2000)","previouslyFormattedCitation":"(Takai et al., 2000)"},"properties":{"noteIndex":0},"schema":"https://github.com/citation-style-language/schema/raw/master/csl-citation.json"}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(Takai et al., 2000)</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val="restart"/>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77" w:name="OLE_LINK78"/>
            <w:r w:rsidRPr="004E7531">
              <w:rPr>
                <w:b w:val="0"/>
                <w:color w:val="auto"/>
                <w:sz w:val="20"/>
                <w:szCs w:val="20"/>
              </w:rPr>
              <w:t xml:space="preserve">Archaeal </w:t>
            </w:r>
            <w:proofErr w:type="spellStart"/>
            <w:r w:rsidRPr="004E7531">
              <w:rPr>
                <w:b w:val="0"/>
                <w:i/>
                <w:color w:val="auto"/>
                <w:sz w:val="20"/>
                <w:szCs w:val="20"/>
              </w:rPr>
              <w:t>amoA</w:t>
            </w:r>
            <w:bookmarkEnd w:id="177"/>
            <w:proofErr w:type="spellEnd"/>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amoAF2</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GGT NGC VAA RRG HGC WTG G</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{"citationItems":[{"id":"ITEM-1","itemData":{"DOI":"10.1371/journal.pone.0015897","ISBN":"1932-6203","ISSN":"19326203","PMID":"21209969","abstract":"BACKGROUND: Archaea are important to the carbon and nitrogen cycles, but it remains uncertain how rising atmospheric carbon dioxide concentrations ([CO(2)]) will influence the structure and function of soil archaeal communities.\\n\\nMETHODOLOGY/PRINCIPAL FINDINGS: We measured abundances of archaeal and bacterial 16S rRNA and amoA genes, phylogenies of archaeal 16S rRNA and amoA genes, concentrations of KCl-extractable soil ammonium and nitrite, and potential ammonia oxidation rates in rhizosphere soil samples from maize and soybean exposed to ambient (</w:instrText>
            </w:r>
            <w:r w:rsidRPr="004E7531">
              <w:rPr>
                <w:rFonts w:ascii="Cambria Math" w:hAnsi="Cambria Math" w:cs="Cambria Math"/>
                <w:b w:val="0"/>
                <w:color w:val="auto"/>
                <w:sz w:val="20"/>
                <w:szCs w:val="20"/>
              </w:rPr>
              <w:instrText>∼</w:instrText>
            </w:r>
            <w:r w:rsidRPr="004E7531">
              <w:rPr>
                <w:b w:val="0"/>
                <w:color w:val="auto"/>
                <w:sz w:val="20"/>
                <w:szCs w:val="20"/>
              </w:rPr>
              <w:instrText>385 ppm) and elevated (550 ppm) [CO(2)] in a replicated and field-based study. There was no influence of elevated [CO(2)] on copy numbers of archaeal or bacterial 16S rRNA or amoA genes, archaeal community composition, KCl-extractable soil ammonium or nitrite, or potential ammonia oxidation rates for samples from maize, a model C(4) plant. Phylogenetic evidence indicated decreased relative abundance of crenarchaeal sequences in the rhizosphere of soybean, a model leguminous-C(3) plant, at elevated [CO(2)], whereas quantitative PCR data indicated no changes in the absolute abundance of archaea. There were no changes in potential ammonia oxidation rates at elevated [CO(2)] for soybean. Ammonia oxidation rates were lower in the rhizosphere of maize than soybean, likely because of lower soil pH and/or abundance of archaea. KCl-extractable ammonium and nitrite concentrations were lower at elevated than ambient [CO(2)] for soybean.\\n\\nCONCLUSION: Plant-driven shifts in soil biogeochemical processes in response to elevated [CO(2)] affected archaeal community composition, but not copy numbers of archaeal genes, in the rhizosphere of soybean. The lack of a treatment effect for maize is consistent with the fact that the photosynthesis and productivity of maize are not stimulated by elevated [CO(2)] in the absence of drought.","author":[{"dropping-particle":"","family":"Nelson","given":"David M.","non-dropping-particle":"","parse-names":false,"suffix":""},{"dropping-particle":"","family":"Cann","given":"Isaac K O","non-dropping-particle":"","parse-names":false,"suffix":""},{"dropping-particle":"","family":"Mackie","given":"Roderick I.","non-dropping-particle":"","parse-names":false,"suffix":""}],"container-title":"PLoS ONE","id":"ITEM-1","issue":"12","issued":{"date-parts":[["2010"]]},"title":"Response of archaeal communities in the rhizosphere of maize and soybean to elevated atmospheric CO2 concentrations","type":"article-journal","volume":"5"},"uris":["http://www.mendeley.com/documents/?uuid=5d088e23-88ac-444d-95b6-0bba91ea1962"]}],"mendeley":{"formattedCitation":"(Nelson et al., 2010)","plainTextFormattedCitation":"(Nelson et al., 2010)","previouslyFormattedCitation":"(Nelson et al., 2010)"},"properties":{"noteIndex":0},"schema":"https://github.com/citation-style-language/schema/raw/master/csl-citation.json"}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(Nelson et al., 2010)</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roofErr w:type="spellStart"/>
            <w:r w:rsidRPr="004E7531">
              <w:rPr>
                <w:b w:val="0"/>
                <w:color w:val="auto"/>
                <w:sz w:val="20"/>
                <w:szCs w:val="20"/>
              </w:rPr>
              <w:t>amoAR</w:t>
            </w:r>
            <w:proofErr w:type="spellEnd"/>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GCG GCC ATC CAT CTG TAT GT</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{"citationItems":[{"id":"ITEM-1","itemData":{"DOI":"10.1073/pnas.0506625102","ISBN":"0027-8424","ISSN":"0027-8424","PMID":"16186488","abstract":"Nitrification, the microbial oxidation of ammonia to nitrite and nitrate, occurs in a wide variety of environments and plays a central role in the global nitrogen cycle. Catalyzed by the enzyme ammonia monooxygenase, the ability to oxidize ammonia was previously thought to be restricted to a few groups within the beta- and gamma-Proteobacteria. However, recent metagenomic studies have revealed the existence of unique ammonia monooxygenase alpha-subunit (amoA) genes derived from uncultivated, nonextremophilic Crenarchaeota. Here, we report molecular evidence for the widespread presence of ammonia-oxidizing archaea (AOA) in marine water columns and sediments. Using PCR primers designed to specifically target archaeal amoA, we find AOA to be pervasive in areas of the ocean that are critical for the global nitrogen cycle, including the base of the euphotic zone, suboxic water columns, and estuarine and coastal sediments. Diverse and distinct AOA communities are associated with each of these habitats, with little overlap between water columns and sediments. Within marine sediments, most AOA sequences are unique to individual sampling locations, whereas a small number of sequences are evidently cosmopolitan in distribution. Considering the abundance of nonextremophilic archaea in the ocean, our results suggest that AOA may play a significant, but previously unrecognized, role in the global nitrogen cycle","author":[{"dropping-particle":"","family":"Francis","given":"C A","non-dropping-particle":"","parse-names":false,"suffix":""},{"dropping-particle":"","family":"Roberts","given":"K J","non-dropping-particle":"","parse-names":false,"suffix":""},{"dropping-particle":"","family":"Beman","given":"J M","non-dropping-particle":"","parse-names":false,"suffix":""},{"dropping-particle":"","family":"Santoro","given":"A E","non-dropping-particle":"","parse-names":false,"suffix":""},{"dropping-particle":"","family":"Oakley","given":"B B","non-dropping-particle":"","parse-names":false,"suffix":""}],"container-title":"Proceedings of the National Academy of Sciences of the United States of America","id":"ITEM-1","issue":"41","issued":{"date-parts":[["2005"]]},"page":"14683-14688","title":"Ubiquity and diversity of ammonia-oxidizing archaea in water columns and sediments of the ocean","type":"article-journal","volume":"102"},"uris":["http://www.mendeley.com/documents/?uuid=bff17bc4-49cd-4246-a0d1-982b79be4f95"]}],"mendeley":{"formattedCitation":"(Francis et al., 2005)","plainTextFormattedCitation":"(Francis et al., 2005)","previouslyFormattedCitation":"(Francis et al., 2005)"},"properties":{"noteIndex":0},"schema":"https://github.com/citation-style-language/schema/raw/master/csl-citation.json"}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(Francis et al., 2005)</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3495D" w:rsidRPr="004E7531" w:rsidRDefault="0073495D" w:rsidP="004E7531">
            <w:pPr>
              <w:pStyle w:val="a7"/>
              <w:jc w:val="left"/>
              <w:rPr>
                <w:color w:val="auto"/>
                <w:sz w:val="20"/>
                <w:szCs w:val="20"/>
              </w:rPr>
            </w:pPr>
            <w:r w:rsidRPr="004E7531">
              <w:rPr>
                <w:color w:val="auto"/>
                <w:sz w:val="20"/>
                <w:szCs w:val="20"/>
              </w:rPr>
              <w:t>Clone library</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Archaeal 16S rRNA gene</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21F</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TTC CGG TTG ATC CYG CCG GA</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{"citationItems":[{"id":"ITEM-1","itemData":{"DOI":"10.1073/pnas.89.12.5685","ISBN":"0027-8424","ISSN":"0027-8424","PMID":"1608980","abstract":"Archaea (archaebacteria) are a phenotypically diverse group of microorganisms that share a common evolutionary history. There are four general phenotypic groups of archaea: the methanogens, the extreme halophiles, the sulfate-reducing archaea, and the extreme thermophiles. In the marine environment, archaeal habitats are generally limited to shallow or deep-sea anaerobic sediments (free-living and endosymbiotic methanogens), hot springs or deep-sea hydrothermal vents (methanogens, sulfate reducers, and extreme thermophiles), and highly saline land-locked seas (halophiles). This report provides evidence for the widespread occurrence of unusual archaea in oxygenated coastal surface waters of North America. Quantitative estimates indicated that up to 2% of the total ribosomal RNA extracted from coastal bacterioplankton assemblages was archaeal. Archaeal small-subunit ribosomal RNA-encoding DNAs (rDNAs) were cloned from mixed bacterioplankton populations collected at geographically distant sampling sites. Phylogenetic and nucleotide signature analyses of these cloned rDNAs revealed the presence of two lineages of archaea, each sharing the diagnostic signatures and structural features previously established for the domain Archaea. Both of these lineages were found in bacterioplankton populations collected off the east and west coasts of North America. The abundance and distribution of these archaea in oxic coastal surface waters suggests that these microorganisms represent undescribed physiological types of archaea, which reside and compete with aerobic, mesophilic eubacteria in marine coastal environments. ","author":[{"dropping-particle":"","family":"DeLong","given":"E. F.","non-dropping-particle":"","parse-names":false,"suffix":""}],"container-title":"Proceedings of the National Academy of Sciences","id":"ITEM-1","issue":"12","issued":{"date-parts":[["1992"]]},"page":"5685-5689","title":"Archaea in coastal marine environments.","type":"article-journal","volume":"89"},"uris":["http://www.mendeley.com/documents/?uuid=0d8f4984-814c-47a4-83fa-77038ef78627"]}],"mendeley":{"formattedCitation":"(DeLong, 1992)","plainTextFormattedCitation":"(DeLong, 1992)","previouslyFormattedCitation":"(DeLong, 1992)"},"properties":{"noteIndex":0},"schema":"https://github.com/citation-style-language/schema/raw/master/csl-citation.json"}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(DeLong, 1992)</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Universal 16S rRNA gene</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1492R</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GYY ACC TTG TTA CGA CTT</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{"citationItems":[{"id":"ITEM-1","itemData":{"DOI":"10.1111/j.1462-2920.2008.01701.x","ISBN":"1462-2912","ISSN":"1462-2920 (Electronic) 1462-2912 (Linking)","PMID":"18707610","abstract":"Autotrophic ammonia oxidation occurs in acid soils, even though laboratory cultures of isolated ammonia oxidizing bacteria fail to grow below neutral pH. To investigate whether archaea possessing ammonia monooxygenase genes were responsible for autotrophic nitrification in acid soils, the community structure and phylogeny of ammonia oxidizing bacteria and archaea were determined across a soil pH gradient (4.9-7.5) by amplifying 16S rRNA and amoA genes followed by denaturing gradient gel electrophoresis (DGGE) and sequence analysis. The structure of both communities changed with soil pH, with distinct populations in acid and neutral soils. Phylogenetic reconstructions of crenarchaeal 16S rRNA and amoA genes confirmed selection of distinct lineages within the pH gradient and high similarity in phylogenies indicated a high level of congruence between 16S rRNA and amoA genes. The abundance of archaeal and bacterial amoA gene copies and mRNA transcripts contrasted across the pH gradient. Archaeal amoA gene and transcript abundance decreased with increasing soil pH, while bacterial amoA gene abundance was generally lower and transcripts increased with increasing pH. Short-term activity was investigated by DGGE analysis of gene transcripts in microcosms containing acidic or neutral soil or mixed soil with pH readjusted to that of native soils. Although mixed soil microcosms contained identical archaeal ammonia oxidizer communities, those adapted to acidic or neutral pH ranges showed greater relative activity at their native soil pH. Findings indicate that different bacterial and archaeal ammonia oxidizer phylotypes are selected in soils of different pH and that these differences in community structure and abundances are reflected in different contributions to ammonia oxidizer activity. They also suggest that both groups of ammonia oxidizers have distinct physiological characteristics and ecological niches, with consequences for nitrification in acid soils.","author":[{"dropping-particle":"","family":"Nicol","given":"G W","non-dropping-particle":"","parse-names":false,"suffix":""},{"dropping-particle":"","family":"Leininger","given":"S","non-dropping-particle":"","parse-names":false,"suffix":""},{"dropping-particle":"","family":"Schleper","given":"C","non-dropping-particle":"","parse-names":false,"suffix":""},{"dropping-particle":"","family":"Prosser","given":"J I","non-dropping-particle":"","parse-names":false,"suffix":""}],"container-title":"Environmental Microbiology","id":"ITEM-1","issue":"11","issued":{"date-parts":[["2008"]]},"page":"2966-2978","title":"The influence of soil pH on the diversity, abundance and transcriptional activity of ammonia oxidizing archaea and bacteria","type":"article-journal","volume":"10"},"uris":["http://www.mendeley.com/documents/?uuid=72d0614f-6d0b-4c57-890f-c74307da7bb3"]}],"mendeley":{"formattedCitation":"(Nicol et al., 2008)","plainTextFormattedCitation":"(Nicol et al., 2008)","previouslyFormattedCitation":"(Nicol et al., 2008)"},"properties":{"noteIndex":0},"schema":"https://github.com/citation-style-language/schema/raw/master/csl-citation.json"}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(Nicol et al., 2008)</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val="restart"/>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 xml:space="preserve">Archaeal </w:t>
            </w:r>
            <w:proofErr w:type="spellStart"/>
            <w:r w:rsidRPr="004E7531">
              <w:rPr>
                <w:b w:val="0"/>
                <w:i/>
                <w:color w:val="auto"/>
                <w:sz w:val="20"/>
                <w:szCs w:val="20"/>
              </w:rPr>
              <w:t>amoA</w:t>
            </w:r>
            <w:proofErr w:type="spellEnd"/>
          </w:p>
        </w:tc>
        <w:tc>
          <w:tcPr>
            <w:tcW w:w="0" w:type="auto"/>
            <w:vAlign w:val="center"/>
          </w:tcPr>
          <w:p w:rsidR="0073495D" w:rsidRPr="004E7531" w:rsidRDefault="0073495D" w:rsidP="004E753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sz w:val="20"/>
                <w:szCs w:val="20"/>
              </w:rPr>
            </w:pPr>
            <w:r w:rsidRPr="004E7531">
              <w:rPr>
                <w:rFonts w:ascii="Times New Roman" w:eastAsia="等线" w:hAnsi="Times New Roman" w:cs="Times New Roman"/>
                <w:color w:val="auto"/>
                <w:sz w:val="20"/>
                <w:szCs w:val="20"/>
              </w:rPr>
              <w:t>CrenamoA23f</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ATG GTC TGG CTW AGA CGC</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{"citationItems":[{"id":"ITEM-1","itemData":{"DOI":"10.1111/j.1462-2920.2007.01563.x","ISBN":"1462-2920","ISSN":"14622912","PMID":"18325029","abstract":"Ammonia oxidation, as the first step in the nitrification process, plays a central role in the global cycling of nitrogen. Although bacteria are traditionally considered to be responsible for ammonia oxidation, a role for archaea has been suggested by data from metagenomic studies and by the isolation of a marine, autotrophic, ammonia-oxidizing, non-thermophilic crenarchaeon. Evidence for ammonia oxidation by non-thermophilic crenarchaea in marine and terrestrial environments is largely based on abundance of bacterial and archaeal ammonia monooxygenase (amo) genes, rather than activity. In this study, we have determined the influence of temperature on the response of ammonia-oxidizing bacteria and archaea in nitrifying soil microcosms using two approaches, involving analysis of transcriptional activity of 16S rRNA genes and of a key functional gene, amoA, which encodes ammonia monooxygenase subunit A. There was little evidence of changes in relative abundance or transcriptional activity of ammonia-oxidizing bacteria during nitrification. In contrast, denaturing gradient gel electrophoresis analysis of crenarchaeal 16S rRNA and crenarchaeal amoA genes provided strong evidence of changes in community structure of active archaeal ammonia oxidizers. Community structure changes were similar during incubation at different temperatures and much of the activity was due to a group of non-thermophilic crenarchaea associated with subsurface and marine environments, rather than soil. The findings suggest a role for crenarchaea in soil nitrification and that further information is required on their biogeography.","author":[{"dropping-particle":"","family":"Tourna","given":"Maria","non-dropping-particle":"","parse-names":false,"suffix":""},{"dropping-particle":"","family":"Freitag","given":"Thomas E.","non-dropping-particle":"","parse-names":false,"suffix":""},{"dropping-particle":"","family":"Nicol","given":"Graeme W.","non-dropping-particle":"","parse-names":false,"suffix":""},{"dropping-particle":"","family":"Prosser","given":"James I.","non-dropping-particle":"","parse-names":false,"suffix":""}],"container-title":"Environmental Microbiology","id":"ITEM-1","issue":"5","issued":{"date-parts":[["2008"]]},"page":"1357-1364","title":"Growth, activity and temperature responses of ammonia-oxidizing archaea and bacteria in soil microcosms","type":"article-journal","volume":"10"},"uris":["http://www.mendeley.com/documents/?uuid=f5aac06b-d635-4fa3-8012-00590ffe3856"]}],"mendeley":{"formattedCitation":"(Tourna et al., 2008)","plainTextFormattedCitation":"(Tourna et al., 2008)","previouslyFormattedCitation":"(Tourna et al., 2008)"},"properties":{"noteIndex":0},"schema":"https://github.com/citation-style-language/schema/raw/master/csl-citation.json"}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(Tourna et al., 2008)</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tcBorders>
              <w:bottom w:val="single" w:sz="6" w:space="0" w:color="000000" w:themeColor="text1"/>
            </w:tcBorders>
            <w:vAlign w:val="center"/>
          </w:tcPr>
          <w:p w:rsidR="0073495D" w:rsidRPr="004E7531" w:rsidRDefault="0073495D" w:rsidP="004E753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auto"/>
                <w:sz w:val="20"/>
                <w:szCs w:val="20"/>
              </w:rPr>
            </w:pPr>
            <w:r w:rsidRPr="004E7531">
              <w:rPr>
                <w:rFonts w:ascii="Times New Roman" w:eastAsia="等线" w:hAnsi="Times New Roman" w:cs="Times New Roman"/>
                <w:color w:val="auto"/>
                <w:sz w:val="20"/>
                <w:szCs w:val="20"/>
              </w:rPr>
              <w:t>CrenamoA616r</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GCC ATC CAT CTG TAT GTC CA</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{"citationItems":[{"id":"ITEM-1","itemData":{"DOI":"10.1111/j.1462-2920.2007.01563.x","ISBN":"1462-2920","ISSN":"14622912","PMID":"18325029","abstract":"Ammonia oxidation, as the first step in the nitrification process, plays a central role in the global cycling of nitrogen. Although bacteria are traditionally considered to be responsible for ammonia oxidation, a role for archaea has been suggested by data from metagenomic studies and by the isolation of a marine, autotrophic, ammonia-oxidizing, non-thermophilic crenarchaeon. Evidence for ammonia oxidation by non-thermophilic crenarchaea in marine and terrestrial environments is largely based on abundance of bacterial and archaeal ammonia monooxygenase (amo) genes, rather than activity. In this study, we have determined the influence of temperature on the response of ammonia-oxidizing bacteria and archaea in nitrifying soil microcosms using two approaches, involving analysis of transcriptional activity of 16S rRNA genes and of a key functional gene, amoA, which encodes ammonia monooxygenase subunit A. There was little evidence of changes in relative abundance or transcriptional activity of ammonia-oxidizing bacteria during nitrification. In contrast, denaturing gradient gel electrophoresis analysis of crenarchaeal 16S rRNA and crenarchaeal amoA genes provided strong evidence of changes in community structure of active archaeal ammonia oxidizers. Community structure changes were similar during incubation at different temperatures and much of the activity was due to a group of non-thermophilic crenarchaea associated with subsurface and marine environments, rather than soil. The findings suggest a role for crenarchaea in soil nitrification and that further information is required on their biogeography.","author":[{"dropping-particle":"","family":"Tourna","given":"Maria","non-dropping-particle":"","parse-names":false,"suffix":""},{"dropping-particle":"","family":"Freitag","given":"Thomas E.","non-dropping-particle":"","parse-names":false,"suffix":""},{"dropping-particle":"","family":"Nicol","given":"Graeme W.","non-dropping-particle":"","parse-names":false,"suffix":""},{"dropping-particle":"","family":"Prosser","given":"James I.","non-dropping-particle":"","parse-names":false,"suffix":""}],"container-title":"Environmental Microbiology","id":"ITEM-1","issue":"5","issued":{"date-parts":[["2008"]]},"page":"1357-1364","title":"Growth, activity and temperature responses of ammonia-oxidizing archaea and bacteria in soil microcosms","type":"article-journal","volume":"10"},"uris":["http://www.mendeley.com/documents/?uuid=f5aac06b-d635-4fa3-8012-00590ffe3856"]}],"mendeley":{"formattedCitation":"(Tourna et al., 2008)","plainTextFormattedCitation":"(Tourna et al., 2008)","previouslyFormattedCitation":"(Tourna et al., 2008)"},"properties":{"noteIndex":0},"schema":"https://github.com/citation-style-language/schema/raw/master/csl-citation.json"}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(Tourna et al., 2008)</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3495D" w:rsidRPr="004E7531" w:rsidRDefault="0073495D" w:rsidP="004E7531">
            <w:pPr>
              <w:pStyle w:val="a7"/>
              <w:jc w:val="left"/>
              <w:rPr>
                <w:color w:val="auto"/>
                <w:sz w:val="20"/>
                <w:szCs w:val="20"/>
              </w:rPr>
            </w:pPr>
            <w:r w:rsidRPr="004E7531">
              <w:rPr>
                <w:color w:val="auto"/>
                <w:sz w:val="20"/>
                <w:szCs w:val="20"/>
              </w:rPr>
              <w:t xml:space="preserve">Ammonia-oxidizing bacteria </w:t>
            </w:r>
            <w:bookmarkStart w:id="178" w:name="OLE_LINK367"/>
            <w:bookmarkStart w:id="179" w:name="OLE_LINK368"/>
            <w:r w:rsidRPr="004E7531">
              <w:rPr>
                <w:color w:val="auto"/>
                <w:sz w:val="20"/>
                <w:szCs w:val="20"/>
              </w:rPr>
              <w:t>detection</w:t>
            </w:r>
            <w:bookmarkEnd w:id="178"/>
            <w:bookmarkEnd w:id="179"/>
          </w:p>
        </w:tc>
        <w:tc>
          <w:tcPr>
            <w:tcW w:w="0" w:type="auto"/>
            <w:vMerge w:val="restart"/>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 xml:space="preserve">Bacterial </w:t>
            </w:r>
            <w:proofErr w:type="spellStart"/>
            <w:r w:rsidRPr="004E7531">
              <w:rPr>
                <w:b w:val="0"/>
                <w:i/>
                <w:color w:val="auto"/>
                <w:sz w:val="20"/>
                <w:szCs w:val="20"/>
              </w:rPr>
              <w:t>amoA</w:t>
            </w:r>
            <w:proofErr w:type="spellEnd"/>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amoA-1F</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 xml:space="preserve">GGG GTT TCT ACT GGT </w:t>
            </w:r>
            <w:proofErr w:type="spellStart"/>
            <w:r w:rsidRPr="004E7531">
              <w:rPr>
                <w:b w:val="0"/>
                <w:color w:val="auto"/>
                <w:sz w:val="20"/>
                <w:szCs w:val="20"/>
              </w:rPr>
              <w:t>GGT</w:t>
            </w:r>
            <w:proofErr w:type="spellEnd"/>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author":[{"dropping-particle":"","family":"Rotthauwe","given":"Jan-henrich","non-dropping-particle":"","parse-names":false,"suffix":""},{"dropping-particle":"","family":"Witzel","given":"Karl-paul","non-dropping-particle":"","parse-names":false,"suffix":""}],"container-title":"Applied &amp; Environmental Microbiology","id":"ITEM-1","issue":"12","issued":{"date-parts":[["1997"]]},"page":"4704-4712","title":"The Ammonia Monooxygenase Structural Gene amoA as a Functional Marker : Molecular Fine-Scale Analysis of Natural Ammonia-Oxidizing Populations","type":"article-journal","volume":"63"},"uris":["http://www.mendeley.com/documents/?uuid=c9c18176-7bb7-48ee-b2f4-b9659b0258a4"]}],"mendeley":{"formattedCitation":"(Rotthauwe and Witzel, 1997)","plainTextFormattedCitation":"(Rotthauwe and Witzel, 1997)","previouslyFormattedCitation":"(Rotthauwe and Witzel, 1997)"},"properties":{"noteIndex":0},"schema":"https://github.com/citation-style-language/schema/raw/master/csl-citation.json"}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(Rotthauwe and Witzel, 1997)</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amoA-</w:t>
            </w:r>
            <w:r w:rsidR="00247965" w:rsidRPr="004E7531">
              <w:rPr>
                <w:b w:val="0"/>
                <w:color w:val="auto"/>
                <w:sz w:val="20"/>
                <w:szCs w:val="20"/>
              </w:rPr>
              <w:t>2</w:t>
            </w:r>
            <w:r w:rsidRPr="004E7531">
              <w:rPr>
                <w:b w:val="0"/>
                <w:color w:val="auto"/>
                <w:sz w:val="20"/>
                <w:szCs w:val="20"/>
              </w:rPr>
              <w:t>R</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 xml:space="preserve">CCC CTC KGS AAA GCC TTC </w:t>
            </w:r>
            <w:proofErr w:type="spellStart"/>
            <w:r w:rsidRPr="004E7531">
              <w:rPr>
                <w:b w:val="0"/>
                <w:color w:val="auto"/>
                <w:sz w:val="20"/>
                <w:szCs w:val="20"/>
              </w:rPr>
              <w:t>TTC</w:t>
            </w:r>
            <w:proofErr w:type="spellEnd"/>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author":[{"dropping-particle":"","family":"Rotthauwe","given":"Jan-henrich","non-dropping-particle":"","parse-names":false,"suffix":""},{"dropping-particle":"","family":"Witzel","given":"Karl-paul","non-dropping-particle":"","parse-names":false,"suffix":""}],"container-title":"Applied &amp; Environmental Microbiology","id":"ITEM-1","issue":"12","issued":{"date-parts":[["1997"]]},"page":"4704-4712","title":"The Ammonia Monooxygenase Structural Gene amoA as a Functional Marker : Molecular Fine-Scale Analysis of Natural Ammonia-Oxidizing Populations","type":"article-journal","volume":"63"},"uris":["http://www.mendeley.com/documents/?uuid=c9c18176-7bb7-48ee-b2f4-b9659b0258a4"]}],"mendeley":{"formattedCitation":"(Rotthauwe and Witzel, 1997)","plainTextFormattedCitation":"(Rotthauwe and Witzel, 1997)","previouslyFormattedCitation":"(Rotthauwe and Witzel, 1997)"},"properties":{"noteIndex":0},"schema":"https://github.com/citation-style-language/schema/raw/master/csl-citation.json"}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(Rotthauwe and Witzel, 1997)</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3495D" w:rsidRPr="004E7531" w:rsidRDefault="0073495D" w:rsidP="004E7531">
            <w:pPr>
              <w:pStyle w:val="a7"/>
              <w:jc w:val="left"/>
              <w:rPr>
                <w:color w:val="auto"/>
                <w:sz w:val="20"/>
                <w:szCs w:val="20"/>
              </w:rPr>
            </w:pPr>
            <w:r w:rsidRPr="004E7531">
              <w:rPr>
                <w:color w:val="auto"/>
                <w:sz w:val="20"/>
                <w:szCs w:val="20"/>
              </w:rPr>
              <w:t>Quantiﬁcation</w:t>
            </w:r>
          </w:p>
        </w:tc>
        <w:tc>
          <w:tcPr>
            <w:tcW w:w="0" w:type="auto"/>
            <w:vMerge w:val="restart"/>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80" w:name="OLE_LINK63"/>
            <w:bookmarkStart w:id="181" w:name="OLE_LINK64"/>
            <w:proofErr w:type="spellStart"/>
            <w:r w:rsidRPr="004E7531">
              <w:rPr>
                <w:b w:val="0"/>
                <w:color w:val="auto"/>
                <w:sz w:val="20"/>
                <w:szCs w:val="20"/>
              </w:rPr>
              <w:t>Thaumarchaeal</w:t>
            </w:r>
            <w:proofErr w:type="spellEnd"/>
            <w:r w:rsidRPr="004E7531">
              <w:rPr>
                <w:b w:val="0"/>
                <w:color w:val="auto"/>
                <w:sz w:val="20"/>
                <w:szCs w:val="20"/>
              </w:rPr>
              <w:t xml:space="preserve"> 16S rRNA</w:t>
            </w:r>
            <w:bookmarkEnd w:id="180"/>
            <w:bookmarkEnd w:id="181"/>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SS16S-1F</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GCG CGA AAC CTC TGC AAT AG</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82" w:name="OLE_LINK70"/>
            <w:bookmarkStart w:id="183" w:name="OLE_LINK71"/>
            <w:r w:rsidRPr="004E7531">
              <w:rPr>
                <w:b w:val="0"/>
                <w:color w:val="auto"/>
                <w:sz w:val="20"/>
                <w:szCs w:val="20"/>
              </w:rPr>
              <w:t>This study</w:t>
            </w:r>
            <w:bookmarkEnd w:id="182"/>
            <w:bookmarkEnd w:id="183"/>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SS16S-1R</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CCC AAT AAA CGT CCC GAC CA</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This study</w:t>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val="restart"/>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Bacterial 16S rRNA</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1369F</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CGG TGA ATA CGT TCY CGG</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{"citationItems":[{"id":"ITEM-1","itemData":{"DOI":"10.1128/AEM.66.11.4605-4614.2000.Updated","author":[{"dropping-particle":"","family":"Suzuki","given":"Marcelino T","non-dropping-particle":"","parse-names":false,"suffix":""},{"dropping-particle":"","family":"Taylor","given":"Lance T","non-dropping-particle":"","parse-names":false,"suffix":""},{"dropping-particle":"","family":"Delong","given":"Edward F","non-dropping-particle":"","parse-names":false,"suffix":""},{"dropping-particle":"","family":"Long","given":"Edward F D E","non-dropping-particle":"","parse-names":false,"suffix":""}],"container-title":"Applied &amp; Environmental Microbiology","id":"ITEM-1","issue":"11","issued":{"date-parts":[["2000"]]},"page":"4605-4614","title":"Quanti</w:instrText>
            </w:r>
            <w:r w:rsidRPr="004E7531">
              <w:rPr>
                <w:rFonts w:hint="eastAsia"/>
                <w:b w:val="0"/>
                <w:color w:val="auto"/>
                <w:sz w:val="20"/>
                <w:szCs w:val="20"/>
              </w:rPr>
              <w:instrText xml:space="preserve">tative Analysis of Small-Subunit rRNA Genes in Mixed Microbial Populations via 5 </w:instrText>
            </w:r>
            <w:r w:rsidRPr="004E7531">
              <w:rPr>
                <w:rFonts w:hint="eastAsia"/>
                <w:b w:val="0"/>
                <w:color w:val="auto"/>
                <w:sz w:val="20"/>
                <w:szCs w:val="20"/>
              </w:rPr>
              <w:instrText>′</w:instrText>
            </w:r>
            <w:r w:rsidRPr="004E7531">
              <w:rPr>
                <w:rFonts w:hint="eastAsia"/>
                <w:b w:val="0"/>
                <w:color w:val="auto"/>
                <w:sz w:val="20"/>
                <w:szCs w:val="20"/>
              </w:rPr>
              <w:instrText xml:space="preserve"> -Nuclease Assays Quantitative Analysis of Small-Subunit rRNA Genes in Mixed Microbial Populations via 5 </w:instrText>
            </w:r>
            <w:r w:rsidRPr="004E7531">
              <w:rPr>
                <w:rFonts w:ascii="Cambria" w:hAnsi="Cambria" w:cs="Cambria"/>
                <w:b w:val="0"/>
                <w:color w:val="auto"/>
                <w:sz w:val="20"/>
                <w:szCs w:val="20"/>
              </w:rPr>
              <w:instrText>Ј</w:instrText>
            </w:r>
            <w:r w:rsidRPr="004E7531">
              <w:rPr>
                <w:rFonts w:hint="eastAsia"/>
                <w:b w:val="0"/>
                <w:color w:val="auto"/>
                <w:sz w:val="20"/>
                <w:szCs w:val="20"/>
              </w:rPr>
              <w:instrText xml:space="preserve"> -Nuclease Assays","type":"article-journal","volume":"66"},"uris":[</w:instrText>
            </w:r>
            <w:r w:rsidRPr="004E7531">
              <w:rPr>
                <w:b w:val="0"/>
                <w:color w:val="auto"/>
                <w:sz w:val="20"/>
                <w:szCs w:val="20"/>
              </w:rPr>
              <w:instrText>"http://www.mendeley.com/documents/?uuid=da2e8eab-f745-4127-a4e3-7fec67d80119"]}],"mendeley":{"formattedCitation":"(Suzuki et al., 2000)","plainTextFormattedCitation":"(Suzuki et al., 2000)","previouslyFormattedCitation":"(Suzuki et al., 2000)"},"properties":{"noteIndex":0},"schema":"https://github.com/citation-style-language/schema/raw/master/csl-citation.json"}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(Suzuki et al., 2000)</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Merge/>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1492R</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GYY ACC TTG TTA CGA CTT</w:t>
            </w:r>
          </w:p>
        </w:tc>
        <w:tc>
          <w:tcPr>
            <w:tcW w:w="0" w:type="auto"/>
            <w:tcBorders>
              <w:bottom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{"citationItems":[{"id":"ITEM-1","itemData":{"DOI":"10.1111/j.1462-2920.2008.01701.x","ISBN":"1462-2912","ISSN":"1462-2920 (Electronic) 1462-2912 (Linking)","PMID":"18707610","abstract":"Autotrophic ammonia oxidation occurs in acid soils, even though laboratory cultures of isolated ammonia oxidizing bacteria fail to grow below neutral pH. To investigate whether archaea possessing ammonia monooxygenase genes were responsible for autotrophic nitrification in acid soils, the community structure and phylogeny of ammonia oxidizing bacteria and archaea were determined across a soil pH gradient (4.9-7.5) by amplifying 16S rRNA and amoA genes followed by denaturing gradient gel electrophoresis (DGGE) and sequence analysis. The structure of both communities changed with soil pH, with distinct populations in acid and neutral soils. Phylogenetic reconstructions of crenarchaeal 16S rRNA and amoA genes confirmed selection of distinct lineages within the pH gradient and high similarity in phylogenies indicated a high level of congruence between 16S rRNA and amoA genes. The abundance of archaeal and bacterial amoA gene copies and mRNA transcripts contrasted across the pH gradient. Archaeal amoA gene and transcript abundance decreased with increasing soil pH, while bacterial amoA gene abundance was generally lower and transcripts increased with increasing pH. Short-term activity was investigated by DGGE analysis of gene transcripts in microcosms containing acidic or neutral soil or mixed soil with pH readjusted to that of native soils. Although mixed soil microcosms contained identical archaeal ammonia oxidizer communities, those adapted to acidic or neutral pH ranges showed greater relative activity at their native soil pH. Findings indicate that different bacterial and archaeal ammonia oxidizer phylotypes are selected in soils of different pH and that these differences in community structure and abundances are reflected in different contributions to ammonia oxidizer activity. They also suggest that both groups of ammonia oxidizers have distinct physiological characteristics and ecological niches, with consequences for nitrification in acid soils.","author":[{"dropping-particle":"","family":"Nicol","given":"G W","non-dropping-particle":"","parse-names":false,"suffix":""},{"dropping-particle":"","family":"Leininger","given":"S","non-dropping-particle":"","parse-names":false,"suffix":""},{"dropping-particle":"","family":"Schleper","given":"C","non-dropping-particle":"","parse-names":false,"suffix":""},{"dropping-particle":"","family":"Prosser","given":"J I","non-dropping-particle":"","parse-names":false,"suffix":""}],"container-title":"Environmental Microbiology","id":"ITEM-1","issue":"11","issued":{"date-parts":[["2008"]]},"page":"2966-2978","title":"The influence of soil pH on the diversity, abundance and transcriptional activity of ammonia oxidizing archaea and bacteria","type":"article-journal","volume":"10"},"uris":["http://www.mendeley.com/documents/?uuid=72d0614f-6d0b-4c57-890f-c74307da7bb3"]}],"mendeley":{"formattedCitation":"(Nicol et al., 2008)","plainTextFormattedCitation":"(Nicol et al., 2008)","previouslyFormattedCitation":"(Nicol et al., 2008)"},"properties":{"noteIndex":0},"schema":"https://github.com/citation-style-language/schema/raw/master/csl-citation.json"}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(Nicol et al., 2008)</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73495D" w:rsidRPr="004E7531" w:rsidRDefault="0073495D" w:rsidP="004E7531">
            <w:pPr>
              <w:pStyle w:val="a7"/>
              <w:jc w:val="left"/>
              <w:rPr>
                <w:color w:val="auto"/>
                <w:sz w:val="20"/>
                <w:szCs w:val="20"/>
              </w:rPr>
            </w:pPr>
            <w:r w:rsidRPr="004E7531">
              <w:rPr>
                <w:color w:val="auto"/>
                <w:sz w:val="20"/>
                <w:szCs w:val="20"/>
              </w:rPr>
              <w:t>FISH</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Archaeal 16S rRNA</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ARCH915</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GTG CTC CCC CGC CAA TTC CT</w:t>
            </w:r>
          </w:p>
        </w:tc>
        <w:tc>
          <w:tcPr>
            <w:tcW w:w="0" w:type="auto"/>
            <w:tcBorders>
              <w:top w:val="single" w:sz="6" w:space="0" w:color="000000" w:themeColor="text1"/>
            </w:tcBorders>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{"citationItems":[{"id":"ITEM-1","itemData":{"author":[{"dropping-particle":"","family":"Amann","given":"R I","non-dropping-particle":"","parse-names":false,"suffix":""},{"dropping-particle":"","family":"Ludwig","given":"W","non-dropping-particle":"","parse-names":false,"suffix":""},{"dropping-particle":"","family":"Schleifer","given":"K H","non-dropping-particle":"","parse-names":false,"suffix":""},{"dropping-particle":"","family":"Amann","given":"Rudolf I","non-dropping-particle":"","parse-names":false,"suffix":""},{"dropping-particle":"","family":"Ludwig","given":"Wolfgang","non-dropping-particle":"","parse-names":false,"suffix":""}],"container-title":"Microbiological Reviews","id":"ITEM-1","issue":"1","issued":{"date-parts":[["1995"]]},"page":"143-169","title":"Phylogenetic identification and in situ detection of individual microbial cells without cultivation . Phylogenetic Identification and In Situ Detection of Individual Microbial Cells without Cultivation","type":"article-journal","volume":"59"},"uris":["http://www.mendeley.com/documents/?uuid=f133ac43-bff4-4fe1-9c2d-27f8efe76286"]}],"mendeley":{"formattedCitation":"(Amann et al., 1995)","plainTextFormattedCitation":"(Amann et al., 1995)","previouslyFormattedCitation":"(Amann et al., 1995)"},"properties":{"noteIndex":0},"schema":"https://github.com/citation-style-language/schema/raw/master/csl-citation.json"}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(Amann et al., 1995)</w:t>
            </w:r>
            <w:r w:rsidRPr="004E7531">
              <w:rPr>
                <w:b w:val="0"/>
                <w:sz w:val="20"/>
                <w:szCs w:val="20"/>
              </w:rPr>
              <w:fldChar w:fldCharType="end"/>
            </w:r>
          </w:p>
        </w:tc>
      </w:tr>
      <w:tr w:rsidR="004E7531" w:rsidRPr="004E7531" w:rsidTr="004E7531">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73495D" w:rsidRPr="004E7531" w:rsidRDefault="0073495D" w:rsidP="004E7531">
            <w:pPr>
              <w:pStyle w:val="a7"/>
              <w:jc w:val="left"/>
              <w:rPr>
                <w:color w:val="auto"/>
                <w:sz w:val="20"/>
                <w:szCs w:val="20"/>
              </w:rPr>
            </w:pP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Bacterial 16S rRNA</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EUB338</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GCT GCC TCC CGT AGG AGT</w:t>
            </w:r>
          </w:p>
        </w:tc>
        <w:tc>
          <w:tcPr>
            <w:tcW w:w="0" w:type="auto"/>
            <w:vAlign w:val="center"/>
          </w:tcPr>
          <w:p w:rsidR="0073495D" w:rsidRPr="004E7531" w:rsidRDefault="0073495D" w:rsidP="004E7531">
            <w:pPr>
              <w:pStyle w:val="a7"/>
              <w:jc w:val="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sz w:val="20"/>
                <w:szCs w:val="20"/>
              </w:rPr>
              <w:fldChar w:fldCharType="begin" w:fldLock="1"/>
            </w:r>
            <w:r w:rsidRPr="004E7531">
              <w:rPr>
                <w:b w:val="0"/>
                <w:color w:val="auto"/>
                <w:sz w:val="20"/>
                <w:szCs w:val="20"/>
              </w:rPr>
              <w:instrText>ADDIN CSL_CITATION {"citationItems":[{"id":"ITEM-1","itemData":{"author":[{"dropping-particle":"","family":"Amann","given":"R I","non-dropping-particle":"","parse-names":false,"suffix":""},{"dropping-particle":"","family":"Ludwig","given":"W","non-dropping-particle":"","parse-names":false,"suffix":""},{"dropping-particle":"","family":"Schleifer","given":"K H","non-dropping-particle":"","parse-names":false,"suffix":""},{"dropping-particle":"","family":"Amann","given":"Rudolf I","non-dropping-particle":"","parse-names":false,"suffix":""},{"dropping-particle":"","family":"Ludwig","given":"Wolfgang","non-dropping-particle":"","parse-names":false,"suffix":""}],"container-title":"Microbiological Reviews","id":"ITEM-1","issue":"1","issued":{"date-parts":[["1995"]]},"page":"143-169","title":"Phylogenetic identification and in situ detection of individual microbial cells without cultivation . Phylogenetic Identification and In Situ Detection of Individual Microbial Cells without Cultivation","type":"article-journal","volume":"59"},"uris":["http://www.mendeley.com/documents/?uuid=f133ac43-bff4-4fe1-9c2d-27f8efe76286"]}],"mendeley":{"formattedCitation":"(Amann et al., 1995)","plainTextFormattedCitation":"(Amann et al., 1995)","previouslyFormattedCitation":"(Amann et al., 1995)"},"properties":{"noteIndex":0},"schema":"https://github.com/citation-style-language/schema/raw/master/csl-citation.json"}</w:instrText>
            </w:r>
            <w:r w:rsidRPr="004E7531">
              <w:rPr>
                <w:b w:val="0"/>
                <w:sz w:val="20"/>
                <w:szCs w:val="20"/>
              </w:rPr>
              <w:fldChar w:fldCharType="separate"/>
            </w:r>
            <w:r w:rsidRPr="004E7531">
              <w:rPr>
                <w:b w:val="0"/>
                <w:noProof/>
                <w:color w:val="auto"/>
                <w:sz w:val="20"/>
                <w:szCs w:val="20"/>
              </w:rPr>
              <w:t>(Amann et al., 1995)</w:t>
            </w:r>
            <w:r w:rsidRPr="004E7531">
              <w:rPr>
                <w:b w:val="0"/>
                <w:sz w:val="20"/>
                <w:szCs w:val="20"/>
              </w:rPr>
              <w:fldChar w:fldCharType="end"/>
            </w:r>
          </w:p>
        </w:tc>
      </w:tr>
    </w:tbl>
    <w:p w:rsidR="0073495D" w:rsidRPr="004E7531" w:rsidRDefault="0073495D" w:rsidP="00EA2794">
      <w:pPr>
        <w:pStyle w:val="a7"/>
        <w:spacing w:line="360" w:lineRule="auto"/>
        <w:jc w:val="center"/>
        <w:rPr>
          <w:b w:val="0"/>
          <w:sz w:val="20"/>
          <w:szCs w:val="20"/>
        </w:rPr>
      </w:pPr>
    </w:p>
    <w:p w:rsidR="0073495D" w:rsidRPr="004E7531" w:rsidRDefault="0073495D" w:rsidP="0073495D">
      <w:pPr>
        <w:pStyle w:val="a7"/>
        <w:spacing w:line="360" w:lineRule="auto"/>
        <w:jc w:val="center"/>
        <w:rPr>
          <w:b w:val="0"/>
          <w:sz w:val="20"/>
          <w:szCs w:val="20"/>
        </w:rPr>
      </w:pPr>
      <w:r w:rsidRPr="004E7531">
        <w:rPr>
          <w:sz w:val="20"/>
          <w:szCs w:val="20"/>
        </w:rPr>
        <w:t>T</w:t>
      </w:r>
      <w:r w:rsidRPr="004E7531">
        <w:rPr>
          <w:rFonts w:hint="eastAsia"/>
          <w:sz w:val="20"/>
          <w:szCs w:val="20"/>
        </w:rPr>
        <w:t>ABLE</w:t>
      </w:r>
      <w:r w:rsidRPr="004E7531">
        <w:rPr>
          <w:sz w:val="20"/>
          <w:szCs w:val="20"/>
        </w:rPr>
        <w:t xml:space="preserve"> </w:t>
      </w:r>
      <w:r w:rsidRPr="004E7531">
        <w:rPr>
          <w:rFonts w:hint="eastAsia"/>
          <w:sz w:val="20"/>
          <w:szCs w:val="20"/>
        </w:rPr>
        <w:t>S</w:t>
      </w:r>
      <w:r w:rsidR="00A97FF4" w:rsidRPr="004E7531">
        <w:rPr>
          <w:sz w:val="20"/>
          <w:szCs w:val="20"/>
        </w:rPr>
        <w:t>5</w:t>
      </w:r>
      <w:r w:rsidRPr="004E7531">
        <w:rPr>
          <w:b w:val="0"/>
          <w:sz w:val="20"/>
          <w:szCs w:val="20"/>
        </w:rPr>
        <w:t xml:space="preserve"> </w:t>
      </w:r>
      <w:r w:rsidR="00A97FF4" w:rsidRPr="004E7531">
        <w:rPr>
          <w:b w:val="0"/>
          <w:sz w:val="20"/>
          <w:szCs w:val="20"/>
        </w:rPr>
        <w:t>Nucleotide sequence accession number</w:t>
      </w:r>
    </w:p>
    <w:tbl>
      <w:tblPr>
        <w:tblStyle w:val="61"/>
        <w:tblW w:w="0" w:type="auto"/>
        <w:tblInd w:w="2235" w:type="dxa"/>
        <w:tblLook w:val="06A0" w:firstRow="1" w:lastRow="0" w:firstColumn="1" w:lastColumn="0" w:noHBand="1" w:noVBand="1"/>
      </w:tblPr>
      <w:tblGrid>
        <w:gridCol w:w="2976"/>
        <w:gridCol w:w="1985"/>
        <w:gridCol w:w="1984"/>
        <w:gridCol w:w="3119"/>
      </w:tblGrid>
      <w:tr w:rsidR="004E7531" w:rsidRPr="004E7531" w:rsidTr="00F7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Borders>
              <w:top w:val="single" w:sz="12" w:space="0" w:color="auto"/>
            </w:tcBorders>
          </w:tcPr>
          <w:p w:rsidR="00A97FF4" w:rsidRPr="004E7531" w:rsidRDefault="00F7187F" w:rsidP="00EA2794">
            <w:pPr>
              <w:pStyle w:val="a7"/>
              <w:spacing w:line="360" w:lineRule="auto"/>
              <w:jc w:val="center"/>
              <w:rPr>
                <w:b/>
                <w:color w:val="auto"/>
                <w:sz w:val="20"/>
                <w:szCs w:val="20"/>
              </w:rPr>
            </w:pPr>
            <w:r w:rsidRPr="004E7531">
              <w:rPr>
                <w:b/>
                <w:color w:val="auto"/>
                <w:sz w:val="20"/>
                <w:szCs w:val="20"/>
              </w:rPr>
              <w:t>Strain</w:t>
            </w:r>
            <w:r w:rsidRPr="004E7531">
              <w:rPr>
                <w:rFonts w:hint="eastAsia"/>
                <w:b/>
                <w:color w:val="auto"/>
                <w:sz w:val="20"/>
                <w:szCs w:val="20"/>
              </w:rPr>
              <w:t xml:space="preserve"> </w:t>
            </w:r>
            <w:r w:rsidRPr="004E7531">
              <w:rPr>
                <w:b/>
                <w:color w:val="auto"/>
                <w:sz w:val="20"/>
                <w:szCs w:val="20"/>
              </w:rPr>
              <w:t>or soil s</w:t>
            </w:r>
            <w:r w:rsidR="00A97FF4" w:rsidRPr="004E7531">
              <w:rPr>
                <w:b/>
                <w:color w:val="auto"/>
                <w:sz w:val="20"/>
                <w:szCs w:val="20"/>
              </w:rPr>
              <w:t>ample</w:t>
            </w:r>
            <w:r w:rsidRPr="004E7531">
              <w:rPr>
                <w:b/>
                <w:color w:val="auto"/>
                <w:sz w:val="20"/>
                <w:szCs w:val="20"/>
              </w:rPr>
              <w:t xml:space="preserve"> name</w:t>
            </w:r>
          </w:p>
        </w:tc>
        <w:tc>
          <w:tcPr>
            <w:tcW w:w="1985" w:type="dxa"/>
            <w:tcBorders>
              <w:top w:val="single" w:sz="12" w:space="0" w:color="auto"/>
            </w:tcBorders>
          </w:tcPr>
          <w:p w:rsidR="00A97FF4" w:rsidRPr="004E7531" w:rsidRDefault="00A97FF4" w:rsidP="00EA2794">
            <w:pPr>
              <w:pStyle w:val="a7"/>
              <w:spacing w:line="360" w:lineRule="auto"/>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4E7531">
              <w:rPr>
                <w:b/>
                <w:color w:val="auto"/>
                <w:sz w:val="20"/>
                <w:szCs w:val="20"/>
              </w:rPr>
              <w:t xml:space="preserve">Gene </w:t>
            </w:r>
          </w:p>
        </w:tc>
        <w:tc>
          <w:tcPr>
            <w:tcW w:w="1984" w:type="dxa"/>
            <w:tcBorders>
              <w:top w:val="single" w:sz="12" w:space="0" w:color="auto"/>
            </w:tcBorders>
          </w:tcPr>
          <w:p w:rsidR="00A97FF4" w:rsidRPr="004E7531" w:rsidRDefault="008600FA" w:rsidP="00EA2794">
            <w:pPr>
              <w:pStyle w:val="a7"/>
              <w:spacing w:line="360" w:lineRule="auto"/>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4E7531">
              <w:rPr>
                <w:b/>
                <w:color w:val="auto"/>
                <w:sz w:val="20"/>
                <w:szCs w:val="20"/>
              </w:rPr>
              <w:t>A</w:t>
            </w:r>
            <w:r w:rsidR="00A97FF4" w:rsidRPr="004E7531">
              <w:rPr>
                <w:b/>
                <w:color w:val="auto"/>
                <w:sz w:val="20"/>
                <w:szCs w:val="20"/>
              </w:rPr>
              <w:t>mplicon raw data</w:t>
            </w:r>
          </w:p>
        </w:tc>
        <w:tc>
          <w:tcPr>
            <w:tcW w:w="3119" w:type="dxa"/>
            <w:tcBorders>
              <w:top w:val="single" w:sz="12" w:space="0" w:color="auto"/>
            </w:tcBorders>
          </w:tcPr>
          <w:p w:rsidR="00A97FF4" w:rsidRPr="004E7531" w:rsidRDefault="008600FA" w:rsidP="00EA2794">
            <w:pPr>
              <w:pStyle w:val="a7"/>
              <w:spacing w:line="360" w:lineRule="auto"/>
              <w:jc w:val="center"/>
              <w:cnfStyle w:val="100000000000" w:firstRow="1" w:lastRow="0" w:firstColumn="0" w:lastColumn="0" w:oddVBand="0" w:evenVBand="0" w:oddHBand="0" w:evenHBand="0" w:firstRowFirstColumn="0" w:firstRowLastColumn="0" w:lastRowFirstColumn="0" w:lastRowLastColumn="0"/>
              <w:rPr>
                <w:b/>
                <w:color w:val="auto"/>
                <w:sz w:val="20"/>
                <w:szCs w:val="20"/>
              </w:rPr>
            </w:pPr>
            <w:r w:rsidRPr="004E7531">
              <w:rPr>
                <w:b/>
                <w:color w:val="auto"/>
                <w:sz w:val="20"/>
                <w:szCs w:val="20"/>
              </w:rPr>
              <w:t>Accession number</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A97FF4" w:rsidRPr="004E7531" w:rsidRDefault="00F7187F" w:rsidP="00EA2794">
            <w:pPr>
              <w:pStyle w:val="a7"/>
              <w:spacing w:line="360" w:lineRule="auto"/>
              <w:jc w:val="center"/>
              <w:rPr>
                <w:b/>
                <w:color w:val="auto"/>
                <w:sz w:val="20"/>
                <w:szCs w:val="20"/>
              </w:rPr>
            </w:pPr>
            <w:bookmarkStart w:id="184" w:name="OLE_LINK291"/>
            <w:bookmarkStart w:id="185" w:name="OLE_LINK292"/>
            <w:r w:rsidRPr="004E7531">
              <w:rPr>
                <w:i/>
                <w:color w:val="auto"/>
                <w:sz w:val="20"/>
                <w:szCs w:val="20"/>
              </w:rPr>
              <w:t xml:space="preserve">Ca. </w:t>
            </w:r>
            <w:proofErr w:type="spellStart"/>
            <w:r w:rsidRPr="004E7531">
              <w:rPr>
                <w:color w:val="auto"/>
                <w:sz w:val="20"/>
                <w:szCs w:val="20"/>
              </w:rPr>
              <w:t>Nitrosocosmicus</w:t>
            </w:r>
            <w:proofErr w:type="spellEnd"/>
            <w:r w:rsidRPr="004E7531">
              <w:rPr>
                <w:rFonts w:hint="eastAsia"/>
                <w:color w:val="auto"/>
                <w:sz w:val="20"/>
                <w:szCs w:val="20"/>
              </w:rPr>
              <w:t xml:space="preserve"> </w:t>
            </w:r>
            <w:r w:rsidRPr="004E7531">
              <w:rPr>
                <w:color w:val="auto"/>
                <w:sz w:val="20"/>
                <w:szCs w:val="20"/>
              </w:rPr>
              <w:t xml:space="preserve">sp. </w:t>
            </w:r>
            <w:bookmarkEnd w:id="184"/>
            <w:bookmarkEnd w:id="185"/>
            <w:r w:rsidR="008600FA" w:rsidRPr="004E7531">
              <w:rPr>
                <w:rFonts w:hint="eastAsia"/>
                <w:color w:val="auto"/>
                <w:sz w:val="20"/>
                <w:szCs w:val="20"/>
              </w:rPr>
              <w:t>S</w:t>
            </w:r>
            <w:r w:rsidR="008600FA" w:rsidRPr="004E7531">
              <w:rPr>
                <w:color w:val="auto"/>
                <w:sz w:val="20"/>
                <w:szCs w:val="20"/>
              </w:rPr>
              <w:t>S</w:t>
            </w:r>
          </w:p>
        </w:tc>
        <w:tc>
          <w:tcPr>
            <w:tcW w:w="1985"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86" w:name="OLE_LINK197"/>
            <w:bookmarkStart w:id="187" w:name="OLE_LINK198"/>
            <w:bookmarkStart w:id="188" w:name="OLE_LINK293"/>
            <w:bookmarkStart w:id="189" w:name="OLE_LINK294"/>
            <w:r w:rsidRPr="004E7531">
              <w:rPr>
                <w:b w:val="0"/>
                <w:color w:val="auto"/>
                <w:sz w:val="20"/>
                <w:szCs w:val="20"/>
              </w:rPr>
              <w:t>16S rRNA</w:t>
            </w:r>
            <w:bookmarkEnd w:id="186"/>
            <w:bookmarkEnd w:id="187"/>
            <w:bookmarkEnd w:id="188"/>
            <w:bookmarkEnd w:id="189"/>
          </w:p>
        </w:tc>
        <w:tc>
          <w:tcPr>
            <w:tcW w:w="1984"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MH032835</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A97FF4" w:rsidRPr="004E7531" w:rsidRDefault="00F7187F" w:rsidP="00EA2794">
            <w:pPr>
              <w:pStyle w:val="a7"/>
              <w:spacing w:line="360" w:lineRule="auto"/>
              <w:jc w:val="center"/>
              <w:rPr>
                <w:color w:val="auto"/>
                <w:sz w:val="20"/>
                <w:szCs w:val="20"/>
              </w:rPr>
            </w:pPr>
            <w:r w:rsidRPr="004E7531">
              <w:rPr>
                <w:rFonts w:hint="eastAsia"/>
                <w:i/>
                <w:color w:val="auto"/>
                <w:kern w:val="0"/>
                <w:sz w:val="20"/>
                <w:szCs w:val="20"/>
              </w:rPr>
              <w:t xml:space="preserve">Ca. </w:t>
            </w:r>
            <w:proofErr w:type="spellStart"/>
            <w:r w:rsidRPr="004E7531">
              <w:rPr>
                <w:rFonts w:hint="eastAsia"/>
                <w:color w:val="auto"/>
                <w:kern w:val="0"/>
                <w:sz w:val="20"/>
                <w:szCs w:val="20"/>
              </w:rPr>
              <w:t>Nitrosocosmicus</w:t>
            </w:r>
            <w:proofErr w:type="spellEnd"/>
            <w:r w:rsidRPr="004E7531">
              <w:rPr>
                <w:color w:val="auto"/>
                <w:kern w:val="0"/>
                <w:sz w:val="20"/>
                <w:szCs w:val="20"/>
              </w:rPr>
              <w:t xml:space="preserve"> sp. </w:t>
            </w:r>
            <w:r w:rsidR="008600FA" w:rsidRPr="004E7531">
              <w:rPr>
                <w:rFonts w:hint="eastAsia"/>
                <w:color w:val="auto"/>
                <w:sz w:val="20"/>
                <w:szCs w:val="20"/>
              </w:rPr>
              <w:t>S</w:t>
            </w:r>
            <w:r w:rsidR="008600FA" w:rsidRPr="004E7531">
              <w:rPr>
                <w:color w:val="auto"/>
                <w:sz w:val="20"/>
                <w:szCs w:val="20"/>
              </w:rPr>
              <w:t>S</w:t>
            </w:r>
          </w:p>
        </w:tc>
        <w:tc>
          <w:tcPr>
            <w:tcW w:w="1985"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bookmarkStart w:id="190" w:name="OLE_LINK199"/>
            <w:bookmarkStart w:id="191" w:name="OLE_LINK200"/>
            <w:proofErr w:type="spellStart"/>
            <w:r w:rsidRPr="004E7531">
              <w:rPr>
                <w:rFonts w:hint="eastAsia"/>
                <w:b w:val="0"/>
                <w:color w:val="auto"/>
                <w:sz w:val="20"/>
                <w:szCs w:val="20"/>
              </w:rPr>
              <w:t>a</w:t>
            </w:r>
            <w:r w:rsidRPr="004E7531">
              <w:rPr>
                <w:b w:val="0"/>
                <w:color w:val="auto"/>
                <w:sz w:val="20"/>
                <w:szCs w:val="20"/>
              </w:rPr>
              <w:t>moA</w:t>
            </w:r>
            <w:bookmarkEnd w:id="190"/>
            <w:bookmarkEnd w:id="191"/>
            <w:proofErr w:type="spellEnd"/>
          </w:p>
        </w:tc>
        <w:tc>
          <w:tcPr>
            <w:tcW w:w="1984"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A97FF4" w:rsidRPr="004E7531" w:rsidRDefault="008600FA" w:rsidP="00EA2794">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MH024494</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F7187F" w:rsidRPr="004E7531" w:rsidRDefault="00F7187F" w:rsidP="00F7187F">
            <w:pPr>
              <w:pStyle w:val="a7"/>
              <w:spacing w:line="360" w:lineRule="auto"/>
              <w:jc w:val="center"/>
              <w:rPr>
                <w:color w:val="auto"/>
                <w:sz w:val="20"/>
                <w:szCs w:val="20"/>
              </w:rPr>
            </w:pPr>
            <w:bookmarkStart w:id="192" w:name="OLE_LINK148"/>
            <w:bookmarkStart w:id="193" w:name="OLE_LINK149"/>
            <w:r w:rsidRPr="004E7531">
              <w:rPr>
                <w:i/>
                <w:color w:val="auto"/>
                <w:sz w:val="20"/>
                <w:szCs w:val="20"/>
              </w:rPr>
              <w:t xml:space="preserve">Ca. </w:t>
            </w:r>
            <w:proofErr w:type="spellStart"/>
            <w:r w:rsidRPr="004E7531">
              <w:rPr>
                <w:color w:val="auto"/>
                <w:sz w:val="20"/>
                <w:szCs w:val="20"/>
              </w:rPr>
              <w:t>Nitrosocosmicus</w:t>
            </w:r>
            <w:proofErr w:type="spellEnd"/>
            <w:r w:rsidRPr="004E7531">
              <w:rPr>
                <w:rFonts w:hint="eastAsia"/>
                <w:color w:val="auto"/>
                <w:sz w:val="20"/>
                <w:szCs w:val="20"/>
              </w:rPr>
              <w:t xml:space="preserve"> </w:t>
            </w:r>
            <w:r w:rsidRPr="004E7531">
              <w:rPr>
                <w:color w:val="auto"/>
                <w:sz w:val="20"/>
                <w:szCs w:val="20"/>
              </w:rPr>
              <w:t xml:space="preserve">sp. </w:t>
            </w:r>
            <w:r w:rsidRPr="004E7531">
              <w:rPr>
                <w:rFonts w:hint="eastAsia"/>
                <w:color w:val="auto"/>
                <w:sz w:val="20"/>
                <w:szCs w:val="20"/>
              </w:rPr>
              <w:t>H</w:t>
            </w:r>
            <w:r w:rsidRPr="004E7531">
              <w:rPr>
                <w:color w:val="auto"/>
                <w:sz w:val="20"/>
                <w:szCs w:val="20"/>
              </w:rPr>
              <w:t>NSD</w:t>
            </w:r>
            <w:bookmarkEnd w:id="192"/>
            <w:bookmarkEnd w:id="193"/>
          </w:p>
        </w:tc>
        <w:tc>
          <w:tcPr>
            <w:tcW w:w="1985"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16S rRNA</w:t>
            </w:r>
          </w:p>
        </w:tc>
        <w:tc>
          <w:tcPr>
            <w:tcW w:w="1984"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M</w:t>
            </w:r>
            <w:r w:rsidRPr="004E7531">
              <w:rPr>
                <w:b w:val="0"/>
                <w:color w:val="auto"/>
                <w:sz w:val="20"/>
                <w:szCs w:val="20"/>
              </w:rPr>
              <w:t>K393911</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F7187F" w:rsidRPr="004E7531" w:rsidRDefault="00F7187F" w:rsidP="00F7187F">
            <w:pPr>
              <w:pStyle w:val="a7"/>
              <w:spacing w:line="360" w:lineRule="auto"/>
              <w:jc w:val="center"/>
              <w:rPr>
                <w:color w:val="auto"/>
                <w:sz w:val="20"/>
                <w:szCs w:val="20"/>
              </w:rPr>
            </w:pPr>
            <w:r w:rsidRPr="004E7531">
              <w:rPr>
                <w:i/>
                <w:color w:val="auto"/>
                <w:sz w:val="20"/>
                <w:szCs w:val="20"/>
              </w:rPr>
              <w:t xml:space="preserve">Ca. </w:t>
            </w:r>
            <w:proofErr w:type="spellStart"/>
            <w:r w:rsidRPr="004E7531">
              <w:rPr>
                <w:color w:val="auto"/>
                <w:sz w:val="20"/>
                <w:szCs w:val="20"/>
              </w:rPr>
              <w:t>Nitrosocosmicus</w:t>
            </w:r>
            <w:proofErr w:type="spellEnd"/>
            <w:r w:rsidRPr="004E7531">
              <w:rPr>
                <w:rFonts w:hint="eastAsia"/>
                <w:color w:val="auto"/>
                <w:sz w:val="20"/>
                <w:szCs w:val="20"/>
              </w:rPr>
              <w:t xml:space="preserve"> </w:t>
            </w:r>
            <w:r w:rsidRPr="004E7531">
              <w:rPr>
                <w:color w:val="auto"/>
                <w:sz w:val="20"/>
                <w:szCs w:val="20"/>
              </w:rPr>
              <w:t xml:space="preserve">sp. </w:t>
            </w:r>
            <w:r w:rsidRPr="004E7531">
              <w:rPr>
                <w:rFonts w:hint="eastAsia"/>
                <w:color w:val="auto"/>
                <w:sz w:val="20"/>
                <w:szCs w:val="20"/>
              </w:rPr>
              <w:t>H</w:t>
            </w:r>
            <w:r w:rsidRPr="004E7531">
              <w:rPr>
                <w:color w:val="auto"/>
                <w:sz w:val="20"/>
                <w:szCs w:val="20"/>
              </w:rPr>
              <w:t>NSD</w:t>
            </w:r>
          </w:p>
        </w:tc>
        <w:tc>
          <w:tcPr>
            <w:tcW w:w="1985"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roofErr w:type="spellStart"/>
            <w:r w:rsidRPr="004E7531">
              <w:rPr>
                <w:rFonts w:hint="eastAsia"/>
                <w:b w:val="0"/>
                <w:color w:val="auto"/>
                <w:sz w:val="20"/>
                <w:szCs w:val="20"/>
              </w:rPr>
              <w:t>a</w:t>
            </w:r>
            <w:r w:rsidRPr="004E7531">
              <w:rPr>
                <w:b w:val="0"/>
                <w:color w:val="auto"/>
                <w:sz w:val="20"/>
                <w:szCs w:val="20"/>
              </w:rPr>
              <w:t>moA</w:t>
            </w:r>
            <w:proofErr w:type="spellEnd"/>
          </w:p>
        </w:tc>
        <w:tc>
          <w:tcPr>
            <w:tcW w:w="1984"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M</w:t>
            </w:r>
            <w:r w:rsidRPr="004E7531">
              <w:rPr>
                <w:b w:val="0"/>
                <w:color w:val="auto"/>
                <w:sz w:val="20"/>
                <w:szCs w:val="20"/>
              </w:rPr>
              <w:t>K396101</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F7187F" w:rsidRPr="004E7531" w:rsidRDefault="00F7187F" w:rsidP="00F7187F">
            <w:pPr>
              <w:pStyle w:val="a7"/>
              <w:spacing w:line="360" w:lineRule="auto"/>
              <w:jc w:val="center"/>
              <w:rPr>
                <w:color w:val="auto"/>
                <w:sz w:val="20"/>
                <w:szCs w:val="20"/>
              </w:rPr>
            </w:pPr>
            <w:r w:rsidRPr="004E7531">
              <w:rPr>
                <w:i/>
                <w:color w:val="auto"/>
                <w:sz w:val="20"/>
                <w:szCs w:val="20"/>
              </w:rPr>
              <w:t xml:space="preserve">Ca. </w:t>
            </w:r>
            <w:proofErr w:type="spellStart"/>
            <w:r w:rsidRPr="004E7531">
              <w:rPr>
                <w:color w:val="auto"/>
                <w:sz w:val="20"/>
                <w:szCs w:val="20"/>
              </w:rPr>
              <w:t>Nitrosocosmicus</w:t>
            </w:r>
            <w:proofErr w:type="spellEnd"/>
            <w:r w:rsidRPr="004E7531">
              <w:rPr>
                <w:rFonts w:hint="eastAsia"/>
                <w:color w:val="auto"/>
                <w:sz w:val="20"/>
                <w:szCs w:val="20"/>
              </w:rPr>
              <w:t xml:space="preserve"> </w:t>
            </w:r>
            <w:r w:rsidRPr="004E7531">
              <w:rPr>
                <w:color w:val="auto"/>
                <w:sz w:val="20"/>
                <w:szCs w:val="20"/>
              </w:rPr>
              <w:t xml:space="preserve">sp. </w:t>
            </w:r>
            <w:r w:rsidRPr="004E7531">
              <w:rPr>
                <w:rFonts w:hint="eastAsia"/>
                <w:color w:val="auto"/>
                <w:sz w:val="20"/>
                <w:szCs w:val="20"/>
              </w:rPr>
              <w:t>H</w:t>
            </w:r>
            <w:r w:rsidRPr="004E7531">
              <w:rPr>
                <w:color w:val="auto"/>
                <w:sz w:val="20"/>
                <w:szCs w:val="20"/>
              </w:rPr>
              <w:t>NBJ</w:t>
            </w:r>
          </w:p>
        </w:tc>
        <w:tc>
          <w:tcPr>
            <w:tcW w:w="1985"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16S rRNA</w:t>
            </w:r>
          </w:p>
        </w:tc>
        <w:tc>
          <w:tcPr>
            <w:tcW w:w="1984"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M</w:t>
            </w:r>
            <w:r w:rsidRPr="004E7531">
              <w:rPr>
                <w:b w:val="0"/>
                <w:color w:val="auto"/>
                <w:sz w:val="20"/>
                <w:szCs w:val="20"/>
              </w:rPr>
              <w:t>K393915</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F7187F" w:rsidRPr="004E7531" w:rsidRDefault="00F7187F" w:rsidP="00F7187F">
            <w:pPr>
              <w:pStyle w:val="a7"/>
              <w:spacing w:line="360" w:lineRule="auto"/>
              <w:jc w:val="center"/>
              <w:rPr>
                <w:color w:val="auto"/>
                <w:sz w:val="20"/>
                <w:szCs w:val="20"/>
              </w:rPr>
            </w:pPr>
            <w:r w:rsidRPr="004E7531">
              <w:rPr>
                <w:i/>
                <w:color w:val="auto"/>
                <w:sz w:val="20"/>
                <w:szCs w:val="20"/>
              </w:rPr>
              <w:t xml:space="preserve">Ca. </w:t>
            </w:r>
            <w:proofErr w:type="spellStart"/>
            <w:r w:rsidRPr="004E7531">
              <w:rPr>
                <w:color w:val="auto"/>
                <w:sz w:val="20"/>
                <w:szCs w:val="20"/>
              </w:rPr>
              <w:t>Nitrosocosmicus</w:t>
            </w:r>
            <w:proofErr w:type="spellEnd"/>
            <w:r w:rsidRPr="004E7531">
              <w:rPr>
                <w:rFonts w:hint="eastAsia"/>
                <w:color w:val="auto"/>
                <w:sz w:val="20"/>
                <w:szCs w:val="20"/>
              </w:rPr>
              <w:t xml:space="preserve"> </w:t>
            </w:r>
            <w:r w:rsidRPr="004E7531">
              <w:rPr>
                <w:color w:val="auto"/>
                <w:sz w:val="20"/>
                <w:szCs w:val="20"/>
              </w:rPr>
              <w:t xml:space="preserve">sp. </w:t>
            </w:r>
            <w:r w:rsidRPr="004E7531">
              <w:rPr>
                <w:rFonts w:hint="eastAsia"/>
                <w:color w:val="auto"/>
                <w:sz w:val="20"/>
                <w:szCs w:val="20"/>
              </w:rPr>
              <w:t>H</w:t>
            </w:r>
            <w:r w:rsidRPr="004E7531">
              <w:rPr>
                <w:color w:val="auto"/>
                <w:sz w:val="20"/>
                <w:szCs w:val="20"/>
              </w:rPr>
              <w:t>NBJ</w:t>
            </w:r>
          </w:p>
        </w:tc>
        <w:tc>
          <w:tcPr>
            <w:tcW w:w="1985"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proofErr w:type="spellStart"/>
            <w:r w:rsidRPr="004E7531">
              <w:rPr>
                <w:rFonts w:hint="eastAsia"/>
                <w:b w:val="0"/>
                <w:color w:val="auto"/>
                <w:sz w:val="20"/>
                <w:szCs w:val="20"/>
              </w:rPr>
              <w:t>a</w:t>
            </w:r>
            <w:r w:rsidRPr="004E7531">
              <w:rPr>
                <w:b w:val="0"/>
                <w:color w:val="auto"/>
                <w:sz w:val="20"/>
                <w:szCs w:val="20"/>
              </w:rPr>
              <w:t>moA</w:t>
            </w:r>
            <w:proofErr w:type="spellEnd"/>
          </w:p>
        </w:tc>
        <w:tc>
          <w:tcPr>
            <w:tcW w:w="1984"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3119"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M</w:t>
            </w:r>
            <w:r w:rsidRPr="004E7531">
              <w:rPr>
                <w:b w:val="0"/>
                <w:color w:val="auto"/>
                <w:sz w:val="20"/>
                <w:szCs w:val="20"/>
              </w:rPr>
              <w:t>K396102</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Pr>
          <w:p w:rsidR="00F7187F" w:rsidRPr="004E7531" w:rsidRDefault="00F7187F" w:rsidP="00F7187F">
            <w:pPr>
              <w:pStyle w:val="a7"/>
              <w:spacing w:line="360" w:lineRule="auto"/>
              <w:jc w:val="center"/>
              <w:rPr>
                <w:color w:val="auto"/>
                <w:sz w:val="20"/>
                <w:szCs w:val="20"/>
              </w:rPr>
            </w:pPr>
            <w:r w:rsidRPr="004E7531">
              <w:rPr>
                <w:color w:val="auto"/>
                <w:sz w:val="20"/>
                <w:szCs w:val="20"/>
              </w:rPr>
              <w:t>HN, NKY, DC, SS, JK</w:t>
            </w:r>
          </w:p>
        </w:tc>
        <w:tc>
          <w:tcPr>
            <w:tcW w:w="1985"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1984"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noProof/>
                <w:color w:val="auto"/>
                <w:sz w:val="20"/>
                <w:szCs w:val="20"/>
              </w:rPr>
              <w:t xml:space="preserve">archaeal </w:t>
            </w:r>
            <w:r w:rsidRPr="004E7531">
              <w:rPr>
                <w:b w:val="0"/>
                <w:noProof/>
                <w:color w:val="auto"/>
                <w:sz w:val="20"/>
                <w:szCs w:val="20"/>
              </w:rPr>
              <w:t>16</w:t>
            </w:r>
            <w:r w:rsidRPr="004E7531">
              <w:rPr>
                <w:rFonts w:hint="eastAsia"/>
                <w:b w:val="0"/>
                <w:noProof/>
                <w:color w:val="auto"/>
                <w:sz w:val="20"/>
                <w:szCs w:val="20"/>
              </w:rPr>
              <w:t>S rRNA</w:t>
            </w:r>
          </w:p>
        </w:tc>
        <w:tc>
          <w:tcPr>
            <w:tcW w:w="3119" w:type="dxa"/>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SRR6846294</w:t>
            </w:r>
          </w:p>
        </w:tc>
      </w:tr>
      <w:tr w:rsidR="004E7531" w:rsidRPr="004E7531" w:rsidTr="00F7187F">
        <w:tc>
          <w:tcPr>
            <w:cnfStyle w:val="001000000000" w:firstRow="0" w:lastRow="0" w:firstColumn="1" w:lastColumn="0" w:oddVBand="0" w:evenVBand="0" w:oddHBand="0" w:evenHBand="0" w:firstRowFirstColumn="0" w:firstRowLastColumn="0" w:lastRowFirstColumn="0" w:lastRowLastColumn="0"/>
            <w:tcW w:w="2976" w:type="dxa"/>
            <w:tcBorders>
              <w:bottom w:val="single" w:sz="12" w:space="0" w:color="auto"/>
            </w:tcBorders>
          </w:tcPr>
          <w:p w:rsidR="00F7187F" w:rsidRPr="004E7531" w:rsidRDefault="00F7187F" w:rsidP="00F7187F">
            <w:pPr>
              <w:pStyle w:val="a7"/>
              <w:spacing w:line="360" w:lineRule="auto"/>
              <w:jc w:val="center"/>
              <w:rPr>
                <w:color w:val="auto"/>
                <w:sz w:val="20"/>
                <w:szCs w:val="20"/>
              </w:rPr>
            </w:pPr>
            <w:r w:rsidRPr="004E7531">
              <w:rPr>
                <w:color w:val="auto"/>
                <w:sz w:val="20"/>
                <w:szCs w:val="20"/>
              </w:rPr>
              <w:t>HN, NKY, DC, SS, JK</w:t>
            </w:r>
          </w:p>
        </w:tc>
        <w:tc>
          <w:tcPr>
            <w:tcW w:w="1985" w:type="dxa"/>
            <w:tcBorders>
              <w:bottom w:val="single" w:sz="12" w:space="0" w:color="auto"/>
            </w:tcBorders>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color w:val="auto"/>
                <w:sz w:val="20"/>
                <w:szCs w:val="20"/>
              </w:rPr>
              <w:t>-</w:t>
            </w:r>
          </w:p>
        </w:tc>
        <w:tc>
          <w:tcPr>
            <w:tcW w:w="1984" w:type="dxa"/>
            <w:tcBorders>
              <w:bottom w:val="single" w:sz="12" w:space="0" w:color="auto"/>
            </w:tcBorders>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rFonts w:hint="eastAsia"/>
                <w:b w:val="0"/>
                <w:noProof/>
                <w:color w:val="auto"/>
                <w:sz w:val="20"/>
                <w:szCs w:val="20"/>
              </w:rPr>
              <w:t xml:space="preserve">archaeal </w:t>
            </w:r>
            <w:r w:rsidRPr="004E7531">
              <w:rPr>
                <w:b w:val="0"/>
                <w:noProof/>
                <w:color w:val="auto"/>
                <w:sz w:val="20"/>
                <w:szCs w:val="20"/>
              </w:rPr>
              <w:t>amoA</w:t>
            </w:r>
          </w:p>
        </w:tc>
        <w:tc>
          <w:tcPr>
            <w:tcW w:w="3119" w:type="dxa"/>
            <w:tcBorders>
              <w:bottom w:val="single" w:sz="12" w:space="0" w:color="auto"/>
            </w:tcBorders>
          </w:tcPr>
          <w:p w:rsidR="00F7187F" w:rsidRPr="004E7531" w:rsidRDefault="00F7187F" w:rsidP="00F7187F">
            <w:pPr>
              <w:pStyle w:val="a7"/>
              <w:spacing w:line="360" w:lineRule="auto"/>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E7531">
              <w:rPr>
                <w:b w:val="0"/>
                <w:color w:val="auto"/>
                <w:sz w:val="20"/>
                <w:szCs w:val="20"/>
              </w:rPr>
              <w:t>SRR6837777</w:t>
            </w:r>
          </w:p>
        </w:tc>
      </w:tr>
    </w:tbl>
    <w:p w:rsidR="0073495D" w:rsidRPr="004E7531" w:rsidRDefault="0073495D" w:rsidP="00EA2794">
      <w:pPr>
        <w:pStyle w:val="a7"/>
        <w:spacing w:line="360" w:lineRule="auto"/>
        <w:jc w:val="center"/>
        <w:rPr>
          <w:b w:val="0"/>
          <w:sz w:val="20"/>
          <w:szCs w:val="20"/>
        </w:rPr>
      </w:pPr>
    </w:p>
    <w:p w:rsidR="0073495D" w:rsidRPr="004E7531" w:rsidRDefault="0073495D" w:rsidP="00EA2794">
      <w:pPr>
        <w:pStyle w:val="a7"/>
        <w:spacing w:line="360" w:lineRule="auto"/>
        <w:jc w:val="center"/>
        <w:rPr>
          <w:b w:val="0"/>
          <w:sz w:val="20"/>
          <w:szCs w:val="20"/>
        </w:rPr>
      </w:pPr>
    </w:p>
    <w:p w:rsidR="00EA2794" w:rsidRPr="004E7531" w:rsidRDefault="00EA2794" w:rsidP="00EA2794">
      <w:pPr>
        <w:numPr>
          <w:ilvl w:val="0"/>
          <w:numId w:val="1"/>
        </w:numPr>
        <w:spacing w:line="480" w:lineRule="auto"/>
        <w:jc w:val="left"/>
        <w:rPr>
          <w:rFonts w:ascii="Times New Roman" w:eastAsia="宋体" w:hAnsi="Times New Roman" w:cs="Times New Roman"/>
          <w:sz w:val="24"/>
          <w:szCs w:val="24"/>
        </w:rPr>
        <w:sectPr w:rsidR="00EA2794" w:rsidRPr="004E7531" w:rsidSect="005904A7">
          <w:pgSz w:w="16838" w:h="11906" w:orient="landscape"/>
          <w:pgMar w:top="1418" w:right="1134" w:bottom="1418" w:left="1134" w:header="851" w:footer="992" w:gutter="0"/>
          <w:cols w:space="425"/>
          <w:docGrid w:linePitch="312"/>
        </w:sectPr>
      </w:pPr>
    </w:p>
    <w:p w:rsidR="00905814" w:rsidRPr="004E7531" w:rsidRDefault="00905814"/>
    <w:p w:rsidR="002C395D" w:rsidRPr="004E7531" w:rsidRDefault="002A455E" w:rsidP="00905814">
      <w:pPr>
        <w:jc w:val="center"/>
      </w:pPr>
      <w:r>
        <w:rPr>
          <w:noProof/>
          <w:sz w:val="20"/>
          <w:szCs w:val="20"/>
        </w:rPr>
        <w:pict w14:anchorId="073704B1">
          <v:shapetype id="_x0000_t202" coordsize="21600,21600" o:spt="202" path="m,l,21600r21600,l21600,xe">
            <v:stroke joinstyle="miter"/>
            <v:path gradientshapeok="t" o:connecttype="rect"/>
          </v:shapetype>
          <v:shape id="_x0000_s1027" type="#_x0000_t202" style="position:absolute;left:0;text-align:left;margin-left:298.8pt;margin-top:7.25pt;width:27.2pt;height:33.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zxwIAAMI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" filled="f" stroked="f">
            <v:textbox>
              <w:txbxContent>
                <w:p w:rsidR="004E7531" w:rsidRPr="00345903" w:rsidRDefault="004E7531" w:rsidP="0047461C">
                  <w:pPr>
                    <w:rPr>
                      <w:rFonts w:ascii="Times New Roman" w:hAnsi="Times New Roman" w:cs="Times New Roman"/>
                      <w:b/>
                      <w:sz w:val="28"/>
                      <w:szCs w:val="28"/>
                    </w:rPr>
                  </w:pPr>
                  <w:r w:rsidRPr="00345903">
                    <w:rPr>
                      <w:rFonts w:ascii="Times New Roman" w:hAnsi="Times New Roman" w:cs="Times New Roman"/>
                      <w:b/>
                      <w:sz w:val="28"/>
                      <w:szCs w:val="28"/>
                    </w:rPr>
                    <w:t>a</w:t>
                  </w:r>
                </w:p>
              </w:txbxContent>
            </v:textbox>
          </v:shape>
        </w:pict>
      </w:r>
      <w:r>
        <w:rPr>
          <w:noProof/>
          <w:sz w:val="20"/>
          <w:szCs w:val="20"/>
        </w:rPr>
        <w:pict w14:anchorId="612076C3">
          <v:shape id="_x0000_s1051" type="#_x0000_t202" style="position:absolute;left:0;text-align:left;margin-left:299.1pt;margin-top:325.8pt;width:27.2pt;height:33.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zxwIAAMI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" filled="f" stroked="f">
            <v:textbox>
              <w:txbxContent>
                <w:p w:rsidR="004E7531" w:rsidRPr="00345903" w:rsidRDefault="004E7531" w:rsidP="00090832">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w:pict>
      </w:r>
      <w:r>
        <w:rPr>
          <w:noProof/>
          <w:sz w:val="20"/>
          <w:szCs w:val="20"/>
        </w:rPr>
        <w:pict w14:anchorId="7CC65C90">
          <v:shape id="文本框 22" o:spid="_x0000_s1026" type="#_x0000_t202" style="position:absolute;left:0;text-align:left;margin-left:586.95pt;margin-top:1.9pt;width:27.2pt;height:33.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IcwwIAALo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" filled="f" stroked="f">
            <v:textbox>
              <w:txbxContent>
                <w:p w:rsidR="004E7531" w:rsidRPr="00345903" w:rsidRDefault="004E7531" w:rsidP="0047461C">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w:pict>
      </w:r>
      <w:r w:rsidR="00081A26" w:rsidRPr="004E7531">
        <w:t xml:space="preserve">     </w:t>
      </w:r>
      <w:r w:rsidR="0047461C" w:rsidRPr="004E7531">
        <w:object w:dxaOrig="4627" w:dyaOrig="3547" w14:anchorId="7C87E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1pt;height:310.45pt" o:ole="">
            <v:imagedata r:id="rId8" o:title="" cropleft="6017f" cropright="7823f"/>
          </v:shape>
          <o:OLEObject Type="Embed" ProgID="Origin50.Graph" ShapeID="_x0000_i1025" DrawAspect="Content" ObjectID="_1613999928" r:id="rId9"/>
        </w:object>
      </w:r>
      <w:r w:rsidR="00252475" w:rsidRPr="004E7531">
        <w:object w:dxaOrig="5901" w:dyaOrig="4520" w14:anchorId="19095C86">
          <v:shape id="_x0000_i1026" type="#_x0000_t75" style="width:287.4pt;height:308.75pt" o:ole="">
            <v:imagedata r:id="rId10" o:title="" cropleft="6297f" cropright="12594f"/>
          </v:shape>
          <o:OLEObject Type="Embed" ProgID="Origin50.Graph" ShapeID="_x0000_i1026" DrawAspect="Content" ObjectID="_1613999929" r:id="rId11"/>
        </w:object>
      </w:r>
    </w:p>
    <w:p w:rsidR="004F048D" w:rsidRPr="004E7531" w:rsidRDefault="004F048D" w:rsidP="004F048D">
      <w:pPr>
        <w:pStyle w:val="a7"/>
        <w:spacing w:line="360" w:lineRule="auto"/>
        <w:jc w:val="left"/>
        <w:rPr>
          <w:b w:val="0"/>
          <w:noProof/>
          <w:sz w:val="20"/>
          <w:szCs w:val="20"/>
        </w:rPr>
      </w:pPr>
      <w:r w:rsidRPr="004E7531">
        <w:rPr>
          <w:noProof/>
          <w:sz w:val="20"/>
          <w:szCs w:val="20"/>
        </w:rPr>
        <w:t>F</w:t>
      </w:r>
      <w:r w:rsidR="001C5CDC" w:rsidRPr="004E7531">
        <w:rPr>
          <w:rFonts w:hint="eastAsia"/>
          <w:noProof/>
          <w:sz w:val="20"/>
          <w:szCs w:val="20"/>
        </w:rPr>
        <w:t>IG</w:t>
      </w:r>
      <w:r w:rsidR="00523A30" w:rsidRPr="004E7531">
        <w:rPr>
          <w:rFonts w:hint="eastAsia"/>
          <w:noProof/>
          <w:sz w:val="20"/>
          <w:szCs w:val="20"/>
        </w:rPr>
        <w:t>URE</w:t>
      </w:r>
      <w:r w:rsidRPr="004E7531">
        <w:rPr>
          <w:noProof/>
          <w:sz w:val="20"/>
          <w:szCs w:val="20"/>
        </w:rPr>
        <w:t xml:space="preserve"> </w:t>
      </w:r>
      <w:r w:rsidRPr="004E7531">
        <w:rPr>
          <w:rFonts w:hint="eastAsia"/>
          <w:noProof/>
          <w:sz w:val="20"/>
          <w:szCs w:val="20"/>
        </w:rPr>
        <w:t>S</w:t>
      </w:r>
      <w:r w:rsidRPr="004E7531">
        <w:rPr>
          <w:noProof/>
          <w:sz w:val="20"/>
          <w:szCs w:val="20"/>
        </w:rPr>
        <w:t>1</w:t>
      </w:r>
      <w:r w:rsidRPr="004E7531">
        <w:rPr>
          <w:b w:val="0"/>
          <w:noProof/>
          <w:sz w:val="20"/>
          <w:szCs w:val="20"/>
        </w:rPr>
        <w:t xml:space="preserve"> Relative abundance as a percentage of </w:t>
      </w:r>
      <w:bookmarkStart w:id="194" w:name="OLE_LINK201"/>
      <w:bookmarkStart w:id="195" w:name="OLE_LINK202"/>
      <w:r w:rsidRPr="004E7531">
        <w:rPr>
          <w:rFonts w:hint="eastAsia"/>
          <w:b w:val="0"/>
          <w:noProof/>
          <w:sz w:val="20"/>
          <w:szCs w:val="20"/>
        </w:rPr>
        <w:t xml:space="preserve">archaeal </w:t>
      </w:r>
      <w:r w:rsidR="0047461C" w:rsidRPr="004E7531">
        <w:rPr>
          <w:b w:val="0"/>
          <w:noProof/>
          <w:sz w:val="20"/>
          <w:szCs w:val="20"/>
        </w:rPr>
        <w:t>16</w:t>
      </w:r>
      <w:r w:rsidR="0047461C" w:rsidRPr="004E7531">
        <w:rPr>
          <w:rFonts w:hint="eastAsia"/>
          <w:b w:val="0"/>
          <w:noProof/>
          <w:sz w:val="20"/>
          <w:szCs w:val="20"/>
        </w:rPr>
        <w:t>S rRNA</w:t>
      </w:r>
      <w:bookmarkEnd w:id="194"/>
      <w:bookmarkEnd w:id="195"/>
      <w:r w:rsidR="0047461C" w:rsidRPr="004E7531">
        <w:rPr>
          <w:b w:val="0"/>
          <w:noProof/>
          <w:sz w:val="20"/>
          <w:szCs w:val="20"/>
        </w:rPr>
        <w:t xml:space="preserve"> </w:t>
      </w:r>
      <w:r w:rsidR="0047461C" w:rsidRPr="004E7531">
        <w:rPr>
          <w:rFonts w:hint="eastAsia"/>
          <w:b w:val="0"/>
          <w:noProof/>
          <w:sz w:val="20"/>
          <w:szCs w:val="20"/>
        </w:rPr>
        <w:t xml:space="preserve">(a) and </w:t>
      </w:r>
      <w:r w:rsidRPr="004E7531">
        <w:rPr>
          <w:rFonts w:hint="eastAsia"/>
          <w:b w:val="0"/>
          <w:i/>
          <w:noProof/>
          <w:sz w:val="20"/>
          <w:szCs w:val="20"/>
        </w:rPr>
        <w:t>amoA</w:t>
      </w:r>
      <w:r w:rsidRPr="004E7531">
        <w:rPr>
          <w:b w:val="0"/>
          <w:noProof/>
          <w:sz w:val="20"/>
          <w:szCs w:val="20"/>
        </w:rPr>
        <w:t xml:space="preserve"> </w:t>
      </w:r>
      <w:r w:rsidR="0047461C" w:rsidRPr="004E7531">
        <w:rPr>
          <w:rFonts w:hint="eastAsia"/>
          <w:b w:val="0"/>
          <w:noProof/>
          <w:sz w:val="20"/>
          <w:szCs w:val="20"/>
        </w:rPr>
        <w:t xml:space="preserve">(b) </w:t>
      </w:r>
      <w:r w:rsidRPr="004E7531">
        <w:rPr>
          <w:b w:val="0"/>
          <w:noProof/>
          <w:sz w:val="20"/>
          <w:szCs w:val="20"/>
        </w:rPr>
        <w:t xml:space="preserve">gene at the genus level in </w:t>
      </w:r>
      <w:r w:rsidRPr="004E7531">
        <w:rPr>
          <w:rFonts w:hint="eastAsia"/>
          <w:b w:val="0"/>
          <w:noProof/>
          <w:sz w:val="20"/>
          <w:szCs w:val="20"/>
        </w:rPr>
        <w:t xml:space="preserve">five soil sampling sites </w:t>
      </w:r>
      <w:r w:rsidRPr="004E7531">
        <w:rPr>
          <w:b w:val="0"/>
          <w:noProof/>
          <w:sz w:val="20"/>
          <w:szCs w:val="20"/>
        </w:rPr>
        <w:t>HN, NKY, DC, SS and JK.</w:t>
      </w:r>
    </w:p>
    <w:p w:rsidR="004F048D" w:rsidRPr="004E7531" w:rsidRDefault="004F048D"/>
    <w:p w:rsidR="002C395D" w:rsidRPr="004E7531" w:rsidRDefault="002C395D" w:rsidP="001975DE">
      <w:pPr>
        <w:spacing w:line="360" w:lineRule="auto"/>
        <w:rPr>
          <w:noProof/>
        </w:rPr>
      </w:pPr>
    </w:p>
    <w:p w:rsidR="000B332E" w:rsidRPr="004E7531" w:rsidRDefault="000B332E" w:rsidP="001975DE">
      <w:pPr>
        <w:spacing w:line="360" w:lineRule="auto"/>
        <w:rPr>
          <w:noProof/>
        </w:rPr>
        <w:sectPr w:rsidR="000B332E" w:rsidRPr="004E7531" w:rsidSect="00090832">
          <w:pgSz w:w="11906" w:h="16838"/>
          <w:pgMar w:top="1134" w:right="1418" w:bottom="1134" w:left="1418" w:header="851" w:footer="992" w:gutter="0"/>
          <w:cols w:space="425"/>
          <w:docGrid w:linePitch="312"/>
        </w:sectPr>
      </w:pPr>
      <w:bookmarkStart w:id="196" w:name="OLE_LINK282"/>
      <w:bookmarkStart w:id="197" w:name="OLE_LINK283"/>
      <w:bookmarkStart w:id="198" w:name="OLE_LINK284"/>
    </w:p>
    <w:bookmarkStart w:id="199" w:name="OLE_LINK423"/>
    <w:bookmarkStart w:id="200" w:name="OLE_LINK424"/>
    <w:bookmarkEnd w:id="196"/>
    <w:bookmarkEnd w:id="197"/>
    <w:bookmarkEnd w:id="198"/>
    <w:p w:rsidR="00905814" w:rsidRPr="004E7531" w:rsidRDefault="000B332E" w:rsidP="00945396">
      <w:pPr>
        <w:spacing w:line="360" w:lineRule="auto"/>
        <w:jc w:val="center"/>
        <w:rPr>
          <w:noProof/>
        </w:rPr>
      </w:pPr>
      <w:r w:rsidRPr="004E7531">
        <w:object w:dxaOrig="4063" w:dyaOrig="4066" w14:anchorId="009D9CF1">
          <v:shape id="_x0000_i1027" type="#_x0000_t75" style="width:213.1pt;height:331.8pt" o:ole="">
            <v:imagedata r:id="rId12" o:title="" croptop="6397f" cropleft="3658f" cropright="23778f"/>
          </v:shape>
          <o:OLEObject Type="Embed" ProgID="Origin50.Graph" ShapeID="_x0000_i1027" DrawAspect="Content" ObjectID="_1613999930" r:id="rId13"/>
        </w:object>
      </w:r>
      <w:bookmarkEnd w:id="199"/>
      <w:bookmarkEnd w:id="200"/>
    </w:p>
    <w:p w:rsidR="00905814" w:rsidRPr="004E7531" w:rsidRDefault="000B332E" w:rsidP="000B332E">
      <w:pPr>
        <w:spacing w:line="360" w:lineRule="auto"/>
        <w:jc w:val="left"/>
        <w:rPr>
          <w:rFonts w:ascii="Times New Roman" w:hAnsi="Times New Roman" w:cs="Times New Roman"/>
          <w:sz w:val="20"/>
          <w:szCs w:val="20"/>
        </w:rPr>
      </w:pPr>
      <w:r w:rsidRPr="004E7531">
        <w:rPr>
          <w:rFonts w:ascii="Times New Roman" w:hAnsi="Times New Roman" w:cs="Times New Roman"/>
          <w:b/>
          <w:noProof/>
          <w:sz w:val="20"/>
          <w:szCs w:val="20"/>
        </w:rPr>
        <w:t>FIG</w:t>
      </w:r>
      <w:r w:rsidR="00523A30" w:rsidRPr="004E7531">
        <w:rPr>
          <w:rFonts w:ascii="Times New Roman" w:hAnsi="Times New Roman" w:cs="Times New Roman" w:hint="eastAsia"/>
          <w:b/>
          <w:noProof/>
          <w:sz w:val="20"/>
          <w:szCs w:val="20"/>
        </w:rPr>
        <w:t>URE</w:t>
      </w:r>
      <w:r w:rsidRPr="004E7531">
        <w:rPr>
          <w:rFonts w:ascii="Times New Roman" w:hAnsi="Times New Roman" w:cs="Times New Roman"/>
          <w:b/>
          <w:noProof/>
          <w:sz w:val="20"/>
          <w:szCs w:val="20"/>
        </w:rPr>
        <w:t xml:space="preserve"> S2</w:t>
      </w:r>
      <w:r w:rsidRPr="004E7531">
        <w:rPr>
          <w:rFonts w:ascii="Times New Roman" w:hAnsi="Times New Roman" w:cs="Times New Roman"/>
          <w:noProof/>
          <w:sz w:val="20"/>
          <w:szCs w:val="20"/>
        </w:rPr>
        <w:t xml:space="preserve"> </w:t>
      </w:r>
      <w:bookmarkStart w:id="201" w:name="OLE_LINK67"/>
      <w:bookmarkStart w:id="202" w:name="OLE_LINK143"/>
      <w:r w:rsidRPr="004E7531">
        <w:rPr>
          <w:rFonts w:ascii="Times New Roman" w:hAnsi="Times New Roman" w:cs="Times New Roman" w:hint="eastAsia"/>
          <w:sz w:val="20"/>
          <w:szCs w:val="20"/>
        </w:rPr>
        <w:t>N</w:t>
      </w:r>
      <w:r w:rsidRPr="004E7531">
        <w:rPr>
          <w:rFonts w:ascii="Times New Roman" w:hAnsi="Times New Roman" w:cs="Times New Roman"/>
          <w:sz w:val="20"/>
          <w:szCs w:val="20"/>
        </w:rPr>
        <w:t>itrite accumulation</w:t>
      </w:r>
      <w:r w:rsidR="009907BC" w:rsidRPr="004E7531">
        <w:rPr>
          <w:rFonts w:ascii="Times New Roman" w:hAnsi="Times New Roman" w:cs="Times New Roman"/>
          <w:sz w:val="20"/>
          <w:szCs w:val="20"/>
        </w:rPr>
        <w:t xml:space="preserve"> </w:t>
      </w:r>
      <w:r w:rsidR="009907BC" w:rsidRPr="004E7531">
        <w:rPr>
          <w:rFonts w:ascii="Times New Roman" w:hAnsi="Times New Roman" w:cs="Times New Roman" w:hint="eastAsia"/>
          <w:sz w:val="20"/>
          <w:szCs w:val="20"/>
        </w:rPr>
        <w:t>after</w:t>
      </w:r>
      <w:r w:rsidR="009907BC" w:rsidRPr="004E7531">
        <w:rPr>
          <w:rFonts w:ascii="Times New Roman" w:hAnsi="Times New Roman" w:cs="Times New Roman"/>
          <w:sz w:val="20"/>
          <w:szCs w:val="20"/>
        </w:rPr>
        <w:t xml:space="preserve"> consume</w:t>
      </w:r>
      <w:r w:rsidR="009907BC" w:rsidRPr="004E7531">
        <w:rPr>
          <w:rFonts w:ascii="Times New Roman" w:hAnsi="Times New Roman" w:cs="Times New Roman" w:hint="eastAsia"/>
          <w:sz w:val="20"/>
          <w:szCs w:val="20"/>
        </w:rPr>
        <w:t>d</w:t>
      </w:r>
      <w:r w:rsidR="009907BC" w:rsidRPr="004E7531">
        <w:rPr>
          <w:rFonts w:ascii="Times New Roman" w:hAnsi="Times New Roman" w:cs="Times New Roman"/>
          <w:sz w:val="20"/>
          <w:szCs w:val="20"/>
        </w:rPr>
        <w:t xml:space="preserve"> 14mg</w:t>
      </w:r>
      <w:r w:rsidR="009907BC" w:rsidRPr="004E7531">
        <w:rPr>
          <w:rFonts w:ascii="Times New Roman" w:hAnsi="Times New Roman" w:cs="Times New Roman" w:hint="eastAsia"/>
          <w:sz w:val="20"/>
          <w:szCs w:val="20"/>
        </w:rPr>
        <w:t>/</w:t>
      </w:r>
      <w:r w:rsidR="009907BC" w:rsidRPr="004E7531">
        <w:rPr>
          <w:rFonts w:ascii="Times New Roman" w:hAnsi="Times New Roman" w:cs="Times New Roman"/>
          <w:sz w:val="20"/>
          <w:szCs w:val="20"/>
        </w:rPr>
        <w:t xml:space="preserve">L </w:t>
      </w:r>
      <w:r w:rsidR="00065C04" w:rsidRPr="004E7531">
        <w:rPr>
          <w:rFonts w:ascii="Times New Roman" w:hAnsi="Times New Roman" w:cs="Times New Roman"/>
          <w:sz w:val="20"/>
          <w:szCs w:val="20"/>
        </w:rPr>
        <w:t>NH</w:t>
      </w:r>
      <w:r w:rsidR="00065C04" w:rsidRPr="004E7531">
        <w:rPr>
          <w:rFonts w:ascii="Times New Roman" w:hAnsi="Times New Roman" w:cs="Times New Roman"/>
          <w:sz w:val="20"/>
          <w:szCs w:val="20"/>
          <w:vertAlign w:val="subscript"/>
        </w:rPr>
        <w:t>4</w:t>
      </w:r>
      <w:r w:rsidR="00065C04" w:rsidRPr="004E7531">
        <w:rPr>
          <w:rFonts w:ascii="Times New Roman" w:hAnsi="Times New Roman" w:cs="Times New Roman"/>
          <w:sz w:val="20"/>
          <w:szCs w:val="20"/>
        </w:rPr>
        <w:t>-N</w:t>
      </w:r>
      <w:r w:rsidRPr="004E7531">
        <w:rPr>
          <w:rFonts w:ascii="Times New Roman" w:hAnsi="Times New Roman" w:cs="Times New Roman"/>
          <w:sz w:val="20"/>
          <w:szCs w:val="20"/>
        </w:rPr>
        <w:t xml:space="preserve"> in the AOA enrichments </w:t>
      </w:r>
      <w:r w:rsidRPr="004E7531">
        <w:rPr>
          <w:rFonts w:ascii="Times New Roman" w:hAnsi="Times New Roman" w:cs="Times New Roman" w:hint="eastAsia"/>
          <w:sz w:val="20"/>
          <w:szCs w:val="20"/>
        </w:rPr>
        <w:t xml:space="preserve">with different </w:t>
      </w:r>
      <w:r w:rsidRPr="004E7531">
        <w:rPr>
          <w:rFonts w:ascii="Times New Roman" w:hAnsi="Times New Roman" w:cs="Times New Roman"/>
          <w:sz w:val="20"/>
          <w:szCs w:val="20"/>
        </w:rPr>
        <w:t>antibiotic</w:t>
      </w:r>
      <w:r w:rsidRPr="004E7531">
        <w:rPr>
          <w:rFonts w:ascii="Times New Roman" w:hAnsi="Times New Roman" w:cs="Times New Roman" w:hint="eastAsia"/>
          <w:sz w:val="20"/>
          <w:szCs w:val="20"/>
        </w:rPr>
        <w:t xml:space="preserve"> combinations.</w:t>
      </w:r>
      <w:r w:rsidRPr="004E7531">
        <w:rPr>
          <w:rFonts w:ascii="Times New Roman" w:hAnsi="Times New Roman" w:cs="Times New Roman"/>
          <w:sz w:val="20"/>
          <w:szCs w:val="20"/>
        </w:rPr>
        <w:t xml:space="preserve"> </w:t>
      </w:r>
      <w:bookmarkEnd w:id="201"/>
      <w:bookmarkEnd w:id="202"/>
      <w:r w:rsidRPr="004E7531">
        <w:rPr>
          <w:rFonts w:ascii="Times New Roman" w:hAnsi="Times New Roman" w:cs="Times New Roman"/>
          <w:sz w:val="20"/>
          <w:szCs w:val="20"/>
        </w:rPr>
        <w:t>S: streptomycin, K: kanamycin, A: ampicillin, C: carbenicillin, T: tetracycline</w:t>
      </w:r>
      <w:r w:rsidRPr="004E7531">
        <w:rPr>
          <w:rFonts w:ascii="Times New Roman" w:hAnsi="Times New Roman" w:cs="Times New Roman" w:hint="eastAsia"/>
          <w:sz w:val="20"/>
          <w:szCs w:val="20"/>
        </w:rPr>
        <w:t xml:space="preserve">, </w:t>
      </w:r>
      <w:r w:rsidRPr="004E7531">
        <w:rPr>
          <w:rFonts w:ascii="Times New Roman" w:hAnsi="Times New Roman" w:cs="Times New Roman"/>
          <w:sz w:val="20"/>
          <w:szCs w:val="20"/>
        </w:rPr>
        <w:t>50 mg/L</w:t>
      </w:r>
      <w:r w:rsidRPr="004E7531">
        <w:rPr>
          <w:rFonts w:ascii="Times New Roman" w:hAnsi="Times New Roman" w:cs="Times New Roman" w:hint="eastAsia"/>
          <w:sz w:val="20"/>
          <w:szCs w:val="20"/>
        </w:rPr>
        <w:t xml:space="preserve"> of each a</w:t>
      </w:r>
      <w:r w:rsidRPr="004E7531">
        <w:rPr>
          <w:rFonts w:ascii="Times New Roman" w:hAnsi="Times New Roman" w:cs="Times New Roman"/>
          <w:sz w:val="20"/>
          <w:szCs w:val="20"/>
        </w:rPr>
        <w:t>ntibiotic</w:t>
      </w:r>
      <w:r w:rsidRPr="004E7531">
        <w:rPr>
          <w:rFonts w:ascii="Times New Roman" w:hAnsi="Times New Roman" w:cs="Times New Roman" w:hint="eastAsia"/>
          <w:sz w:val="20"/>
          <w:szCs w:val="20"/>
        </w:rPr>
        <w:t xml:space="preserve"> was </w:t>
      </w:r>
      <w:r w:rsidRPr="004E7531">
        <w:rPr>
          <w:rFonts w:ascii="Times New Roman" w:hAnsi="Times New Roman" w:cs="Times New Roman"/>
          <w:sz w:val="20"/>
          <w:szCs w:val="20"/>
        </w:rPr>
        <w:t>added before inoculation.</w:t>
      </w:r>
      <w:r w:rsidR="00425284" w:rsidRPr="004E7531">
        <w:t xml:space="preserve"> </w:t>
      </w:r>
      <w:bookmarkStart w:id="203" w:name="OLE_LINK434"/>
      <w:r w:rsidR="00425284" w:rsidRPr="004E7531">
        <w:rPr>
          <w:rFonts w:ascii="Times New Roman" w:hAnsi="Times New Roman" w:cs="Times New Roman"/>
          <w:sz w:val="20"/>
          <w:szCs w:val="20"/>
        </w:rPr>
        <w:t>Error bars indicate the standard error of the mean for biological triplicates.</w:t>
      </w:r>
    </w:p>
    <w:bookmarkEnd w:id="203"/>
    <w:p w:rsidR="00090832" w:rsidRPr="004E7531" w:rsidRDefault="00090832" w:rsidP="001975DE">
      <w:pPr>
        <w:spacing w:line="360" w:lineRule="auto"/>
        <w:rPr>
          <w:noProof/>
        </w:rPr>
        <w:sectPr w:rsidR="00090832" w:rsidRPr="004E7531" w:rsidSect="00090832">
          <w:pgSz w:w="11906" w:h="16838"/>
          <w:pgMar w:top="720" w:right="720" w:bottom="720" w:left="720" w:header="851" w:footer="992" w:gutter="0"/>
          <w:cols w:space="425"/>
          <w:docGrid w:linePitch="312"/>
        </w:sectPr>
      </w:pPr>
    </w:p>
    <w:p w:rsidR="003A2750" w:rsidRPr="004E7531" w:rsidRDefault="003A2750" w:rsidP="004236AD">
      <w:pPr>
        <w:widowControl/>
        <w:jc w:val="left"/>
        <w:rPr>
          <w:noProof/>
        </w:rPr>
      </w:pPr>
    </w:p>
    <w:p w:rsidR="003A2750" w:rsidRDefault="002A455E" w:rsidP="001229BC">
      <w:pPr>
        <w:widowControl/>
        <w:jc w:val="left"/>
        <w:rPr>
          <w:noProof/>
        </w:rPr>
      </w:pPr>
      <w:r>
        <w:rPr>
          <w:rFonts w:ascii="宋体" w:eastAsia="宋体" w:hAnsi="宋体" w:cs="宋体"/>
          <w:noProof/>
          <w:kern w:val="0"/>
          <w:sz w:val="24"/>
          <w:szCs w:val="24"/>
        </w:rPr>
        <w:pict w14:anchorId="23AC075A">
          <v:shape id="文本框 25" o:spid="_x0000_s1028" type="#_x0000_t202" style="position:absolute;margin-left:.05pt;margin-top:-.2pt;width:27.2pt;height:30.3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CdxwIAAME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" filled="f" stroked="f">
            <v:textbox style="mso-next-textbox:#文本框 25">
              <w:txbxContent>
                <w:p w:rsidR="004E7531" w:rsidRDefault="004E7531" w:rsidP="00812A22">
                  <w:pPr>
                    <w:rPr>
                      <w:rFonts w:ascii="Times New Roman" w:hAnsi="Times New Roman" w:cs="Times New Roman"/>
                      <w:b/>
                      <w:color w:val="FFFFFF" w:themeColor="background1"/>
                      <w:sz w:val="28"/>
                      <w:szCs w:val="28"/>
                    </w:rPr>
                  </w:pPr>
                  <w:bookmarkStart w:id="204" w:name="_Hlk533260055"/>
                  <w:r>
                    <w:rPr>
                      <w:rFonts w:ascii="Times New Roman" w:hAnsi="Times New Roman" w:cs="Times New Roman"/>
                      <w:b/>
                      <w:color w:val="FFFFFF" w:themeColor="background1"/>
                      <w:sz w:val="28"/>
                      <w:szCs w:val="28"/>
                    </w:rPr>
                    <w:t>a</w:t>
                  </w:r>
                  <w:bookmarkEnd w:id="204"/>
                </w:p>
              </w:txbxContent>
            </v:textbox>
            <w10:wrap anchorx="margin"/>
          </v:shape>
        </w:pict>
      </w:r>
      <w:r>
        <w:rPr>
          <w:noProof/>
        </w:rPr>
        <w:pict w14:anchorId="0F3F40AF">
          <v:shape id="文本框 11" o:spid="_x0000_s1029" type="#_x0000_t202" style="position:absolute;margin-left:231.95pt;margin-top:-.2pt;width:27.2pt;height:3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TGxgIAAMI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" filled="f" stroked="f">
            <v:textbox style="mso-next-textbox:#文本框 11">
              <w:txbxContent>
                <w:p w:rsidR="004E7531" w:rsidRDefault="004E7531" w:rsidP="00812A22">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b</w:t>
                  </w:r>
                </w:p>
              </w:txbxContent>
            </v:textbox>
          </v:shape>
        </w:pict>
      </w:r>
      <w:r w:rsidR="00095085" w:rsidRPr="004E7531">
        <w:rPr>
          <w:noProof/>
        </w:rPr>
        <w:drawing>
          <wp:inline distT="0" distB="0" distL="0" distR="0">
            <wp:extent cx="2880000" cy="28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095085" w:rsidRPr="004E7531">
        <w:rPr>
          <w:rFonts w:hint="eastAsia"/>
          <w:noProof/>
        </w:rPr>
        <w:t xml:space="preserve"> </w:t>
      </w:r>
      <w:r w:rsidR="00095085" w:rsidRPr="004E7531">
        <w:rPr>
          <w:noProof/>
        </w:rPr>
        <w:drawing>
          <wp:inline distT="0" distB="0" distL="0" distR="0">
            <wp:extent cx="2880000"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4E7531" w:rsidRDefault="004E7531" w:rsidP="001229BC">
      <w:pPr>
        <w:widowControl/>
        <w:jc w:val="left"/>
        <w:rPr>
          <w:noProof/>
        </w:rPr>
      </w:pPr>
    </w:p>
    <w:p w:rsidR="004E7531" w:rsidRDefault="004E7531" w:rsidP="001229BC">
      <w:pPr>
        <w:widowControl/>
        <w:jc w:val="left"/>
        <w:rPr>
          <w:noProof/>
        </w:rPr>
      </w:pPr>
    </w:p>
    <w:p w:rsidR="004E7531" w:rsidRPr="004E7531" w:rsidRDefault="004E7531" w:rsidP="001229BC">
      <w:pPr>
        <w:widowControl/>
        <w:jc w:val="left"/>
        <w:rPr>
          <w:noProof/>
        </w:rPr>
      </w:pPr>
    </w:p>
    <w:p w:rsidR="009A2059" w:rsidRPr="004E7531" w:rsidRDefault="009A2059" w:rsidP="001229BC">
      <w:pPr>
        <w:widowControl/>
        <w:jc w:val="left"/>
        <w:rPr>
          <w:noProof/>
        </w:rPr>
      </w:pPr>
    </w:p>
    <w:p w:rsidR="004E7531" w:rsidRDefault="002A455E" w:rsidP="004D78F7">
      <w:pPr>
        <w:widowControl/>
        <w:jc w:val="left"/>
        <w:rPr>
          <w:noProof/>
        </w:rPr>
      </w:pPr>
      <w:r>
        <w:rPr>
          <w:rFonts w:ascii="宋体" w:eastAsia="宋体" w:hAnsi="宋体" w:cs="宋体"/>
          <w:noProof/>
          <w:kern w:val="0"/>
          <w:sz w:val="24"/>
          <w:szCs w:val="24"/>
        </w:rPr>
        <w:lastRenderedPageBreak/>
        <w:pict w14:anchorId="5FC63174">
          <v:shape id="_x0000_s1030" type="#_x0000_t202" style="position:absolute;margin-left:0;margin-top:3.65pt;width:27.2pt;height:30.35pt;z-index:2516654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" filled="f" stroked="f">
            <v:textbox style="mso-next-textbox:#_x0000_s1030">
              <w:txbxContent>
                <w:p w:rsidR="004E7531" w:rsidRDefault="004E7531" w:rsidP="004D78F7">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w:t>
                  </w:r>
                </w:p>
              </w:txbxContent>
            </v:textbox>
            <w10:wrap anchorx="margin"/>
          </v:shape>
        </w:pict>
      </w:r>
      <w:r w:rsidR="001229BC" w:rsidRPr="004E7531">
        <w:rPr>
          <w:rFonts w:ascii="Times New Roman" w:hAnsi="Times New Roman" w:cs="Times New Roman"/>
          <w:b/>
          <w:noProof/>
          <w:sz w:val="20"/>
          <w:szCs w:val="20"/>
        </w:rPr>
        <w:drawing>
          <wp:inline distT="0" distB="0" distL="0" distR="0">
            <wp:extent cx="2880000" cy="28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1229BC" w:rsidRPr="004E7531">
        <w:rPr>
          <w:noProof/>
        </w:rPr>
        <w:drawing>
          <wp:inline distT="0" distB="0" distL="0" distR="0">
            <wp:extent cx="2880000"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4E7531" w:rsidRPr="004E7531" w:rsidRDefault="001229BC" w:rsidP="004D78F7">
      <w:pPr>
        <w:widowControl/>
        <w:jc w:val="left"/>
        <w:rPr>
          <w:noProof/>
        </w:rPr>
      </w:pPr>
      <w:r w:rsidRPr="004E7531">
        <w:rPr>
          <w:noProof/>
        </w:rPr>
        <w:drawing>
          <wp:inline distT="0" distB="0" distL="0" distR="0">
            <wp:extent cx="2880000"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4E7531">
        <w:rPr>
          <w:rFonts w:hint="eastAsia"/>
          <w:noProof/>
        </w:rPr>
        <w:drawing>
          <wp:inline distT="0" distB="0" distL="0" distR="0">
            <wp:extent cx="2880000"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4E7531" w:rsidRDefault="002A455E" w:rsidP="004E4722">
      <w:pPr>
        <w:jc w:val="left"/>
        <w:rPr>
          <w:rFonts w:ascii="Times New Roman" w:hAnsi="Times New Roman" w:cs="Times New Roman"/>
          <w:b/>
          <w:noProof/>
          <w:sz w:val="20"/>
          <w:szCs w:val="20"/>
        </w:rPr>
      </w:pPr>
      <w:r>
        <w:rPr>
          <w:rFonts w:ascii="宋体" w:eastAsia="宋体" w:hAnsi="宋体" w:cs="宋体"/>
          <w:noProof/>
          <w:kern w:val="0"/>
          <w:sz w:val="24"/>
          <w:szCs w:val="24"/>
        </w:rPr>
        <w:lastRenderedPageBreak/>
        <w:pict w14:anchorId="741D9B0E">
          <v:shape id="_x0000_s1031" type="#_x0000_t202" style="position:absolute;margin-left:0;margin-top:3.75pt;width:27.2pt;height:30.35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" filled="f" stroked="f">
            <v:textbox style="mso-next-textbox:#_x0000_s1031">
              <w:txbxContent>
                <w:p w:rsidR="004E7531" w:rsidRDefault="004E7531" w:rsidP="004B217C">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d</w:t>
                  </w:r>
                </w:p>
              </w:txbxContent>
            </v:textbox>
            <w10:wrap anchorx="margin"/>
          </v:shape>
        </w:pict>
      </w:r>
      <w:r w:rsidR="008B4EE9" w:rsidRPr="004E7531">
        <w:rPr>
          <w:rFonts w:ascii="Times New Roman" w:hAnsi="Times New Roman" w:cs="Times New Roman"/>
          <w:b/>
          <w:noProof/>
          <w:sz w:val="20"/>
          <w:szCs w:val="20"/>
        </w:rPr>
        <w:drawing>
          <wp:inline distT="0" distB="0" distL="0" distR="0">
            <wp:extent cx="2880000" cy="288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_3_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8B4EE9" w:rsidRPr="004E7531">
        <w:rPr>
          <w:rFonts w:ascii="Times New Roman" w:hAnsi="Times New Roman" w:cs="Times New Roman"/>
          <w:b/>
          <w:noProof/>
          <w:sz w:val="20"/>
          <w:szCs w:val="20"/>
        </w:rPr>
        <w:drawing>
          <wp:inline distT="0" distB="0" distL="0" distR="0">
            <wp:extent cx="2880000"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_3_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bookmarkStart w:id="205" w:name="OLE_LINK430"/>
    </w:p>
    <w:bookmarkEnd w:id="205"/>
    <w:p w:rsidR="001229BC" w:rsidRPr="004E7531" w:rsidRDefault="008B4EE9" w:rsidP="004E4722">
      <w:pPr>
        <w:jc w:val="left"/>
        <w:rPr>
          <w:rFonts w:ascii="Times New Roman" w:hAnsi="Times New Roman" w:cs="Times New Roman"/>
          <w:b/>
          <w:noProof/>
          <w:sz w:val="20"/>
          <w:szCs w:val="20"/>
        </w:rPr>
      </w:pPr>
      <w:r w:rsidRPr="004E7531">
        <w:rPr>
          <w:rFonts w:ascii="Times New Roman" w:hAnsi="Times New Roman" w:cs="Times New Roman"/>
          <w:b/>
          <w:noProof/>
          <w:sz w:val="20"/>
          <w:szCs w:val="20"/>
        </w:rPr>
        <w:drawing>
          <wp:inline distT="0" distB="0" distL="0" distR="0">
            <wp:extent cx="2880000" cy="288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_3_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4E7531">
        <w:rPr>
          <w:rFonts w:ascii="Times New Roman" w:hAnsi="Times New Roman" w:cs="Times New Roman"/>
          <w:b/>
          <w:noProof/>
          <w:sz w:val="20"/>
          <w:szCs w:val="20"/>
        </w:rPr>
        <w:drawing>
          <wp:inline distT="0" distB="0" distL="0" distR="0">
            <wp:extent cx="2880000" cy="28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4E7531" w:rsidRDefault="002A455E" w:rsidP="004E4722">
      <w:pPr>
        <w:jc w:val="left"/>
        <w:rPr>
          <w:rFonts w:ascii="Times New Roman" w:hAnsi="Times New Roman" w:cs="Times New Roman"/>
          <w:b/>
          <w:noProof/>
          <w:sz w:val="20"/>
          <w:szCs w:val="20"/>
        </w:rPr>
      </w:pPr>
      <w:r>
        <w:rPr>
          <w:rFonts w:ascii="宋体" w:eastAsia="宋体" w:hAnsi="宋体" w:cs="宋体"/>
          <w:noProof/>
          <w:kern w:val="0"/>
          <w:sz w:val="24"/>
          <w:szCs w:val="24"/>
        </w:rPr>
        <w:lastRenderedPageBreak/>
        <w:pict w14:anchorId="7351FCCC">
          <v:shape id="_x0000_s1032" type="#_x0000_t202" style="position:absolute;margin-left:0;margin-top:3.5pt;width:27.2pt;height:30.3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" filled="f" stroked="f">
            <v:textbox style="mso-next-textbox:#_x0000_s1032">
              <w:txbxContent>
                <w:p w:rsidR="004E7531" w:rsidRDefault="004E7531" w:rsidP="004B217C">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e</w:t>
                  </w:r>
                </w:p>
              </w:txbxContent>
            </v:textbox>
            <w10:wrap anchorx="margin"/>
          </v:shape>
        </w:pict>
      </w:r>
      <w:r w:rsidR="005175FB" w:rsidRPr="004E7531">
        <w:rPr>
          <w:rFonts w:ascii="Times New Roman" w:hAnsi="Times New Roman" w:cs="Times New Roman"/>
          <w:b/>
          <w:noProof/>
          <w:sz w:val="20"/>
          <w:szCs w:val="20"/>
        </w:rPr>
        <w:drawing>
          <wp:inline distT="0" distB="0" distL="0" distR="0">
            <wp:extent cx="2880000" cy="288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_14_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5175FB" w:rsidRPr="004E7531">
        <w:rPr>
          <w:rFonts w:ascii="Times New Roman" w:hAnsi="Times New Roman" w:cs="Times New Roman"/>
          <w:b/>
          <w:noProof/>
          <w:sz w:val="20"/>
          <w:szCs w:val="20"/>
        </w:rPr>
        <w:drawing>
          <wp:inline distT="0" distB="0" distL="0" distR="0">
            <wp:extent cx="2880000"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_14_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1229BC" w:rsidRPr="004E7531" w:rsidRDefault="005175FB" w:rsidP="004E7531">
      <w:pPr>
        <w:spacing w:line="360" w:lineRule="auto"/>
        <w:jc w:val="left"/>
        <w:rPr>
          <w:rFonts w:ascii="Times New Roman" w:hAnsi="Times New Roman" w:cs="Times New Roman"/>
          <w:b/>
          <w:noProof/>
          <w:sz w:val="20"/>
          <w:szCs w:val="20"/>
        </w:rPr>
      </w:pPr>
      <w:r w:rsidRPr="004E7531">
        <w:rPr>
          <w:rFonts w:ascii="Times New Roman" w:hAnsi="Times New Roman" w:cs="Times New Roman"/>
          <w:b/>
          <w:noProof/>
          <w:sz w:val="20"/>
          <w:szCs w:val="20"/>
        </w:rPr>
        <w:drawing>
          <wp:inline distT="0" distB="0" distL="0" distR="0">
            <wp:extent cx="2880000" cy="28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_14_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4E7531">
        <w:rPr>
          <w:rFonts w:ascii="Times New Roman" w:hAnsi="Times New Roman" w:cs="Times New Roman"/>
          <w:b/>
          <w:noProof/>
          <w:sz w:val="20"/>
          <w:szCs w:val="20"/>
        </w:rPr>
        <w:drawing>
          <wp:inline distT="0" distB="0" distL="0" distR="0">
            <wp:extent cx="2880000"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9A2059" w:rsidRPr="004E7531" w:rsidRDefault="009A2059" w:rsidP="002D2F53">
      <w:pPr>
        <w:spacing w:line="360" w:lineRule="auto"/>
        <w:rPr>
          <w:rFonts w:ascii="Times New Roman" w:hAnsi="Times New Roman" w:cs="Times New Roman"/>
          <w:b/>
          <w:noProof/>
          <w:sz w:val="20"/>
          <w:szCs w:val="20"/>
        </w:rPr>
      </w:pPr>
    </w:p>
    <w:p w:rsidR="009A2059" w:rsidRPr="004E7531" w:rsidRDefault="009A2059" w:rsidP="002D2F53">
      <w:pPr>
        <w:spacing w:line="360" w:lineRule="auto"/>
        <w:rPr>
          <w:rFonts w:ascii="Times New Roman" w:hAnsi="Times New Roman" w:cs="Times New Roman"/>
          <w:b/>
          <w:noProof/>
          <w:sz w:val="20"/>
          <w:szCs w:val="20"/>
        </w:rPr>
      </w:pPr>
    </w:p>
    <w:p w:rsidR="009A2059" w:rsidRPr="004E7531" w:rsidRDefault="009A2059" w:rsidP="002D2F53">
      <w:pPr>
        <w:spacing w:line="360" w:lineRule="auto"/>
        <w:rPr>
          <w:rFonts w:ascii="Times New Roman" w:hAnsi="Times New Roman" w:cs="Times New Roman"/>
          <w:b/>
          <w:noProof/>
          <w:sz w:val="20"/>
          <w:szCs w:val="20"/>
        </w:rPr>
      </w:pPr>
    </w:p>
    <w:p w:rsidR="009A2059" w:rsidRPr="004E7531" w:rsidRDefault="002A455E" w:rsidP="002D2F53">
      <w:pPr>
        <w:spacing w:line="360" w:lineRule="auto"/>
        <w:rPr>
          <w:rFonts w:ascii="Times New Roman" w:hAnsi="Times New Roman" w:cs="Times New Roman"/>
          <w:b/>
          <w:noProof/>
          <w:sz w:val="20"/>
          <w:szCs w:val="20"/>
        </w:rPr>
      </w:pPr>
      <w:r>
        <w:rPr>
          <w:noProof/>
        </w:rPr>
        <w:lastRenderedPageBreak/>
        <w:pict w14:anchorId="5C0BD157">
          <v:shape id="文本框 23" o:spid="_x0000_s1033" type="#_x0000_t202" style="position:absolute;left:0;text-align:left;margin-left:.3pt;margin-top:.3pt;width:27.2pt;height:33.95pt;z-index:251700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4QxwIAAMI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" filled="f" stroked="f">
            <v:textbox style="mso-next-textbox:#文本框 23">
              <w:txbxContent>
                <w:p w:rsidR="004E7531" w:rsidRDefault="004E7531" w:rsidP="009A2059">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f</w:t>
                  </w:r>
                </w:p>
              </w:txbxContent>
            </v:textbox>
            <w10:wrap anchorx="margin"/>
          </v:shape>
        </w:pict>
      </w:r>
      <w:r w:rsidR="009A2059" w:rsidRPr="004E7531">
        <w:rPr>
          <w:b/>
          <w:noProof/>
          <w:sz w:val="20"/>
          <w:szCs w:val="20"/>
        </w:rPr>
        <w:drawing>
          <wp:inline distT="0" distB="0" distL="0" distR="0">
            <wp:extent cx="2880000" cy="288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9A2059" w:rsidRPr="004E7531">
        <w:rPr>
          <w:b/>
          <w:noProof/>
          <w:sz w:val="20"/>
          <w:szCs w:val="20"/>
        </w:rPr>
        <w:drawing>
          <wp:inline distT="0" distB="0" distL="0" distR="0">
            <wp:extent cx="2880000" cy="28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9A2059" w:rsidRPr="004E7531">
        <w:rPr>
          <w:b/>
          <w:noProof/>
          <w:sz w:val="20"/>
          <w:szCs w:val="20"/>
        </w:rPr>
        <w:drawing>
          <wp:inline distT="0" distB="0" distL="0" distR="0">
            <wp:extent cx="2880000" cy="288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9A2059" w:rsidRPr="004E7531" w:rsidRDefault="002A455E" w:rsidP="002D2F53">
      <w:pPr>
        <w:spacing w:line="360" w:lineRule="auto"/>
        <w:rPr>
          <w:rFonts w:ascii="Times New Roman" w:hAnsi="Times New Roman" w:cs="Times New Roman" w:hint="eastAsia"/>
          <w:b/>
          <w:noProof/>
          <w:sz w:val="20"/>
          <w:szCs w:val="20"/>
        </w:rPr>
      </w:pPr>
      <w:r>
        <w:rPr>
          <w:noProof/>
        </w:rPr>
        <w:pict w14:anchorId="7AB0D76D">
          <v:shape id="文本框 31" o:spid="_x0000_s1034" type="#_x0000_t202" style="position:absolute;left:0;text-align:left;margin-left:.3pt;margin-top:.05pt;width:27.2pt;height:33.95pt;z-index:251702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9axwIAAMI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" filled="f" stroked="f">
            <v:textbox style="mso-next-textbox:#文本框 31">
              <w:txbxContent>
                <w:p w:rsidR="004E7531" w:rsidRDefault="004E7531" w:rsidP="009A2059">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g</w:t>
                  </w:r>
                </w:p>
              </w:txbxContent>
            </v:textbox>
            <w10:wrap anchorx="margin"/>
          </v:shape>
        </w:pict>
      </w:r>
      <w:r w:rsidR="009A2059" w:rsidRPr="004E7531">
        <w:rPr>
          <w:noProof/>
          <w:szCs w:val="21"/>
        </w:rPr>
        <w:drawing>
          <wp:inline distT="0" distB="0" distL="0" distR="0">
            <wp:extent cx="2880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9A2059" w:rsidRPr="004E7531">
        <w:rPr>
          <w:noProof/>
        </w:rPr>
        <w:drawing>
          <wp:inline distT="0" distB="0" distL="0" distR="0">
            <wp:extent cx="2880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9A2059" w:rsidRPr="004E7531">
        <w:rPr>
          <w:noProof/>
        </w:rPr>
        <w:drawing>
          <wp:inline distT="0" distB="0" distL="0" distR="0">
            <wp:extent cx="2880000"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9F5CB1" w:rsidRPr="00D91398" w:rsidRDefault="003F1357" w:rsidP="00D91398">
      <w:pPr>
        <w:spacing w:line="360" w:lineRule="auto"/>
        <w:jc w:val="left"/>
        <w:rPr>
          <w:rFonts w:ascii="Times New Roman" w:hAnsi="Times New Roman" w:cs="Times New Roman" w:hint="eastAsia"/>
          <w:noProof/>
          <w:sz w:val="20"/>
          <w:szCs w:val="20"/>
        </w:rPr>
      </w:pPr>
      <w:bookmarkStart w:id="206" w:name="OLE_LINK396"/>
      <w:bookmarkStart w:id="207" w:name="OLE_LINK397"/>
      <w:bookmarkStart w:id="208" w:name="OLE_LINK398"/>
      <w:bookmarkStart w:id="209" w:name="OLE_LINK37"/>
      <w:bookmarkStart w:id="210" w:name="OLE_LINK38"/>
      <w:r w:rsidRPr="004E7531">
        <w:rPr>
          <w:rFonts w:ascii="Times New Roman" w:hAnsi="Times New Roman" w:cs="Times New Roman"/>
          <w:b/>
          <w:noProof/>
          <w:sz w:val="20"/>
          <w:szCs w:val="20"/>
        </w:rPr>
        <w:t>F</w:t>
      </w:r>
      <w:r w:rsidRPr="004E7531">
        <w:rPr>
          <w:rFonts w:ascii="Times New Roman" w:hAnsi="Times New Roman" w:cs="Times New Roman" w:hint="eastAsia"/>
          <w:b/>
          <w:noProof/>
          <w:sz w:val="20"/>
          <w:szCs w:val="20"/>
        </w:rPr>
        <w:t>IG</w:t>
      </w:r>
      <w:r w:rsidR="00523A30" w:rsidRPr="004E7531">
        <w:rPr>
          <w:rFonts w:ascii="Times New Roman" w:hAnsi="Times New Roman" w:cs="Times New Roman" w:hint="eastAsia"/>
          <w:b/>
          <w:noProof/>
          <w:sz w:val="20"/>
          <w:szCs w:val="20"/>
        </w:rPr>
        <w:t>URE</w:t>
      </w:r>
      <w:r w:rsidRPr="004E7531">
        <w:rPr>
          <w:rFonts w:ascii="Times New Roman" w:hAnsi="Times New Roman" w:cs="Times New Roman"/>
          <w:b/>
          <w:noProof/>
          <w:sz w:val="20"/>
          <w:szCs w:val="20"/>
        </w:rPr>
        <w:t xml:space="preserve"> </w:t>
      </w:r>
      <w:r w:rsidRPr="004E7531">
        <w:rPr>
          <w:rFonts w:ascii="Times New Roman" w:hAnsi="Times New Roman" w:cs="Times New Roman" w:hint="eastAsia"/>
          <w:b/>
          <w:noProof/>
          <w:sz w:val="20"/>
          <w:szCs w:val="20"/>
        </w:rPr>
        <w:t>S3</w:t>
      </w:r>
      <w:bookmarkEnd w:id="206"/>
      <w:bookmarkEnd w:id="207"/>
      <w:bookmarkEnd w:id="208"/>
      <w:r w:rsidRPr="004E7531">
        <w:rPr>
          <w:rFonts w:ascii="Times New Roman" w:hAnsi="Times New Roman" w:cs="Times New Roman"/>
          <w:noProof/>
          <w:sz w:val="20"/>
          <w:szCs w:val="20"/>
        </w:rPr>
        <w:t xml:space="preserve"> </w:t>
      </w:r>
      <w:bookmarkStart w:id="211" w:name="OLE_LINK3"/>
      <w:bookmarkStart w:id="212" w:name="OLE_LINK4"/>
      <w:bookmarkStart w:id="213" w:name="OLE_LINK126"/>
      <w:bookmarkStart w:id="214" w:name="OLE_LINK127"/>
      <w:r w:rsidRPr="004E7531">
        <w:rPr>
          <w:rFonts w:ascii="Times New Roman" w:hAnsi="Times New Roman" w:cs="Times New Roman"/>
          <w:noProof/>
          <w:sz w:val="20"/>
          <w:szCs w:val="20"/>
        </w:rPr>
        <w:t>FI</w:t>
      </w:r>
      <w:bookmarkEnd w:id="209"/>
      <w:bookmarkEnd w:id="210"/>
      <w:r w:rsidRPr="004E7531">
        <w:rPr>
          <w:rFonts w:ascii="Times New Roman" w:hAnsi="Times New Roman" w:cs="Times New Roman"/>
          <w:noProof/>
          <w:sz w:val="20"/>
          <w:szCs w:val="20"/>
        </w:rPr>
        <w:t>SH</w:t>
      </w:r>
      <w:bookmarkEnd w:id="211"/>
      <w:bookmarkEnd w:id="212"/>
      <w:r w:rsidR="00812A22" w:rsidRPr="004E7531">
        <w:rPr>
          <w:rFonts w:ascii="Times New Roman" w:hAnsi="Times New Roman" w:cs="Times New Roman"/>
          <w:noProof/>
          <w:sz w:val="20"/>
          <w:szCs w:val="20"/>
        </w:rPr>
        <w:t xml:space="preserve"> </w:t>
      </w:r>
      <w:r w:rsidR="00812A22" w:rsidRPr="004E7531">
        <w:rPr>
          <w:rFonts w:ascii="Times New Roman" w:hAnsi="Times New Roman" w:cs="Times New Roman" w:hint="eastAsia"/>
          <w:noProof/>
          <w:sz w:val="20"/>
          <w:szCs w:val="20"/>
        </w:rPr>
        <w:t>(</w:t>
      </w:r>
      <w:r w:rsidR="00812A22" w:rsidRPr="004E7531">
        <w:rPr>
          <w:rFonts w:ascii="Times New Roman" w:hAnsi="Times New Roman" w:cs="Times New Roman"/>
          <w:noProof/>
          <w:sz w:val="20"/>
          <w:szCs w:val="20"/>
        </w:rPr>
        <w:t xml:space="preserve">a) </w:t>
      </w:r>
      <w:r w:rsidR="00812A22" w:rsidRPr="004E7531">
        <w:rPr>
          <w:rFonts w:ascii="Times New Roman" w:hAnsi="Times New Roman" w:cs="Times New Roman" w:hint="eastAsia"/>
          <w:noProof/>
          <w:sz w:val="20"/>
          <w:szCs w:val="20"/>
        </w:rPr>
        <w:t>and</w:t>
      </w:r>
      <w:r w:rsidR="00812A22" w:rsidRPr="004E7531">
        <w:rPr>
          <w:rFonts w:ascii="Times New Roman" w:hAnsi="Times New Roman" w:cs="Times New Roman"/>
          <w:noProof/>
          <w:sz w:val="20"/>
          <w:szCs w:val="20"/>
        </w:rPr>
        <w:t xml:space="preserve"> DIC </w:t>
      </w:r>
      <w:r w:rsidR="00812A22" w:rsidRPr="004E7531">
        <w:rPr>
          <w:rFonts w:ascii="Times New Roman" w:hAnsi="Times New Roman" w:cs="Times New Roman" w:hint="eastAsia"/>
          <w:noProof/>
          <w:sz w:val="20"/>
          <w:szCs w:val="20"/>
        </w:rPr>
        <w:t>(</w:t>
      </w:r>
      <w:r w:rsidR="00812A22" w:rsidRPr="004E7531">
        <w:rPr>
          <w:rFonts w:ascii="Times New Roman" w:hAnsi="Times New Roman" w:cs="Times New Roman"/>
          <w:noProof/>
          <w:sz w:val="20"/>
          <w:szCs w:val="20"/>
        </w:rPr>
        <w:t>b)</w:t>
      </w:r>
      <w:r w:rsidRPr="004E7531">
        <w:rPr>
          <w:rFonts w:ascii="Times New Roman" w:hAnsi="Times New Roman" w:cs="Times New Roman"/>
          <w:noProof/>
          <w:sz w:val="20"/>
          <w:szCs w:val="20"/>
        </w:rPr>
        <w:t xml:space="preserve"> </w:t>
      </w:r>
      <w:bookmarkStart w:id="215" w:name="OLE_LINK98"/>
      <w:r w:rsidRPr="004E7531">
        <w:rPr>
          <w:rFonts w:ascii="Times New Roman" w:hAnsi="Times New Roman" w:cs="Times New Roman" w:hint="eastAsia"/>
          <w:noProof/>
          <w:sz w:val="20"/>
          <w:szCs w:val="20"/>
        </w:rPr>
        <w:t>profiles</w:t>
      </w:r>
      <w:r w:rsidRPr="004E7531">
        <w:rPr>
          <w:rFonts w:ascii="Times New Roman" w:hAnsi="Times New Roman" w:cs="Times New Roman"/>
          <w:noProof/>
          <w:sz w:val="20"/>
          <w:szCs w:val="20"/>
        </w:rPr>
        <w:t xml:space="preserve"> </w:t>
      </w:r>
      <w:bookmarkEnd w:id="215"/>
      <w:r w:rsidRPr="004E7531">
        <w:rPr>
          <w:rFonts w:ascii="Times New Roman" w:hAnsi="Times New Roman" w:cs="Times New Roman"/>
          <w:noProof/>
          <w:sz w:val="20"/>
          <w:szCs w:val="20"/>
        </w:rPr>
        <w:t>of biofilm</w:t>
      </w:r>
      <w:r w:rsidRPr="004E7531">
        <w:rPr>
          <w:rFonts w:ascii="Times New Roman" w:hAnsi="Times New Roman" w:cs="Times New Roman" w:hint="eastAsia"/>
          <w:noProof/>
          <w:sz w:val="20"/>
          <w:szCs w:val="20"/>
        </w:rPr>
        <w:t>s</w:t>
      </w:r>
      <w:r w:rsidR="00812A22" w:rsidRPr="004E7531">
        <w:rPr>
          <w:rFonts w:ascii="Times New Roman" w:hAnsi="Times New Roman" w:cs="Times New Roman"/>
          <w:noProof/>
          <w:sz w:val="20"/>
          <w:szCs w:val="20"/>
        </w:rPr>
        <w:t xml:space="preserve"> collected</w:t>
      </w:r>
      <w:r w:rsidRPr="004E7531">
        <w:rPr>
          <w:rFonts w:ascii="Times New Roman" w:hAnsi="Times New Roman" w:cs="Times New Roman"/>
          <w:noProof/>
          <w:sz w:val="20"/>
          <w:szCs w:val="20"/>
        </w:rPr>
        <w:t xml:space="preserve"> from</w:t>
      </w:r>
      <w:r w:rsidR="00812A22" w:rsidRPr="004E7531">
        <w:rPr>
          <w:rFonts w:ascii="Times New Roman" w:hAnsi="Times New Roman" w:cs="Times New Roman"/>
          <w:noProof/>
          <w:sz w:val="20"/>
          <w:szCs w:val="20"/>
        </w:rPr>
        <w:t xml:space="preserve"> quartz sand of</w:t>
      </w:r>
      <w:r w:rsidRPr="004E7531">
        <w:rPr>
          <w:rFonts w:ascii="Times New Roman" w:hAnsi="Times New Roman" w:cs="Times New Roman"/>
          <w:noProof/>
          <w:sz w:val="20"/>
          <w:szCs w:val="20"/>
        </w:rPr>
        <w:t xml:space="preserve"> the AOA enrichment</w:t>
      </w:r>
      <w:r w:rsidRPr="004E7531">
        <w:rPr>
          <w:rFonts w:ascii="Times New Roman" w:hAnsi="Times New Roman" w:cs="Times New Roman" w:hint="eastAsia"/>
          <w:noProof/>
          <w:sz w:val="20"/>
          <w:szCs w:val="20"/>
        </w:rPr>
        <w:t>s</w:t>
      </w:r>
      <w:r w:rsidR="006569C0" w:rsidRPr="004E7531">
        <w:rPr>
          <w:rFonts w:ascii="Times New Roman" w:hAnsi="Times New Roman" w:cs="Times New Roman"/>
          <w:noProof/>
          <w:sz w:val="20"/>
          <w:szCs w:val="20"/>
        </w:rPr>
        <w:t xml:space="preserve"> (treated with kanamycin and ampicillin)</w:t>
      </w:r>
      <w:r w:rsidRPr="004E7531">
        <w:rPr>
          <w:rFonts w:ascii="Times New Roman" w:hAnsi="Times New Roman" w:cs="Times New Roman" w:hint="eastAsia"/>
          <w:noProof/>
          <w:sz w:val="20"/>
          <w:szCs w:val="20"/>
        </w:rPr>
        <w:t xml:space="preserve">. </w:t>
      </w:r>
      <w:bookmarkStart w:id="216" w:name="OLE_LINK251"/>
      <w:bookmarkStart w:id="217" w:name="OLE_LINK252"/>
      <w:bookmarkStart w:id="218" w:name="OLE_LINK244"/>
      <w:bookmarkStart w:id="219" w:name="OLE_LINK245"/>
      <w:bookmarkStart w:id="220" w:name="OLE_LINK7"/>
      <w:bookmarkStart w:id="221" w:name="OLE_LINK8"/>
      <w:bookmarkStart w:id="222" w:name="OLE_LINK246"/>
      <w:bookmarkStart w:id="223" w:name="OLE_LINK247"/>
      <w:bookmarkStart w:id="224" w:name="OLE_LINK253"/>
      <w:bookmarkStart w:id="225" w:name="OLE_LINK254"/>
      <w:bookmarkStart w:id="226" w:name="OLE_LINK255"/>
      <w:bookmarkStart w:id="227" w:name="OLE_LINK16"/>
      <w:bookmarkStart w:id="228" w:name="OLE_LINK17"/>
      <w:bookmarkStart w:id="229" w:name="OLE_LINK44"/>
      <w:bookmarkStart w:id="230" w:name="OLE_LINK45"/>
      <w:bookmarkStart w:id="231" w:name="OLE_LINK427"/>
      <w:bookmarkStart w:id="232" w:name="OLE_LINK428"/>
      <w:bookmarkStart w:id="233" w:name="OLE_LINK429"/>
      <w:r w:rsidR="009A2059" w:rsidRPr="004E7531">
        <w:rPr>
          <w:rFonts w:ascii="Times New Roman" w:hAnsi="Times New Roman" w:cs="Times New Roman"/>
          <w:noProof/>
          <w:sz w:val="20"/>
          <w:szCs w:val="20"/>
        </w:rPr>
        <w:t>T</w:t>
      </w:r>
      <w:bookmarkStart w:id="234" w:name="OLE_LINK14"/>
      <w:bookmarkStart w:id="235" w:name="OLE_LINK15"/>
      <w:r w:rsidR="009A2059" w:rsidRPr="004E7531">
        <w:rPr>
          <w:rFonts w:ascii="Times New Roman" w:hAnsi="Times New Roman" w:cs="Times New Roman"/>
          <w:noProof/>
          <w:sz w:val="20"/>
          <w:szCs w:val="20"/>
        </w:rPr>
        <w:t xml:space="preserve">he FISH </w:t>
      </w:r>
      <w:bookmarkEnd w:id="216"/>
      <w:bookmarkEnd w:id="217"/>
      <w:r w:rsidR="009A2059" w:rsidRPr="004E7531">
        <w:rPr>
          <w:rFonts w:ascii="Times New Roman" w:hAnsi="Times New Roman" w:cs="Times New Roman"/>
          <w:noProof/>
          <w:sz w:val="20"/>
          <w:szCs w:val="20"/>
        </w:rPr>
        <w:t>split layers</w:t>
      </w:r>
      <w:bookmarkEnd w:id="218"/>
      <w:bookmarkEnd w:id="219"/>
      <w:r w:rsidR="009A2059" w:rsidRPr="004E7531">
        <w:rPr>
          <w:rFonts w:ascii="Times New Roman" w:hAnsi="Times New Roman" w:cs="Times New Roman"/>
          <w:noProof/>
          <w:sz w:val="20"/>
          <w:szCs w:val="20"/>
        </w:rPr>
        <w:t xml:space="preserve"> of the </w:t>
      </w:r>
      <w:bookmarkEnd w:id="220"/>
      <w:bookmarkEnd w:id="221"/>
      <w:bookmarkEnd w:id="222"/>
      <w:bookmarkEnd w:id="223"/>
      <w:r w:rsidR="009A2059" w:rsidRPr="004E7531">
        <w:rPr>
          <w:rFonts w:ascii="Times New Roman" w:hAnsi="Times New Roman" w:cs="Times New Roman" w:hint="eastAsia"/>
          <w:noProof/>
          <w:sz w:val="20"/>
          <w:szCs w:val="20"/>
        </w:rPr>
        <w:t>biofilms</w:t>
      </w:r>
      <w:r w:rsidR="009A2059" w:rsidRPr="004E7531">
        <w:rPr>
          <w:rFonts w:ascii="Times New Roman" w:hAnsi="Times New Roman" w:cs="Times New Roman"/>
          <w:noProof/>
          <w:sz w:val="20"/>
          <w:szCs w:val="20"/>
        </w:rPr>
        <w:t xml:space="preserve"> </w:t>
      </w:r>
      <w:bookmarkEnd w:id="224"/>
      <w:bookmarkEnd w:id="225"/>
      <w:bookmarkEnd w:id="226"/>
      <w:r w:rsidR="009A2059" w:rsidRPr="004E7531">
        <w:rPr>
          <w:rFonts w:ascii="Times New Roman" w:hAnsi="Times New Roman" w:cs="Times New Roman"/>
          <w:noProof/>
          <w:sz w:val="20"/>
          <w:szCs w:val="20"/>
        </w:rPr>
        <w:t>with no antibiotics(c)</w:t>
      </w:r>
      <w:r w:rsidR="009A2059" w:rsidRPr="004E7531">
        <w:rPr>
          <w:rFonts w:ascii="Times New Roman" w:hAnsi="Times New Roman" w:cs="Times New Roman" w:hint="eastAsia"/>
          <w:noProof/>
          <w:sz w:val="20"/>
          <w:szCs w:val="20"/>
        </w:rPr>
        <w:t>,</w:t>
      </w:r>
      <w:r w:rsidR="009A2059" w:rsidRPr="004E7531">
        <w:rPr>
          <w:rFonts w:ascii="Times New Roman" w:hAnsi="Times New Roman" w:cs="Times New Roman"/>
          <w:noProof/>
          <w:sz w:val="20"/>
          <w:szCs w:val="20"/>
        </w:rPr>
        <w:t xml:space="preserve"> kanamycin and ampicillin (d) and ciprofloxacin and azithromycin (e)</w:t>
      </w:r>
      <w:bookmarkEnd w:id="227"/>
      <w:bookmarkEnd w:id="228"/>
      <w:r w:rsidR="009A2059" w:rsidRPr="004E7531">
        <w:rPr>
          <w:rFonts w:ascii="Times New Roman" w:hAnsi="Times New Roman" w:cs="Times New Roman"/>
          <w:noProof/>
          <w:sz w:val="20"/>
          <w:szCs w:val="20"/>
        </w:rPr>
        <w:t>.</w:t>
      </w:r>
      <w:bookmarkEnd w:id="229"/>
      <w:bookmarkEnd w:id="230"/>
      <w:r w:rsidR="009A2059" w:rsidRPr="004E7531">
        <w:rPr>
          <w:rFonts w:ascii="Times New Roman" w:hAnsi="Times New Roman" w:cs="Times New Roman"/>
          <w:noProof/>
          <w:sz w:val="20"/>
          <w:szCs w:val="20"/>
        </w:rPr>
        <w:t xml:space="preserve"> </w:t>
      </w:r>
      <w:bookmarkStart w:id="236" w:name="OLE_LINK393"/>
      <w:bookmarkStart w:id="237" w:name="OLE_LINK394"/>
      <w:bookmarkStart w:id="238" w:name="OLE_LINK395"/>
      <w:bookmarkEnd w:id="231"/>
      <w:bookmarkEnd w:id="232"/>
      <w:bookmarkEnd w:id="233"/>
      <w:r w:rsidR="00B97FB6" w:rsidRPr="004E7531">
        <w:rPr>
          <w:rFonts w:ascii="Times New Roman" w:hAnsi="Times New Roman" w:cs="Times New Roman"/>
          <w:noProof/>
          <w:sz w:val="20"/>
          <w:szCs w:val="20"/>
        </w:rPr>
        <w:t xml:space="preserve">The FISH split layers of the </w:t>
      </w:r>
      <w:bookmarkStart w:id="239" w:name="OLE_LINK46"/>
      <w:bookmarkStart w:id="240" w:name="OLE_LINK47"/>
      <w:bookmarkStart w:id="241" w:name="OLE_LINK61"/>
      <w:r w:rsidR="00B97FB6" w:rsidRPr="004E7531">
        <w:rPr>
          <w:rFonts w:ascii="Times New Roman" w:hAnsi="Times New Roman" w:cs="Times New Roman"/>
          <w:noProof/>
          <w:sz w:val="20"/>
          <w:szCs w:val="20"/>
        </w:rPr>
        <w:t xml:space="preserve">dispersed cell with </w:t>
      </w:r>
      <w:r w:rsidR="00200F50" w:rsidRPr="004E7531">
        <w:rPr>
          <w:rFonts w:ascii="Times New Roman" w:hAnsi="Times New Roman" w:cs="Times New Roman"/>
          <w:noProof/>
          <w:kern w:val="0"/>
          <w:sz w:val="20"/>
          <w:szCs w:val="20"/>
        </w:rPr>
        <w:t>ciprofloxacin and azithromycin</w:t>
      </w:r>
      <w:r w:rsidR="00B97FB6" w:rsidRPr="004E7531">
        <w:rPr>
          <w:rFonts w:ascii="Times New Roman" w:hAnsi="Times New Roman" w:cs="Times New Roman"/>
          <w:noProof/>
          <w:sz w:val="20"/>
          <w:szCs w:val="20"/>
        </w:rPr>
        <w:t xml:space="preserve"> (f) and </w:t>
      </w:r>
      <w:r w:rsidR="00200F50" w:rsidRPr="004E7531">
        <w:rPr>
          <w:rFonts w:ascii="Times New Roman" w:hAnsi="Times New Roman" w:cs="Times New Roman"/>
          <w:noProof/>
          <w:sz w:val="20"/>
          <w:szCs w:val="20"/>
        </w:rPr>
        <w:t xml:space="preserve">kanamycin and ampicillin </w:t>
      </w:r>
      <w:r w:rsidR="00B97FB6" w:rsidRPr="004E7531">
        <w:rPr>
          <w:rFonts w:ascii="Times New Roman" w:hAnsi="Times New Roman" w:cs="Times New Roman"/>
          <w:noProof/>
          <w:sz w:val="20"/>
          <w:szCs w:val="20"/>
        </w:rPr>
        <w:t>(g)</w:t>
      </w:r>
      <w:bookmarkEnd w:id="239"/>
      <w:bookmarkEnd w:id="240"/>
      <w:bookmarkEnd w:id="241"/>
      <w:r w:rsidR="00B97FB6" w:rsidRPr="004E7531">
        <w:rPr>
          <w:rFonts w:ascii="Times New Roman" w:hAnsi="Times New Roman" w:cs="Times New Roman"/>
          <w:noProof/>
          <w:sz w:val="20"/>
          <w:szCs w:val="20"/>
        </w:rPr>
        <w:t>.</w:t>
      </w:r>
      <w:bookmarkEnd w:id="236"/>
      <w:bookmarkEnd w:id="237"/>
      <w:bookmarkEnd w:id="238"/>
      <w:r w:rsidR="00B97FB6" w:rsidRPr="004E7531">
        <w:rPr>
          <w:rFonts w:ascii="Times New Roman" w:hAnsi="Times New Roman" w:cs="Times New Roman"/>
          <w:noProof/>
          <w:sz w:val="20"/>
          <w:szCs w:val="20"/>
        </w:rPr>
        <w:t xml:space="preserve"> </w:t>
      </w:r>
      <w:r w:rsidR="009A2059" w:rsidRPr="004E7531">
        <w:rPr>
          <w:rFonts w:ascii="Times New Roman" w:hAnsi="Times New Roman" w:cs="Times New Roman"/>
          <w:noProof/>
          <w:sz w:val="20"/>
          <w:szCs w:val="20"/>
        </w:rPr>
        <w:t>Objective: Plan-Apochromat 40x/1.3 Oil DIC M27</w:t>
      </w:r>
      <w:r w:rsidR="009A2059" w:rsidRPr="004E7531">
        <w:rPr>
          <w:rFonts w:ascii="Times New Roman" w:hAnsi="Times New Roman" w:cs="Times New Roman" w:hint="eastAsia"/>
          <w:noProof/>
          <w:sz w:val="20"/>
          <w:szCs w:val="20"/>
        </w:rPr>
        <w:t xml:space="preserve">, red: </w:t>
      </w:r>
      <w:r w:rsidR="009A2059" w:rsidRPr="004E7531">
        <w:rPr>
          <w:rFonts w:ascii="Times New Roman" w:hAnsi="Times New Roman" w:cs="Times New Roman"/>
          <w:noProof/>
          <w:sz w:val="20"/>
          <w:szCs w:val="20"/>
        </w:rPr>
        <w:t>Al</w:t>
      </w:r>
      <w:bookmarkEnd w:id="234"/>
      <w:bookmarkEnd w:id="235"/>
      <w:r w:rsidRPr="004E7531">
        <w:rPr>
          <w:rFonts w:ascii="Times New Roman" w:hAnsi="Times New Roman" w:cs="Times New Roman"/>
          <w:noProof/>
          <w:sz w:val="20"/>
          <w:szCs w:val="20"/>
        </w:rPr>
        <w:t>exa Fluor 546</w:t>
      </w:r>
      <w:r w:rsidRPr="004E7531">
        <w:rPr>
          <w:rFonts w:ascii="Times New Roman" w:hAnsi="Times New Roman" w:cs="Times New Roman" w:hint="eastAsia"/>
          <w:noProof/>
          <w:sz w:val="20"/>
          <w:szCs w:val="20"/>
        </w:rPr>
        <w:t xml:space="preserve"> </w:t>
      </w:r>
      <w:r w:rsidRPr="004E7531">
        <w:rPr>
          <w:rFonts w:ascii="Times New Roman" w:hAnsi="Times New Roman" w:cs="Times New Roman"/>
          <w:noProof/>
          <w:sz w:val="20"/>
          <w:szCs w:val="20"/>
        </w:rPr>
        <w:t>labeled</w:t>
      </w:r>
      <w:r w:rsidRPr="004E7531">
        <w:rPr>
          <w:rFonts w:ascii="Times New Roman" w:hAnsi="Times New Roman" w:cs="Times New Roman" w:hint="eastAsia"/>
          <w:noProof/>
          <w:sz w:val="20"/>
          <w:szCs w:val="20"/>
        </w:rPr>
        <w:t xml:space="preserve"> archaeal 16S rRNA, green: </w:t>
      </w:r>
      <w:r w:rsidRPr="004E7531">
        <w:rPr>
          <w:rFonts w:ascii="Times New Roman" w:hAnsi="Times New Roman" w:cs="Times New Roman"/>
          <w:noProof/>
          <w:sz w:val="20"/>
          <w:szCs w:val="20"/>
        </w:rPr>
        <w:t>Alexa Fluor 488</w:t>
      </w:r>
      <w:r w:rsidRPr="004E7531">
        <w:rPr>
          <w:rFonts w:ascii="Times New Roman" w:hAnsi="Times New Roman" w:cs="Times New Roman" w:hint="eastAsia"/>
          <w:noProof/>
          <w:sz w:val="20"/>
          <w:szCs w:val="20"/>
        </w:rPr>
        <w:t xml:space="preserve"> </w:t>
      </w:r>
      <w:r w:rsidRPr="004E7531">
        <w:rPr>
          <w:rFonts w:ascii="Times New Roman" w:hAnsi="Times New Roman" w:cs="Times New Roman"/>
          <w:noProof/>
          <w:sz w:val="20"/>
          <w:szCs w:val="20"/>
        </w:rPr>
        <w:t>labeled</w:t>
      </w:r>
      <w:r w:rsidRPr="004E7531">
        <w:rPr>
          <w:rFonts w:ascii="Times New Roman" w:hAnsi="Times New Roman" w:cs="Times New Roman" w:hint="eastAsia"/>
          <w:noProof/>
          <w:sz w:val="20"/>
          <w:szCs w:val="20"/>
        </w:rPr>
        <w:t xml:space="preserve"> bacterial 16S rRNA, blue: DAPI.</w:t>
      </w:r>
      <w:bookmarkEnd w:id="213"/>
      <w:bookmarkEnd w:id="214"/>
    </w:p>
    <w:p w:rsidR="00D16834" w:rsidRPr="004E7531" w:rsidRDefault="002A455E" w:rsidP="00EB7E79">
      <w:pPr>
        <w:ind w:right="240"/>
        <w:jc w:val="left"/>
        <w:rPr>
          <w:b/>
        </w:rPr>
      </w:pPr>
      <w:r>
        <w:rPr>
          <w:noProof/>
        </w:rPr>
        <w:lastRenderedPageBreak/>
        <w:pict w14:anchorId="709784AA">
          <v:shape id="文本框 35" o:spid="_x0000_s1035" type="#_x0000_t202" style="position:absolute;margin-left:4.9pt;margin-top:74.6pt;width:108.85pt;height:23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" filled="f" strokeweight=".5pt">
            <v:textbox style="mso-next-textbox:#文本框 35">
              <w:txbxContent>
                <w:p w:rsidR="004E7531" w:rsidRPr="00016065" w:rsidRDefault="004E7531" w:rsidP="00016065">
                  <w:pPr>
                    <w:ind w:firstLineChars="50" w:firstLine="105"/>
                    <w:rPr>
                      <w:color w:val="FFFFFF" w:themeColor="background1"/>
                    </w:rPr>
                  </w:pPr>
                  <w:r>
                    <w:rPr>
                      <w:color w:val="FFFFFF" w:themeColor="background1"/>
                    </w:rPr>
                    <w:t xml:space="preserve">Marker   </w:t>
                  </w:r>
                  <w:r w:rsidRPr="00016065">
                    <w:rPr>
                      <w:rFonts w:hint="eastAsia"/>
                      <w:color w:val="FFFFFF" w:themeColor="background1"/>
                    </w:rPr>
                    <w:t>S</w:t>
                  </w:r>
                  <w:r w:rsidRPr="00016065">
                    <w:rPr>
                      <w:color w:val="FFFFFF" w:themeColor="background1"/>
                    </w:rPr>
                    <w:t xml:space="preserve">D </w:t>
                  </w:r>
                  <w:r>
                    <w:rPr>
                      <w:color w:val="FFFFFF" w:themeColor="background1"/>
                    </w:rPr>
                    <w:t xml:space="preserve"> </w:t>
                  </w:r>
                  <w:r w:rsidRPr="00016065">
                    <w:rPr>
                      <w:color w:val="FFFFFF" w:themeColor="background1"/>
                    </w:rPr>
                    <w:t xml:space="preserve"> BJ</w:t>
                  </w:r>
                </w:p>
              </w:txbxContent>
            </v:textbox>
          </v:shape>
        </w:pict>
      </w:r>
      <w:r>
        <w:rPr>
          <w:rFonts w:ascii="宋体" w:eastAsia="宋体" w:hAnsi="宋体" w:cs="宋体"/>
          <w:noProof/>
          <w:kern w:val="0"/>
          <w:sz w:val="24"/>
          <w:szCs w:val="24"/>
        </w:rPr>
        <w:pict w14:anchorId="2BC6978E">
          <v:shape id="_x0000_s1036" type="#_x0000_t202" style="position:absolute;margin-left:531pt;margin-top:139.85pt;width:27.2pt;height:30.35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" filled="f" stroked="f">
            <v:textbox style="mso-next-textbox:#_x0000_s1036">
              <w:txbxContent>
                <w:p w:rsidR="004E7531" w:rsidRPr="000F237D" w:rsidRDefault="004E7531" w:rsidP="000F237D">
                  <w:pPr>
                    <w:rPr>
                      <w:rFonts w:ascii="Times New Roman" w:hAnsi="Times New Roman" w:cs="Times New Roman"/>
                      <w:b/>
                      <w:sz w:val="28"/>
                      <w:szCs w:val="28"/>
                    </w:rPr>
                  </w:pPr>
                  <w:r>
                    <w:rPr>
                      <w:rFonts w:ascii="Times New Roman" w:hAnsi="Times New Roman" w:cs="Times New Roman"/>
                      <w:b/>
                      <w:sz w:val="28"/>
                      <w:szCs w:val="28"/>
                    </w:rPr>
                    <w:t>c</w:t>
                  </w:r>
                </w:p>
              </w:txbxContent>
            </v:textbox>
            <w10:wrap anchorx="margin"/>
          </v:shape>
        </w:pict>
      </w:r>
      <w:r>
        <w:rPr>
          <w:rFonts w:ascii="宋体" w:eastAsia="宋体" w:hAnsi="宋体" w:cs="宋体"/>
          <w:noProof/>
          <w:kern w:val="0"/>
          <w:sz w:val="24"/>
          <w:szCs w:val="24"/>
        </w:rPr>
        <w:pict w14:anchorId="5C39D4FF">
          <v:shape id="_x0000_s1037" type="#_x0000_t202" style="position:absolute;margin-left:530.65pt;margin-top:1.9pt;width:27.2pt;height:30.35pt;z-index:2516879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" filled="f" stroked="f">
            <v:textbox style="mso-next-textbox:#_x0000_s1037">
              <w:txbxContent>
                <w:p w:rsidR="004E7531" w:rsidRPr="000F237D" w:rsidRDefault="004E7531" w:rsidP="000F237D">
                  <w:pPr>
                    <w:rPr>
                      <w:rFonts w:ascii="Times New Roman" w:hAnsi="Times New Roman" w:cs="Times New Roman"/>
                      <w:b/>
                      <w:sz w:val="28"/>
                      <w:szCs w:val="28"/>
                    </w:rPr>
                  </w:pPr>
                  <w:r w:rsidRPr="000F237D">
                    <w:rPr>
                      <w:rFonts w:ascii="Times New Roman" w:hAnsi="Times New Roman" w:cs="Times New Roman"/>
                      <w:b/>
                      <w:sz w:val="28"/>
                      <w:szCs w:val="28"/>
                    </w:rPr>
                    <w:t>b</w:t>
                  </w:r>
                </w:p>
              </w:txbxContent>
            </v:textbox>
            <w10:wrap anchorx="margin"/>
          </v:shape>
        </w:pict>
      </w:r>
      <w:r>
        <w:rPr>
          <w:rFonts w:ascii="宋体" w:eastAsia="宋体" w:hAnsi="宋体" w:cs="宋体"/>
          <w:noProof/>
          <w:kern w:val="0"/>
          <w:sz w:val="24"/>
          <w:szCs w:val="24"/>
        </w:rPr>
        <w:pict w14:anchorId="2F435138">
          <v:shape id="_x0000_s1038" type="#_x0000_t202" style="position:absolute;margin-left:.3pt;margin-top:.3pt;width:27.2pt;height:30.35pt;z-index:2516858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" filled="f" stroked="f">
            <v:textbox style="mso-next-textbox:#_x0000_s1038">
              <w:txbxContent>
                <w:p w:rsidR="004E7531" w:rsidRDefault="004E7531" w:rsidP="000F237D">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a</w:t>
                  </w:r>
                </w:p>
              </w:txbxContent>
            </v:textbox>
            <w10:wrap anchorx="margin"/>
          </v:shape>
        </w:pict>
      </w:r>
      <w:r>
        <w:rPr>
          <w:noProof/>
        </w:rPr>
        <w:pict w14:anchorId="4E2AB8ED">
          <v:shape id="文本框 28" o:spid="_x0000_s1039" type="#_x0000_t202" style="position:absolute;margin-left:-2.7pt;margin-top:130.5pt;width:34.4pt;height:146.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" filled="f" stroked="f" strokeweight=".5pt">
            <v:textbox style="mso-next-textbox:#文本框 28">
              <w:txbxContent>
                <w:p w:rsidR="004E7531" w:rsidRDefault="004E7531">
                  <w:pPr>
                    <w:rPr>
                      <w:color w:val="FFFFFF" w:themeColor="background1"/>
                      <w:sz w:val="10"/>
                      <w:szCs w:val="10"/>
                    </w:rPr>
                  </w:pPr>
                  <w:r w:rsidRPr="000537C2">
                    <w:rPr>
                      <w:color w:val="FFFFFF" w:themeColor="background1"/>
                      <w:sz w:val="15"/>
                      <w:szCs w:val="15"/>
                    </w:rPr>
                    <w:t>2000</w:t>
                  </w:r>
                </w:p>
                <w:p w:rsidR="004E7531" w:rsidRPr="000537C2" w:rsidRDefault="004E7531">
                  <w:pPr>
                    <w:rPr>
                      <w:color w:val="FFFFFF" w:themeColor="background1"/>
                      <w:sz w:val="10"/>
                      <w:szCs w:val="10"/>
                    </w:rPr>
                  </w:pPr>
                </w:p>
                <w:p w:rsidR="004E7531" w:rsidRPr="000537C2" w:rsidRDefault="004E7531">
                  <w:pPr>
                    <w:rPr>
                      <w:color w:val="FFFFFF" w:themeColor="background1"/>
                      <w:sz w:val="15"/>
                      <w:szCs w:val="15"/>
                    </w:rPr>
                  </w:pPr>
                  <w:r w:rsidRPr="000537C2">
                    <w:rPr>
                      <w:rFonts w:hint="eastAsia"/>
                      <w:color w:val="FFFFFF" w:themeColor="background1"/>
                      <w:sz w:val="15"/>
                      <w:szCs w:val="15"/>
                    </w:rPr>
                    <w:t>1</w:t>
                  </w:r>
                  <w:r w:rsidRPr="000537C2">
                    <w:rPr>
                      <w:color w:val="FFFFFF" w:themeColor="background1"/>
                      <w:sz w:val="15"/>
                      <w:szCs w:val="15"/>
                    </w:rPr>
                    <w:t>500</w:t>
                  </w:r>
                </w:p>
                <w:p w:rsidR="004E7531" w:rsidRPr="000537C2" w:rsidRDefault="004E7531">
                  <w:pPr>
                    <w:rPr>
                      <w:color w:val="FFFFFF" w:themeColor="background1"/>
                      <w:sz w:val="15"/>
                      <w:szCs w:val="15"/>
                    </w:rPr>
                  </w:pPr>
                </w:p>
                <w:p w:rsidR="004E7531" w:rsidRDefault="004E7531">
                  <w:pPr>
                    <w:rPr>
                      <w:color w:val="FFFFFF" w:themeColor="background1"/>
                      <w:sz w:val="10"/>
                      <w:szCs w:val="10"/>
                    </w:rPr>
                  </w:pPr>
                  <w:r w:rsidRPr="000537C2">
                    <w:rPr>
                      <w:rFonts w:hint="eastAsia"/>
                      <w:color w:val="FFFFFF" w:themeColor="background1"/>
                      <w:sz w:val="15"/>
                      <w:szCs w:val="15"/>
                    </w:rPr>
                    <w:t>1</w:t>
                  </w:r>
                  <w:r w:rsidRPr="000537C2">
                    <w:rPr>
                      <w:color w:val="FFFFFF" w:themeColor="background1"/>
                      <w:sz w:val="15"/>
                      <w:szCs w:val="15"/>
                    </w:rPr>
                    <w:t>000</w:t>
                  </w:r>
                </w:p>
                <w:p w:rsidR="004E7531" w:rsidRPr="000537C2" w:rsidRDefault="004E7531">
                  <w:pPr>
                    <w:rPr>
                      <w:color w:val="FFFFFF" w:themeColor="background1"/>
                      <w:sz w:val="10"/>
                      <w:szCs w:val="10"/>
                    </w:rPr>
                  </w:pPr>
                </w:p>
                <w:p w:rsidR="004E7531" w:rsidRPr="000537C2" w:rsidRDefault="004E7531">
                  <w:pPr>
                    <w:rPr>
                      <w:color w:val="FFFFFF" w:themeColor="background1"/>
                      <w:sz w:val="15"/>
                      <w:szCs w:val="15"/>
                    </w:rPr>
                  </w:pPr>
                  <w:r w:rsidRPr="000537C2">
                    <w:rPr>
                      <w:rFonts w:hint="eastAsia"/>
                      <w:color w:val="FFFFFF" w:themeColor="background1"/>
                      <w:sz w:val="15"/>
                      <w:szCs w:val="15"/>
                    </w:rPr>
                    <w:t>7</w:t>
                  </w:r>
                  <w:r w:rsidRPr="000537C2">
                    <w:rPr>
                      <w:color w:val="FFFFFF" w:themeColor="background1"/>
                      <w:sz w:val="15"/>
                      <w:szCs w:val="15"/>
                    </w:rPr>
                    <w:t>50</w:t>
                  </w:r>
                </w:p>
                <w:p w:rsidR="004E7531" w:rsidRPr="000537C2" w:rsidRDefault="004E7531">
                  <w:pPr>
                    <w:rPr>
                      <w:color w:val="FFFFFF" w:themeColor="background1"/>
                      <w:sz w:val="15"/>
                      <w:szCs w:val="15"/>
                    </w:rPr>
                  </w:pPr>
                </w:p>
                <w:p w:rsidR="004E7531" w:rsidRPr="000537C2" w:rsidRDefault="004E7531">
                  <w:pPr>
                    <w:rPr>
                      <w:color w:val="FFFFFF" w:themeColor="background1"/>
                      <w:sz w:val="15"/>
                      <w:szCs w:val="15"/>
                    </w:rPr>
                  </w:pPr>
                  <w:r w:rsidRPr="000537C2">
                    <w:rPr>
                      <w:rFonts w:hint="eastAsia"/>
                      <w:color w:val="FFFFFF" w:themeColor="background1"/>
                      <w:sz w:val="15"/>
                      <w:szCs w:val="15"/>
                    </w:rPr>
                    <w:t>5</w:t>
                  </w:r>
                  <w:r w:rsidRPr="000537C2">
                    <w:rPr>
                      <w:color w:val="FFFFFF" w:themeColor="background1"/>
                      <w:sz w:val="15"/>
                      <w:szCs w:val="15"/>
                    </w:rPr>
                    <w:t>00</w:t>
                  </w:r>
                </w:p>
                <w:p w:rsidR="004E7531" w:rsidRPr="000537C2" w:rsidRDefault="004E7531">
                  <w:pPr>
                    <w:rPr>
                      <w:color w:val="FFFFFF" w:themeColor="background1"/>
                      <w:sz w:val="15"/>
                      <w:szCs w:val="15"/>
                    </w:rPr>
                  </w:pPr>
                </w:p>
                <w:p w:rsidR="004E7531" w:rsidRDefault="004E7531">
                  <w:pPr>
                    <w:rPr>
                      <w:color w:val="FFFFFF" w:themeColor="background1"/>
                      <w:sz w:val="10"/>
                      <w:szCs w:val="10"/>
                    </w:rPr>
                  </w:pPr>
                  <w:r w:rsidRPr="000537C2">
                    <w:rPr>
                      <w:rFonts w:hint="eastAsia"/>
                      <w:color w:val="FFFFFF" w:themeColor="background1"/>
                      <w:sz w:val="15"/>
                      <w:szCs w:val="15"/>
                    </w:rPr>
                    <w:t>2</w:t>
                  </w:r>
                  <w:r w:rsidRPr="000537C2">
                    <w:rPr>
                      <w:color w:val="FFFFFF" w:themeColor="background1"/>
                      <w:sz w:val="15"/>
                      <w:szCs w:val="15"/>
                    </w:rPr>
                    <w:t>50</w:t>
                  </w:r>
                </w:p>
                <w:p w:rsidR="004E7531" w:rsidRPr="000537C2" w:rsidRDefault="004E7531">
                  <w:pPr>
                    <w:rPr>
                      <w:color w:val="FFFFFF" w:themeColor="background1"/>
                      <w:sz w:val="10"/>
                      <w:szCs w:val="10"/>
                    </w:rPr>
                  </w:pPr>
                </w:p>
                <w:p w:rsidR="004E7531" w:rsidRPr="000537C2" w:rsidRDefault="004E7531">
                  <w:pPr>
                    <w:rPr>
                      <w:color w:val="FFFFFF" w:themeColor="background1"/>
                      <w:sz w:val="15"/>
                      <w:szCs w:val="15"/>
                    </w:rPr>
                  </w:pPr>
                  <w:r w:rsidRPr="000537C2">
                    <w:rPr>
                      <w:rFonts w:hint="eastAsia"/>
                      <w:color w:val="FFFFFF" w:themeColor="background1"/>
                      <w:sz w:val="15"/>
                      <w:szCs w:val="15"/>
                    </w:rPr>
                    <w:t>1</w:t>
                  </w:r>
                  <w:r w:rsidRPr="000537C2">
                    <w:rPr>
                      <w:color w:val="FFFFFF" w:themeColor="background1"/>
                      <w:sz w:val="15"/>
                      <w:szCs w:val="15"/>
                    </w:rPr>
                    <w:t>00</w:t>
                  </w:r>
                </w:p>
              </w:txbxContent>
            </v:textbox>
          </v:shape>
        </w:pict>
      </w:r>
      <w:r w:rsidR="009F5CB1" w:rsidRPr="004E7531">
        <w:rPr>
          <w:noProof/>
        </w:rPr>
        <w:drawing>
          <wp:inline distT="0" distB="0" distL="0" distR="0">
            <wp:extent cx="1441094" cy="3598648"/>
            <wp:effectExtent l="0" t="0" r="698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2148" r="2320"/>
                    <a:stretch/>
                  </pic:blipFill>
                  <pic:spPr bwMode="auto">
                    <a:xfrm>
                      <a:off x="0" y="0"/>
                      <a:ext cx="1441635" cy="3600000"/>
                    </a:xfrm>
                    <a:prstGeom prst="rect">
                      <a:avLst/>
                    </a:prstGeom>
                    <a:ln>
                      <a:noFill/>
                    </a:ln>
                    <a:extLst>
                      <a:ext uri="{53640926-AAD7-44D8-BBD7-CCE9431645EC}">
                        <a14:shadowObscured xmlns:a14="http://schemas.microsoft.com/office/drawing/2010/main"/>
                      </a:ext>
                    </a:extLst>
                  </pic:spPr>
                </pic:pic>
              </a:graphicData>
            </a:graphic>
          </wp:inline>
        </w:drawing>
      </w:r>
      <w:bookmarkStart w:id="242" w:name="OLE_LINK22"/>
      <w:bookmarkStart w:id="243" w:name="OLE_LINK26"/>
      <w:bookmarkStart w:id="244" w:name="OLE_LINK27"/>
      <w:r w:rsidR="00EB7E79" w:rsidRPr="004E7531">
        <w:object w:dxaOrig="11961" w:dyaOrig="7499" w14:anchorId="7BB0BB53">
          <v:shape id="_x0000_i1028" type="#_x0000_t75" style="width:452.15pt;height:282.8pt" o:ole="">
            <v:imagedata r:id="rId35" o:title="" croptop="6342f" cropbottom="5550f" cropleft="5747f" cropright="6120f"/>
          </v:shape>
          <o:OLEObject Type="Embed" ProgID="Origin50.Graph" ShapeID="_x0000_i1028" DrawAspect="Content" ObjectID="_1613999931" r:id="rId36"/>
        </w:object>
      </w:r>
      <w:bookmarkEnd w:id="242"/>
      <w:bookmarkEnd w:id="243"/>
      <w:bookmarkEnd w:id="244"/>
      <w:r w:rsidR="00840213" w:rsidRPr="004E7531">
        <w:t xml:space="preserve"> </w:t>
      </w:r>
    </w:p>
    <w:p w:rsidR="00AD3144" w:rsidRPr="004E7531" w:rsidRDefault="00AD3144" w:rsidP="00EB7E79">
      <w:pPr>
        <w:ind w:right="240"/>
        <w:jc w:val="left"/>
        <w:rPr>
          <w:sz w:val="10"/>
          <w:szCs w:val="10"/>
        </w:rPr>
      </w:pPr>
    </w:p>
    <w:p w:rsidR="000F237D" w:rsidRPr="004E7531" w:rsidRDefault="002A455E" w:rsidP="00C96653">
      <w:pPr>
        <w:ind w:right="240" w:firstLineChars="50" w:firstLine="120"/>
        <w:jc w:val="left"/>
      </w:pPr>
      <w:r>
        <w:rPr>
          <w:rFonts w:ascii="宋体" w:eastAsia="宋体" w:hAnsi="宋体" w:cs="宋体"/>
          <w:noProof/>
          <w:kern w:val="0"/>
          <w:sz w:val="24"/>
          <w:szCs w:val="24"/>
        </w:rPr>
        <w:pict w14:anchorId="031C4E46">
          <v:shape id="_x0000_s1040" type="#_x0000_t202" style="position:absolute;left:0;text-align:left;margin-left:525.05pt;margin-top:-.2pt;width:27.2pt;height:30.35pt;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" filled="f" stroked="f">
            <v:textbox style="mso-next-textbox:#_x0000_s1040">
              <w:txbxContent>
                <w:p w:rsidR="004E7531" w:rsidRDefault="004E7531" w:rsidP="00C96653">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f</w:t>
                  </w:r>
                </w:p>
              </w:txbxContent>
            </v:textbox>
            <w10:wrap anchorx="margin"/>
          </v:shape>
        </w:pict>
      </w:r>
      <w:r>
        <w:rPr>
          <w:rFonts w:ascii="宋体" w:eastAsia="宋体" w:hAnsi="宋体" w:cs="宋体"/>
          <w:noProof/>
          <w:kern w:val="0"/>
          <w:sz w:val="24"/>
          <w:szCs w:val="24"/>
        </w:rPr>
        <w:pict w14:anchorId="30901F7D">
          <v:shape id="_x0000_s1041" type="#_x0000_t202" style="position:absolute;left:0;text-align:left;margin-left:293.45pt;margin-top:-.2pt;width:27.2pt;height:30.35pt;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" filled="f" stroked="f">
            <v:textbox style="mso-next-textbox:#_x0000_s1041">
              <w:txbxContent>
                <w:p w:rsidR="004E7531" w:rsidRDefault="004E7531" w:rsidP="00C96653">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e</w:t>
                  </w:r>
                </w:p>
              </w:txbxContent>
            </v:textbox>
            <w10:wrap anchorx="margin"/>
          </v:shape>
        </w:pict>
      </w:r>
      <w:r>
        <w:rPr>
          <w:rFonts w:ascii="宋体" w:eastAsia="宋体" w:hAnsi="宋体" w:cs="宋体"/>
          <w:noProof/>
          <w:kern w:val="0"/>
          <w:sz w:val="24"/>
          <w:szCs w:val="24"/>
        </w:rPr>
        <w:pict w14:anchorId="39D86C9A">
          <v:shape id="_x0000_s1042" type="#_x0000_t202" style="position:absolute;left:0;text-align:left;margin-left:60.45pt;margin-top:21pt;width:27.2pt;height:30.35pt;z-index:251706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" filled="f" stroked="f">
            <v:textbox style="mso-next-textbox:#_x0000_s1042">
              <w:txbxContent>
                <w:p w:rsidR="004E7531" w:rsidRPr="000F237D" w:rsidRDefault="004E7531" w:rsidP="0039295C">
                  <w:pPr>
                    <w:rPr>
                      <w:rFonts w:ascii="Times New Roman" w:hAnsi="Times New Roman" w:cs="Times New Roman"/>
                      <w:b/>
                      <w:sz w:val="28"/>
                      <w:szCs w:val="28"/>
                    </w:rPr>
                  </w:pPr>
                  <w:r>
                    <w:rPr>
                      <w:rFonts w:ascii="Times New Roman" w:hAnsi="Times New Roman" w:cs="Times New Roman"/>
                      <w:b/>
                      <w:sz w:val="28"/>
                      <w:szCs w:val="28"/>
                    </w:rPr>
                    <w:t>d</w:t>
                  </w:r>
                </w:p>
              </w:txbxContent>
            </v:textbox>
            <w10:wrap anchorx="margin"/>
          </v:shape>
        </w:pict>
      </w:r>
      <w:bookmarkStart w:id="245" w:name="OLE_LINK11"/>
      <w:bookmarkStart w:id="246" w:name="OLE_LINK13"/>
      <w:r w:rsidR="00C96653" w:rsidRPr="004E7531">
        <w:object w:dxaOrig="5562" w:dyaOrig="4254" w14:anchorId="21035D81">
          <v:shape id="_x0000_i1029" type="#_x0000_t75" style="width:287.4pt;height:203.35pt" o:ole="">
            <v:imagedata r:id="rId37" o:title="" croptop="3144f" cropbottom="7511f" cropleft="2271f" cropright="4142f"/>
          </v:shape>
          <o:OLEObject Type="Embed" ProgID="Origin50.Graph" ShapeID="_x0000_i1029" DrawAspect="Content" ObjectID="_1613999932" r:id="rId38"/>
        </w:object>
      </w:r>
      <w:bookmarkEnd w:id="245"/>
      <w:bookmarkEnd w:id="246"/>
      <w:r w:rsidR="00FC1013" w:rsidRPr="004E7531">
        <w:t xml:space="preserve"> </w:t>
      </w:r>
      <w:r w:rsidR="00AD3144" w:rsidRPr="004E7531">
        <w:rPr>
          <w:noProof/>
        </w:rPr>
        <w:drawing>
          <wp:inline distT="0" distB="0" distL="0" distR="0">
            <wp:extent cx="2880000"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80000" cy="2880000"/>
                    </a:xfrm>
                    <a:prstGeom prst="rect">
                      <a:avLst/>
                    </a:prstGeom>
                  </pic:spPr>
                </pic:pic>
              </a:graphicData>
            </a:graphic>
          </wp:inline>
        </w:drawing>
      </w:r>
      <w:r w:rsidR="00C96653" w:rsidRPr="004E7531">
        <w:t xml:space="preserve"> </w:t>
      </w:r>
      <w:r w:rsidR="00C96653" w:rsidRPr="004E7531">
        <w:rPr>
          <w:noProof/>
        </w:rPr>
        <w:drawing>
          <wp:inline distT="0" distB="0" distL="0" distR="0">
            <wp:extent cx="2879725" cy="2879725"/>
            <wp:effectExtent l="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40" cstate="print"/>
                    <a:stretch>
                      <a:fillRect/>
                    </a:stretch>
                  </pic:blipFill>
                  <pic:spPr>
                    <a:xfrm>
                      <a:off x="0" y="0"/>
                      <a:ext cx="2879725" cy="2879725"/>
                    </a:xfrm>
                    <a:prstGeom prst="rect">
                      <a:avLst/>
                    </a:prstGeom>
                  </pic:spPr>
                </pic:pic>
              </a:graphicData>
            </a:graphic>
          </wp:inline>
        </w:drawing>
      </w:r>
    </w:p>
    <w:p w:rsidR="000F237D" w:rsidRPr="004E7531" w:rsidRDefault="000F237D" w:rsidP="000F237D">
      <w:pPr>
        <w:ind w:right="240"/>
        <w:jc w:val="left"/>
        <w:rPr>
          <w:rFonts w:ascii="Times New Roman" w:hAnsi="Times New Roman" w:cs="Times New Roman"/>
          <w:sz w:val="20"/>
          <w:szCs w:val="20"/>
        </w:rPr>
        <w:sectPr w:rsidR="000F237D" w:rsidRPr="004E7531" w:rsidSect="00090832">
          <w:pgSz w:w="16838" w:h="11906" w:orient="landscape"/>
          <w:pgMar w:top="720" w:right="720" w:bottom="720" w:left="720" w:header="851" w:footer="992" w:gutter="0"/>
          <w:cols w:space="425"/>
          <w:docGrid w:linePitch="312"/>
        </w:sectPr>
      </w:pPr>
      <w:bookmarkStart w:id="247" w:name="OLE_LINK141"/>
      <w:bookmarkStart w:id="248" w:name="OLE_LINK142"/>
      <w:bookmarkStart w:id="249" w:name="OLE_LINK358"/>
      <w:bookmarkStart w:id="250" w:name="OLE_LINK359"/>
      <w:r w:rsidRPr="004E7531">
        <w:rPr>
          <w:rFonts w:ascii="Times New Roman" w:hAnsi="Times New Roman" w:cs="Times New Roman"/>
          <w:b/>
          <w:noProof/>
          <w:sz w:val="20"/>
          <w:szCs w:val="20"/>
        </w:rPr>
        <w:lastRenderedPageBreak/>
        <w:t>FIGURE S4</w:t>
      </w:r>
      <w:bookmarkEnd w:id="247"/>
      <w:bookmarkEnd w:id="248"/>
      <w:r w:rsidRPr="004E7531">
        <w:rPr>
          <w:rFonts w:ascii="Times New Roman" w:hAnsi="Times New Roman" w:cs="Times New Roman"/>
          <w:sz w:val="20"/>
          <w:szCs w:val="20"/>
        </w:rPr>
        <w:t xml:space="preserve"> </w:t>
      </w:r>
      <w:bookmarkStart w:id="251" w:name="OLE_LINK39"/>
      <w:bookmarkStart w:id="252" w:name="OLE_LINK40"/>
      <w:bookmarkStart w:id="253" w:name="OLE_LINK41"/>
      <w:bookmarkStart w:id="254" w:name="OLE_LINK43"/>
      <w:r w:rsidR="00A116F5" w:rsidRPr="004E7531">
        <w:rPr>
          <w:rFonts w:ascii="Times New Roman" w:hAnsi="Times New Roman" w:cs="Times New Roman"/>
          <w:sz w:val="20"/>
          <w:szCs w:val="20"/>
        </w:rPr>
        <w:t xml:space="preserve">(a) </w:t>
      </w:r>
      <w:r w:rsidRPr="004E7531">
        <w:rPr>
          <w:rFonts w:ascii="Times New Roman" w:hAnsi="Times New Roman" w:cs="Times New Roman"/>
          <w:sz w:val="20"/>
          <w:szCs w:val="20"/>
        </w:rPr>
        <w:t xml:space="preserve">PCR detection of archaeal </w:t>
      </w:r>
      <w:proofErr w:type="spellStart"/>
      <w:r w:rsidRPr="004E7531">
        <w:rPr>
          <w:rFonts w:ascii="Times New Roman" w:hAnsi="Times New Roman" w:cs="Times New Roman"/>
          <w:sz w:val="20"/>
          <w:szCs w:val="20"/>
        </w:rPr>
        <w:t>amoA</w:t>
      </w:r>
      <w:proofErr w:type="spellEnd"/>
      <w:r w:rsidR="007F75C0" w:rsidRPr="004E7531">
        <w:rPr>
          <w:rFonts w:ascii="Times New Roman" w:hAnsi="Times New Roman" w:cs="Times New Roman"/>
          <w:sz w:val="20"/>
          <w:szCs w:val="20"/>
        </w:rPr>
        <w:t xml:space="preserve"> (primer: crenamoA23f/crenamoA616r)</w:t>
      </w:r>
      <w:r w:rsidRPr="004E7531">
        <w:rPr>
          <w:rFonts w:ascii="Times New Roman" w:hAnsi="Times New Roman" w:cs="Times New Roman"/>
          <w:sz w:val="20"/>
          <w:szCs w:val="20"/>
        </w:rPr>
        <w:t xml:space="preserve"> on new soil samples</w:t>
      </w:r>
      <w:r w:rsidR="007F75C0" w:rsidRPr="004E7531">
        <w:rPr>
          <w:rFonts w:ascii="Times New Roman" w:hAnsi="Times New Roman" w:cs="Times New Roman"/>
          <w:sz w:val="20"/>
          <w:szCs w:val="20"/>
        </w:rPr>
        <w:t>.</w:t>
      </w:r>
      <w:bookmarkEnd w:id="251"/>
      <w:bookmarkEnd w:id="252"/>
      <w:bookmarkEnd w:id="253"/>
      <w:bookmarkEnd w:id="254"/>
      <w:r w:rsidR="00A116F5" w:rsidRPr="004E7531">
        <w:rPr>
          <w:rFonts w:ascii="Times New Roman" w:hAnsi="Times New Roman" w:cs="Times New Roman"/>
          <w:sz w:val="20"/>
          <w:szCs w:val="20"/>
        </w:rPr>
        <w:t>SD, HN_SD sample. BJ, HN_BJ sample.</w:t>
      </w:r>
      <w:r w:rsidR="00BF38FC" w:rsidRPr="004E7531">
        <w:rPr>
          <w:rFonts w:ascii="Times New Roman" w:hAnsi="Times New Roman" w:cs="Times New Roman"/>
          <w:sz w:val="20"/>
          <w:szCs w:val="20"/>
        </w:rPr>
        <w:t xml:space="preserve"> </w:t>
      </w:r>
      <w:bookmarkStart w:id="255" w:name="OLE_LINK99"/>
      <w:bookmarkStart w:id="256" w:name="OLE_LINK100"/>
      <w:bookmarkStart w:id="257" w:name="OLE_LINK118"/>
      <w:bookmarkStart w:id="258" w:name="OLE_LINK119"/>
      <w:r w:rsidR="00834FDA" w:rsidRPr="004E7531">
        <w:rPr>
          <w:rFonts w:ascii="Times New Roman" w:hAnsi="Times New Roman" w:cs="Times New Roman"/>
          <w:sz w:val="20"/>
          <w:szCs w:val="20"/>
        </w:rPr>
        <w:t>Profiles</w:t>
      </w:r>
      <w:r w:rsidR="00834FDA" w:rsidRPr="004E7531">
        <w:rPr>
          <w:rFonts w:ascii="Times New Roman" w:hAnsi="Times New Roman" w:cs="Times New Roman" w:hint="eastAsia"/>
          <w:sz w:val="20"/>
          <w:szCs w:val="20"/>
        </w:rPr>
        <w:t xml:space="preserve"> </w:t>
      </w:r>
      <w:r w:rsidR="00834FDA" w:rsidRPr="004E7531">
        <w:rPr>
          <w:rFonts w:ascii="Times New Roman" w:hAnsi="Times New Roman" w:cs="Times New Roman"/>
          <w:sz w:val="20"/>
          <w:szCs w:val="20"/>
        </w:rPr>
        <w:t>of</w:t>
      </w:r>
      <w:r w:rsidR="00834FDA" w:rsidRPr="004E7531">
        <w:rPr>
          <w:rFonts w:ascii="Times New Roman" w:hAnsi="Times New Roman" w:cs="Times New Roman" w:hint="eastAsia"/>
          <w:sz w:val="20"/>
          <w:szCs w:val="20"/>
        </w:rPr>
        <w:t xml:space="preserve"> </w:t>
      </w:r>
      <w:r w:rsidR="00834FDA" w:rsidRPr="004E7531">
        <w:rPr>
          <w:rFonts w:ascii="Times New Roman" w:hAnsi="Times New Roman" w:cs="Times New Roman"/>
          <w:sz w:val="20"/>
          <w:szCs w:val="20"/>
        </w:rPr>
        <w:t>t</w:t>
      </w:r>
      <w:r w:rsidR="00BF38FC" w:rsidRPr="004E7531">
        <w:rPr>
          <w:rFonts w:ascii="Times New Roman" w:hAnsi="Times New Roman" w:cs="Times New Roman"/>
          <w:sz w:val="20"/>
          <w:szCs w:val="20"/>
        </w:rPr>
        <w:t>he first stage of enrichment</w:t>
      </w:r>
      <w:r w:rsidR="00834FDA" w:rsidRPr="004E7531">
        <w:rPr>
          <w:rFonts w:ascii="Times New Roman" w:hAnsi="Times New Roman" w:cs="Times New Roman"/>
          <w:sz w:val="20"/>
          <w:szCs w:val="20"/>
        </w:rPr>
        <w:t xml:space="preserve"> (using quartz sand, </w:t>
      </w:r>
      <w:r w:rsidR="004412F0" w:rsidRPr="004E7531">
        <w:rPr>
          <w:rFonts w:ascii="Times New Roman" w:hAnsi="Times New Roman" w:cs="Times New Roman" w:hint="eastAsia"/>
          <w:sz w:val="20"/>
          <w:szCs w:val="20"/>
        </w:rPr>
        <w:t>treated</w:t>
      </w:r>
      <w:r w:rsidR="004412F0" w:rsidRPr="004E7531">
        <w:rPr>
          <w:rFonts w:ascii="Times New Roman" w:hAnsi="Times New Roman" w:cs="Times New Roman"/>
          <w:sz w:val="20"/>
          <w:szCs w:val="20"/>
        </w:rPr>
        <w:t xml:space="preserve"> </w:t>
      </w:r>
      <w:r w:rsidR="004412F0" w:rsidRPr="004E7531">
        <w:rPr>
          <w:rFonts w:ascii="Times New Roman" w:hAnsi="Times New Roman" w:cs="Times New Roman" w:hint="eastAsia"/>
          <w:sz w:val="20"/>
          <w:szCs w:val="20"/>
        </w:rPr>
        <w:t>with</w:t>
      </w:r>
      <w:r w:rsidR="004412F0" w:rsidRPr="004E7531">
        <w:rPr>
          <w:rFonts w:ascii="Times New Roman" w:hAnsi="Times New Roman" w:cs="Times New Roman"/>
          <w:sz w:val="20"/>
          <w:szCs w:val="20"/>
        </w:rPr>
        <w:t xml:space="preserve"> </w:t>
      </w:r>
      <w:r w:rsidR="00834FDA" w:rsidRPr="004E7531">
        <w:rPr>
          <w:rFonts w:ascii="Times New Roman" w:hAnsi="Times New Roman" w:cs="Times New Roman"/>
          <w:sz w:val="20"/>
          <w:szCs w:val="20"/>
        </w:rPr>
        <w:t>ampicillin and kanamycin)</w:t>
      </w:r>
      <w:r w:rsidR="00BF38FC" w:rsidRPr="004E7531">
        <w:rPr>
          <w:rFonts w:ascii="Times New Roman" w:hAnsi="Times New Roman" w:cs="Times New Roman"/>
          <w:sz w:val="20"/>
          <w:szCs w:val="20"/>
        </w:rPr>
        <w:t xml:space="preserve"> </w:t>
      </w:r>
      <w:r w:rsidR="00834FDA" w:rsidRPr="004E7531">
        <w:rPr>
          <w:rFonts w:ascii="Times New Roman" w:hAnsi="Times New Roman" w:cs="Times New Roman"/>
          <w:sz w:val="20"/>
          <w:szCs w:val="20"/>
        </w:rPr>
        <w:t>for</w:t>
      </w:r>
      <w:r w:rsidR="00BF38FC" w:rsidRPr="004E7531">
        <w:rPr>
          <w:rFonts w:ascii="Times New Roman" w:hAnsi="Times New Roman" w:cs="Times New Roman"/>
          <w:sz w:val="20"/>
          <w:szCs w:val="20"/>
        </w:rPr>
        <w:t xml:space="preserve"> </w:t>
      </w:r>
      <w:r w:rsidR="001A6794" w:rsidRPr="004E7531">
        <w:rPr>
          <w:rFonts w:ascii="Times New Roman" w:hAnsi="Times New Roman" w:cs="Times New Roman"/>
          <w:sz w:val="20"/>
          <w:szCs w:val="20"/>
        </w:rPr>
        <w:t>HN_</w:t>
      </w:r>
      <w:r w:rsidR="00BF38FC" w:rsidRPr="004E7531">
        <w:rPr>
          <w:rFonts w:ascii="Times New Roman" w:hAnsi="Times New Roman" w:cs="Times New Roman"/>
          <w:sz w:val="20"/>
          <w:szCs w:val="20"/>
        </w:rPr>
        <w:t>SD</w:t>
      </w:r>
      <w:r w:rsidR="00834FDA" w:rsidRPr="004E7531">
        <w:rPr>
          <w:rFonts w:ascii="Times New Roman" w:hAnsi="Times New Roman" w:cs="Times New Roman"/>
          <w:sz w:val="20"/>
          <w:szCs w:val="20"/>
        </w:rPr>
        <w:t xml:space="preserve"> (b)</w:t>
      </w:r>
      <w:r w:rsidR="00BF38FC" w:rsidRPr="004E7531">
        <w:rPr>
          <w:rFonts w:ascii="Times New Roman" w:hAnsi="Times New Roman" w:cs="Times New Roman"/>
          <w:sz w:val="20"/>
          <w:szCs w:val="20"/>
        </w:rPr>
        <w:t xml:space="preserve"> and </w:t>
      </w:r>
      <w:r w:rsidR="001A6794" w:rsidRPr="004E7531">
        <w:rPr>
          <w:rFonts w:ascii="Times New Roman" w:hAnsi="Times New Roman" w:cs="Times New Roman"/>
          <w:sz w:val="20"/>
          <w:szCs w:val="20"/>
        </w:rPr>
        <w:t>HN_</w:t>
      </w:r>
      <w:r w:rsidR="00BF38FC" w:rsidRPr="004E7531">
        <w:rPr>
          <w:rFonts w:ascii="Times New Roman" w:hAnsi="Times New Roman" w:cs="Times New Roman"/>
          <w:sz w:val="20"/>
          <w:szCs w:val="20"/>
        </w:rPr>
        <w:t>BJ</w:t>
      </w:r>
      <w:r w:rsidR="00834FDA" w:rsidRPr="004E7531">
        <w:rPr>
          <w:rFonts w:ascii="Times New Roman" w:hAnsi="Times New Roman" w:cs="Times New Roman"/>
          <w:sz w:val="20"/>
          <w:szCs w:val="20"/>
        </w:rPr>
        <w:t xml:space="preserve"> (c)</w:t>
      </w:r>
      <w:r w:rsidR="00BF38FC" w:rsidRPr="004E7531">
        <w:rPr>
          <w:rFonts w:ascii="Times New Roman" w:hAnsi="Times New Roman" w:cs="Times New Roman"/>
          <w:sz w:val="20"/>
          <w:szCs w:val="20"/>
        </w:rPr>
        <w:t xml:space="preserve"> samples</w:t>
      </w:r>
      <w:r w:rsidR="00834FDA" w:rsidRPr="004E7531">
        <w:rPr>
          <w:rFonts w:ascii="Times New Roman" w:hAnsi="Times New Roman" w:cs="Times New Roman"/>
          <w:sz w:val="20"/>
          <w:szCs w:val="20"/>
        </w:rPr>
        <w:t>.</w:t>
      </w:r>
      <w:bookmarkEnd w:id="255"/>
      <w:bookmarkEnd w:id="256"/>
      <w:bookmarkEnd w:id="257"/>
      <w:bookmarkEnd w:id="258"/>
      <w:r w:rsidR="00834FDA" w:rsidRPr="004E7531">
        <w:rPr>
          <w:rFonts w:ascii="Times New Roman" w:hAnsi="Times New Roman" w:cs="Times New Roman"/>
          <w:sz w:val="20"/>
          <w:szCs w:val="20"/>
        </w:rPr>
        <w:t xml:space="preserve"> Profiles of the </w:t>
      </w:r>
      <w:r w:rsidR="004412F0" w:rsidRPr="004E7531">
        <w:rPr>
          <w:rFonts w:ascii="Times New Roman" w:hAnsi="Times New Roman" w:cs="Times New Roman"/>
          <w:sz w:val="20"/>
          <w:szCs w:val="20"/>
        </w:rPr>
        <w:t>second</w:t>
      </w:r>
      <w:r w:rsidR="00834FDA" w:rsidRPr="004E7531">
        <w:rPr>
          <w:rFonts w:ascii="Times New Roman" w:hAnsi="Times New Roman" w:cs="Times New Roman"/>
          <w:sz w:val="20"/>
          <w:szCs w:val="20"/>
        </w:rPr>
        <w:t xml:space="preserve"> stage of enrichment (</w:t>
      </w:r>
      <w:r w:rsidR="004412F0" w:rsidRPr="004E7531">
        <w:rPr>
          <w:rFonts w:ascii="Times New Roman" w:hAnsi="Times New Roman" w:cs="Times New Roman" w:hint="eastAsia"/>
          <w:sz w:val="20"/>
          <w:szCs w:val="20"/>
        </w:rPr>
        <w:t>treated</w:t>
      </w:r>
      <w:r w:rsidR="004412F0" w:rsidRPr="004E7531">
        <w:rPr>
          <w:rFonts w:ascii="Times New Roman" w:hAnsi="Times New Roman" w:cs="Times New Roman"/>
          <w:sz w:val="20"/>
          <w:szCs w:val="20"/>
        </w:rPr>
        <w:t xml:space="preserve"> </w:t>
      </w:r>
      <w:r w:rsidR="004412F0" w:rsidRPr="004E7531">
        <w:rPr>
          <w:rFonts w:ascii="Times New Roman" w:hAnsi="Times New Roman" w:cs="Times New Roman" w:hint="eastAsia"/>
          <w:sz w:val="20"/>
          <w:szCs w:val="20"/>
        </w:rPr>
        <w:t>with</w:t>
      </w:r>
      <w:r w:rsidR="00834FDA" w:rsidRPr="004E7531">
        <w:rPr>
          <w:rFonts w:ascii="Times New Roman" w:hAnsi="Times New Roman" w:cs="Times New Roman"/>
          <w:sz w:val="20"/>
          <w:szCs w:val="20"/>
        </w:rPr>
        <w:t xml:space="preserve"> </w:t>
      </w:r>
      <w:bookmarkStart w:id="259" w:name="OLE_LINK134"/>
      <w:bookmarkStart w:id="260" w:name="OLE_LINK135"/>
      <w:r w:rsidR="004412F0" w:rsidRPr="004E7531">
        <w:rPr>
          <w:rFonts w:ascii="Times New Roman" w:hAnsi="Times New Roman" w:cs="Times New Roman" w:hint="eastAsia"/>
          <w:sz w:val="20"/>
          <w:szCs w:val="20"/>
        </w:rPr>
        <w:t>a</w:t>
      </w:r>
      <w:r w:rsidR="004412F0" w:rsidRPr="004E7531">
        <w:rPr>
          <w:rFonts w:ascii="Times New Roman" w:hAnsi="Times New Roman" w:cs="Times New Roman"/>
          <w:sz w:val="20"/>
          <w:szCs w:val="20"/>
        </w:rPr>
        <w:t>zithromycin and ciprofloxacin</w:t>
      </w:r>
      <w:bookmarkEnd w:id="259"/>
      <w:bookmarkEnd w:id="260"/>
      <w:r w:rsidR="00834FDA" w:rsidRPr="004E7531">
        <w:rPr>
          <w:rFonts w:ascii="Times New Roman" w:hAnsi="Times New Roman" w:cs="Times New Roman"/>
          <w:sz w:val="20"/>
          <w:szCs w:val="20"/>
        </w:rPr>
        <w:t xml:space="preserve">) for </w:t>
      </w:r>
      <w:r w:rsidR="00FC1013" w:rsidRPr="004E7531">
        <w:rPr>
          <w:rFonts w:ascii="Times New Roman" w:hAnsi="Times New Roman" w:cs="Times New Roman"/>
          <w:sz w:val="20"/>
          <w:szCs w:val="20"/>
        </w:rPr>
        <w:t>HN_</w:t>
      </w:r>
      <w:r w:rsidR="00834FDA" w:rsidRPr="004E7531">
        <w:rPr>
          <w:rFonts w:ascii="Times New Roman" w:hAnsi="Times New Roman" w:cs="Times New Roman"/>
          <w:sz w:val="20"/>
          <w:szCs w:val="20"/>
        </w:rPr>
        <w:t xml:space="preserve">SD and </w:t>
      </w:r>
      <w:r w:rsidR="00FC1013" w:rsidRPr="004E7531">
        <w:rPr>
          <w:rFonts w:ascii="Times New Roman" w:hAnsi="Times New Roman" w:cs="Times New Roman"/>
          <w:sz w:val="20"/>
          <w:szCs w:val="20"/>
        </w:rPr>
        <w:t>HN_</w:t>
      </w:r>
      <w:r w:rsidR="00834FDA" w:rsidRPr="004E7531">
        <w:rPr>
          <w:rFonts w:ascii="Times New Roman" w:hAnsi="Times New Roman" w:cs="Times New Roman"/>
          <w:sz w:val="20"/>
          <w:szCs w:val="20"/>
        </w:rPr>
        <w:t>BJ (</w:t>
      </w:r>
      <w:r w:rsidR="00FC1013" w:rsidRPr="004E7531">
        <w:rPr>
          <w:rFonts w:ascii="Times New Roman" w:hAnsi="Times New Roman" w:cs="Times New Roman"/>
          <w:sz w:val="20"/>
          <w:szCs w:val="20"/>
        </w:rPr>
        <w:t>d</w:t>
      </w:r>
      <w:r w:rsidR="00834FDA" w:rsidRPr="004E7531">
        <w:rPr>
          <w:rFonts w:ascii="Times New Roman" w:hAnsi="Times New Roman" w:cs="Times New Roman"/>
          <w:sz w:val="20"/>
          <w:szCs w:val="20"/>
        </w:rPr>
        <w:t>) samples.</w:t>
      </w:r>
      <w:r w:rsidR="004412F0" w:rsidRPr="004E7531">
        <w:rPr>
          <w:rFonts w:ascii="Times New Roman" w:hAnsi="Times New Roman" w:cs="Times New Roman"/>
          <w:sz w:val="20"/>
          <w:szCs w:val="20"/>
        </w:rPr>
        <w:t xml:space="preserve"> </w:t>
      </w:r>
      <w:r w:rsidR="004412F0" w:rsidRPr="004E7531">
        <w:rPr>
          <w:rFonts w:ascii="Times New Roman" w:hAnsi="Times New Roman" w:cs="Times New Roman"/>
          <w:noProof/>
          <w:sz w:val="20"/>
          <w:szCs w:val="20"/>
        </w:rPr>
        <w:t xml:space="preserve">FISH </w:t>
      </w:r>
      <w:r w:rsidR="004412F0" w:rsidRPr="004E7531">
        <w:rPr>
          <w:rFonts w:ascii="Times New Roman" w:hAnsi="Times New Roman" w:cs="Times New Roman" w:hint="eastAsia"/>
          <w:noProof/>
          <w:sz w:val="20"/>
          <w:szCs w:val="20"/>
        </w:rPr>
        <w:t>profiles</w:t>
      </w:r>
      <w:r w:rsidR="004412F0" w:rsidRPr="004E7531">
        <w:rPr>
          <w:rFonts w:ascii="Times New Roman" w:hAnsi="Times New Roman" w:cs="Times New Roman"/>
          <w:noProof/>
          <w:sz w:val="20"/>
          <w:szCs w:val="20"/>
        </w:rPr>
        <w:t xml:space="preserve"> of </w:t>
      </w:r>
      <w:r w:rsidR="001A6794" w:rsidRPr="004E7531">
        <w:rPr>
          <w:rFonts w:ascii="Times New Roman" w:hAnsi="Times New Roman" w:cs="Times New Roman"/>
          <w:noProof/>
          <w:sz w:val="20"/>
          <w:szCs w:val="20"/>
        </w:rPr>
        <w:t>HN_SD (</w:t>
      </w:r>
      <w:r w:rsidR="00FC1013" w:rsidRPr="004E7531">
        <w:rPr>
          <w:rFonts w:ascii="Times New Roman" w:hAnsi="Times New Roman" w:cs="Times New Roman" w:hint="eastAsia"/>
          <w:noProof/>
          <w:sz w:val="20"/>
          <w:szCs w:val="20"/>
        </w:rPr>
        <w:t>e</w:t>
      </w:r>
      <w:r w:rsidR="001A6794" w:rsidRPr="004E7531">
        <w:rPr>
          <w:rFonts w:ascii="Times New Roman" w:hAnsi="Times New Roman" w:cs="Times New Roman"/>
          <w:noProof/>
          <w:sz w:val="20"/>
          <w:szCs w:val="20"/>
        </w:rPr>
        <w:t xml:space="preserve">) </w:t>
      </w:r>
      <w:r w:rsidR="001A6794" w:rsidRPr="004E7531">
        <w:rPr>
          <w:rFonts w:ascii="Times New Roman" w:hAnsi="Times New Roman" w:cs="Times New Roman" w:hint="eastAsia"/>
          <w:noProof/>
          <w:sz w:val="20"/>
          <w:szCs w:val="20"/>
        </w:rPr>
        <w:t>and</w:t>
      </w:r>
      <w:r w:rsidR="001A6794" w:rsidRPr="004E7531">
        <w:rPr>
          <w:rFonts w:ascii="Times New Roman" w:hAnsi="Times New Roman" w:cs="Times New Roman"/>
          <w:noProof/>
          <w:sz w:val="20"/>
          <w:szCs w:val="20"/>
        </w:rPr>
        <w:t xml:space="preserve"> HN_BJ (</w:t>
      </w:r>
      <w:r w:rsidR="00FC1013" w:rsidRPr="004E7531">
        <w:rPr>
          <w:rFonts w:ascii="Times New Roman" w:hAnsi="Times New Roman" w:cs="Times New Roman" w:hint="eastAsia"/>
          <w:noProof/>
          <w:sz w:val="20"/>
          <w:szCs w:val="20"/>
        </w:rPr>
        <w:t>f</w:t>
      </w:r>
      <w:r w:rsidR="001A6794" w:rsidRPr="004E7531">
        <w:rPr>
          <w:rFonts w:ascii="Times New Roman" w:hAnsi="Times New Roman" w:cs="Times New Roman"/>
          <w:noProof/>
          <w:sz w:val="20"/>
          <w:szCs w:val="20"/>
        </w:rPr>
        <w:t xml:space="preserve">) </w:t>
      </w:r>
      <w:r w:rsidR="004412F0" w:rsidRPr="004E7531">
        <w:rPr>
          <w:rFonts w:ascii="Times New Roman" w:hAnsi="Times New Roman" w:cs="Times New Roman" w:hint="eastAsia"/>
          <w:noProof/>
          <w:sz w:val="20"/>
          <w:szCs w:val="20"/>
        </w:rPr>
        <w:t>e</w:t>
      </w:r>
      <w:r w:rsidR="004412F0" w:rsidRPr="004E7531">
        <w:rPr>
          <w:rFonts w:ascii="Times New Roman" w:hAnsi="Times New Roman" w:cs="Times New Roman"/>
          <w:noProof/>
          <w:sz w:val="20"/>
          <w:szCs w:val="20"/>
        </w:rPr>
        <w:t xml:space="preserve">nrichment </w:t>
      </w:r>
      <w:bookmarkStart w:id="261" w:name="OLE_LINK128"/>
      <w:bookmarkStart w:id="262" w:name="OLE_LINK129"/>
      <w:r w:rsidR="004412F0" w:rsidRPr="004E7531">
        <w:rPr>
          <w:rFonts w:ascii="Times New Roman" w:hAnsi="Times New Roman" w:cs="Times New Roman" w:hint="eastAsia"/>
          <w:noProof/>
          <w:sz w:val="20"/>
          <w:szCs w:val="20"/>
        </w:rPr>
        <w:t>purified</w:t>
      </w:r>
      <w:bookmarkEnd w:id="261"/>
      <w:bookmarkEnd w:id="262"/>
      <w:r w:rsidR="004412F0" w:rsidRPr="004E7531">
        <w:rPr>
          <w:rFonts w:ascii="Times New Roman" w:hAnsi="Times New Roman" w:cs="Times New Roman"/>
          <w:noProof/>
          <w:sz w:val="20"/>
          <w:szCs w:val="20"/>
        </w:rPr>
        <w:t xml:space="preserve"> </w:t>
      </w:r>
      <w:r w:rsidR="004412F0" w:rsidRPr="004E7531">
        <w:rPr>
          <w:rFonts w:ascii="Times New Roman" w:hAnsi="Times New Roman" w:cs="Times New Roman" w:hint="eastAsia"/>
          <w:noProof/>
          <w:sz w:val="20"/>
          <w:szCs w:val="20"/>
        </w:rPr>
        <w:t>by</w:t>
      </w:r>
      <w:r w:rsidR="001A6794" w:rsidRPr="004E7531">
        <w:rPr>
          <w:rFonts w:ascii="Times New Roman" w:hAnsi="Times New Roman" w:cs="Times New Roman"/>
          <w:noProof/>
          <w:sz w:val="20"/>
          <w:szCs w:val="20"/>
        </w:rPr>
        <w:t xml:space="preserve"> </w:t>
      </w:r>
      <w:r w:rsidR="001A6794" w:rsidRPr="004E7531">
        <w:rPr>
          <w:rFonts w:ascii="Times New Roman" w:hAnsi="Times New Roman" w:cs="Times New Roman" w:hint="eastAsia"/>
          <w:sz w:val="20"/>
          <w:szCs w:val="20"/>
        </w:rPr>
        <w:t>a</w:t>
      </w:r>
      <w:r w:rsidR="001A6794" w:rsidRPr="004E7531">
        <w:rPr>
          <w:rFonts w:ascii="Times New Roman" w:hAnsi="Times New Roman" w:cs="Times New Roman"/>
          <w:sz w:val="20"/>
          <w:szCs w:val="20"/>
        </w:rPr>
        <w:t>zithromycin and ciprofloxacin</w:t>
      </w:r>
      <w:r w:rsidR="001A6794" w:rsidRPr="004E7531">
        <w:rPr>
          <w:rFonts w:ascii="Times New Roman" w:hAnsi="Times New Roman" w:cs="Times New Roman" w:hint="eastAsia"/>
          <w:noProof/>
          <w:sz w:val="20"/>
          <w:szCs w:val="20"/>
        </w:rPr>
        <w:t>.</w:t>
      </w:r>
      <w:r w:rsidR="004412F0" w:rsidRPr="004E7531">
        <w:rPr>
          <w:rFonts w:ascii="Times New Roman" w:hAnsi="Times New Roman" w:cs="Times New Roman"/>
          <w:noProof/>
          <w:sz w:val="20"/>
          <w:szCs w:val="20"/>
        </w:rPr>
        <w:t xml:space="preserve"> Objective: Plan-Apochromat 40x/1.3 Oil DIC M27</w:t>
      </w:r>
      <w:r w:rsidR="004412F0" w:rsidRPr="004E7531">
        <w:rPr>
          <w:rFonts w:ascii="Times New Roman" w:hAnsi="Times New Roman" w:cs="Times New Roman" w:hint="eastAsia"/>
          <w:noProof/>
          <w:sz w:val="20"/>
          <w:szCs w:val="20"/>
        </w:rPr>
        <w:t xml:space="preserve">, red: </w:t>
      </w:r>
      <w:r w:rsidR="004412F0" w:rsidRPr="004E7531">
        <w:rPr>
          <w:rFonts w:ascii="Times New Roman" w:hAnsi="Times New Roman" w:cs="Times New Roman"/>
          <w:noProof/>
          <w:sz w:val="20"/>
          <w:szCs w:val="20"/>
        </w:rPr>
        <w:t>Alexa Fluor 546</w:t>
      </w:r>
      <w:r w:rsidR="004412F0" w:rsidRPr="004E7531">
        <w:rPr>
          <w:rFonts w:ascii="Times New Roman" w:hAnsi="Times New Roman" w:cs="Times New Roman" w:hint="eastAsia"/>
          <w:noProof/>
          <w:sz w:val="20"/>
          <w:szCs w:val="20"/>
        </w:rPr>
        <w:t xml:space="preserve"> </w:t>
      </w:r>
      <w:r w:rsidR="004412F0" w:rsidRPr="004E7531">
        <w:rPr>
          <w:rFonts w:ascii="Times New Roman" w:hAnsi="Times New Roman" w:cs="Times New Roman"/>
          <w:noProof/>
          <w:sz w:val="20"/>
          <w:szCs w:val="20"/>
        </w:rPr>
        <w:t>labeled</w:t>
      </w:r>
      <w:r w:rsidR="004412F0" w:rsidRPr="004E7531">
        <w:rPr>
          <w:rFonts w:ascii="Times New Roman" w:hAnsi="Times New Roman" w:cs="Times New Roman" w:hint="eastAsia"/>
          <w:noProof/>
          <w:sz w:val="20"/>
          <w:szCs w:val="20"/>
        </w:rPr>
        <w:t xml:space="preserve"> archaeal 16S rRNA, green: </w:t>
      </w:r>
      <w:r w:rsidR="004412F0" w:rsidRPr="004E7531">
        <w:rPr>
          <w:rFonts w:ascii="Times New Roman" w:hAnsi="Times New Roman" w:cs="Times New Roman"/>
          <w:noProof/>
          <w:sz w:val="20"/>
          <w:szCs w:val="20"/>
        </w:rPr>
        <w:t>Alexa Fluor 488</w:t>
      </w:r>
      <w:r w:rsidR="004412F0" w:rsidRPr="004E7531">
        <w:rPr>
          <w:rFonts w:ascii="Times New Roman" w:hAnsi="Times New Roman" w:cs="Times New Roman" w:hint="eastAsia"/>
          <w:noProof/>
          <w:sz w:val="20"/>
          <w:szCs w:val="20"/>
        </w:rPr>
        <w:t xml:space="preserve"> </w:t>
      </w:r>
      <w:r w:rsidR="004412F0" w:rsidRPr="004E7531">
        <w:rPr>
          <w:rFonts w:ascii="Times New Roman" w:hAnsi="Times New Roman" w:cs="Times New Roman"/>
          <w:noProof/>
          <w:sz w:val="20"/>
          <w:szCs w:val="20"/>
        </w:rPr>
        <w:t>labeled</w:t>
      </w:r>
      <w:r w:rsidR="004412F0" w:rsidRPr="004E7531">
        <w:rPr>
          <w:rFonts w:ascii="Times New Roman" w:hAnsi="Times New Roman" w:cs="Times New Roman" w:hint="eastAsia"/>
          <w:noProof/>
          <w:sz w:val="20"/>
          <w:szCs w:val="20"/>
        </w:rPr>
        <w:t xml:space="preserve"> bacterial 16S </w:t>
      </w:r>
      <w:r w:rsidR="001A6794" w:rsidRPr="004E7531">
        <w:rPr>
          <w:rFonts w:ascii="Times New Roman" w:hAnsi="Times New Roman" w:cs="Times New Roman"/>
          <w:noProof/>
          <w:sz w:val="20"/>
          <w:szCs w:val="20"/>
        </w:rPr>
        <w:t>rRNA.</w:t>
      </w:r>
      <w:r w:rsidR="00425284" w:rsidRPr="004E7531">
        <w:rPr>
          <w:rFonts w:ascii="Times New Roman" w:hAnsi="Times New Roman" w:cs="Times New Roman"/>
          <w:noProof/>
          <w:sz w:val="20"/>
          <w:szCs w:val="20"/>
        </w:rPr>
        <w:t xml:space="preserve"> Error bars indicate the standard error of the mean for technical triplicates.</w:t>
      </w:r>
    </w:p>
    <w:bookmarkEnd w:id="249"/>
    <w:bookmarkEnd w:id="250"/>
    <w:p w:rsidR="000F237D" w:rsidRPr="004E7531" w:rsidRDefault="000F237D" w:rsidP="000F237D">
      <w:pPr>
        <w:ind w:right="240"/>
        <w:jc w:val="left"/>
      </w:pPr>
    </w:p>
    <w:bookmarkStart w:id="263" w:name="OLE_LINK235"/>
    <w:bookmarkStart w:id="264" w:name="OLE_LINK237"/>
    <w:bookmarkStart w:id="265" w:name="OLE_LINK12"/>
    <w:p w:rsidR="00905814" w:rsidRPr="004E7531" w:rsidRDefault="00905814" w:rsidP="00905814">
      <w:pPr>
        <w:ind w:right="240"/>
        <w:jc w:val="center"/>
        <w:rPr>
          <w:rFonts w:ascii="Times New Roman" w:hAnsi="Times New Roman" w:cs="Times New Roman"/>
        </w:rPr>
      </w:pPr>
      <w:r w:rsidRPr="004E7531">
        <w:object w:dxaOrig="5900" w:dyaOrig="4520" w14:anchorId="4D4F3AF8">
          <v:shape id="_x0000_i1030" type="#_x0000_t75" style="width:487.85pt;height:372.65pt" o:ole="">
            <v:imagedata r:id="rId41" o:title=""/>
          </v:shape>
          <o:OLEObject Type="Embed" ProgID="Origin50.Graph" ShapeID="_x0000_i1030" DrawAspect="Content" ObjectID="_1613999933" r:id="rId42"/>
        </w:object>
      </w:r>
      <w:bookmarkEnd w:id="263"/>
      <w:bookmarkEnd w:id="264"/>
      <w:bookmarkEnd w:id="265"/>
    </w:p>
    <w:p w:rsidR="00425284" w:rsidRPr="004E7531" w:rsidRDefault="001C5CDC" w:rsidP="00425284">
      <w:pPr>
        <w:spacing w:line="360" w:lineRule="auto"/>
        <w:jc w:val="left"/>
        <w:rPr>
          <w:rFonts w:ascii="Times New Roman" w:hAnsi="Times New Roman" w:cs="Times New Roman"/>
          <w:sz w:val="20"/>
          <w:szCs w:val="20"/>
        </w:rPr>
      </w:pPr>
      <w:bookmarkStart w:id="266" w:name="OLE_LINK29"/>
      <w:bookmarkStart w:id="267" w:name="OLE_LINK30"/>
      <w:bookmarkStart w:id="268" w:name="OLE_LINK31"/>
      <w:bookmarkStart w:id="269" w:name="OLE_LINK35"/>
      <w:bookmarkStart w:id="270" w:name="OLE_LINK36"/>
      <w:bookmarkStart w:id="271" w:name="OLE_LINK381"/>
      <w:r w:rsidRPr="004E7531">
        <w:rPr>
          <w:rFonts w:ascii="Times New Roman" w:hAnsi="Times New Roman" w:cs="Times New Roman" w:hint="eastAsia"/>
          <w:b/>
          <w:sz w:val="20"/>
          <w:szCs w:val="20"/>
        </w:rPr>
        <w:t>FIG</w:t>
      </w:r>
      <w:r w:rsidR="00523A30" w:rsidRPr="004E7531">
        <w:rPr>
          <w:rFonts w:ascii="Times New Roman" w:hAnsi="Times New Roman" w:cs="Times New Roman" w:hint="eastAsia"/>
          <w:b/>
          <w:sz w:val="20"/>
          <w:szCs w:val="20"/>
        </w:rPr>
        <w:t>URE</w:t>
      </w:r>
      <w:r w:rsidR="001975DE" w:rsidRPr="004E7531">
        <w:rPr>
          <w:rFonts w:ascii="Times New Roman" w:hAnsi="Times New Roman" w:cs="Times New Roman"/>
          <w:b/>
          <w:sz w:val="20"/>
          <w:szCs w:val="20"/>
        </w:rPr>
        <w:t xml:space="preserve"> </w:t>
      </w:r>
      <w:r w:rsidR="001975DE" w:rsidRPr="004E7531">
        <w:rPr>
          <w:rFonts w:ascii="Times New Roman" w:hAnsi="Times New Roman" w:cs="Times New Roman" w:hint="eastAsia"/>
          <w:b/>
          <w:sz w:val="20"/>
          <w:szCs w:val="20"/>
        </w:rPr>
        <w:t>S</w:t>
      </w:r>
      <w:r w:rsidR="00011DD5" w:rsidRPr="004E7531">
        <w:rPr>
          <w:rFonts w:ascii="Times New Roman" w:hAnsi="Times New Roman" w:cs="Times New Roman"/>
          <w:b/>
          <w:sz w:val="20"/>
          <w:szCs w:val="20"/>
        </w:rPr>
        <w:t>5</w:t>
      </w:r>
      <w:bookmarkEnd w:id="266"/>
      <w:bookmarkEnd w:id="267"/>
      <w:bookmarkEnd w:id="268"/>
      <w:bookmarkEnd w:id="269"/>
      <w:bookmarkEnd w:id="270"/>
      <w:r w:rsidR="001975DE" w:rsidRPr="004E7531">
        <w:rPr>
          <w:rFonts w:ascii="Times New Roman" w:hAnsi="Times New Roman" w:cs="Times New Roman"/>
          <w:sz w:val="20"/>
          <w:szCs w:val="20"/>
        </w:rPr>
        <w:t xml:space="preserve"> </w:t>
      </w:r>
      <w:r w:rsidR="00905814" w:rsidRPr="004E7531">
        <w:rPr>
          <w:rFonts w:ascii="Times New Roman" w:hAnsi="Times New Roman" w:cs="Times New Roman" w:hint="eastAsia"/>
          <w:sz w:val="20"/>
          <w:szCs w:val="20"/>
        </w:rPr>
        <w:t>Nitrite produced by AOA when in presence of different concentrations of pyruvate</w:t>
      </w:r>
      <w:r w:rsidR="001975DE" w:rsidRPr="004E7531">
        <w:rPr>
          <w:rFonts w:ascii="Times New Roman" w:hAnsi="Times New Roman" w:cs="Times New Roman" w:hint="eastAsia"/>
          <w:sz w:val="20"/>
          <w:szCs w:val="20"/>
        </w:rPr>
        <w:t>.</w:t>
      </w:r>
      <w:r w:rsidR="00425284" w:rsidRPr="004E7531">
        <w:rPr>
          <w:rFonts w:ascii="Times New Roman" w:hAnsi="Times New Roman" w:cs="Times New Roman"/>
          <w:sz w:val="20"/>
          <w:szCs w:val="20"/>
        </w:rPr>
        <w:t xml:space="preserve"> Error bars indicate the standard error of the mean for biological triplicates.</w:t>
      </w:r>
    </w:p>
    <w:p w:rsidR="002C395D" w:rsidRPr="004E7531" w:rsidRDefault="002C395D" w:rsidP="001975DE">
      <w:pPr>
        <w:spacing w:line="360" w:lineRule="auto"/>
        <w:jc w:val="left"/>
        <w:rPr>
          <w:rFonts w:ascii="Times New Roman" w:hAnsi="Times New Roman" w:cs="Times New Roman"/>
          <w:sz w:val="20"/>
          <w:szCs w:val="20"/>
        </w:rPr>
      </w:pPr>
    </w:p>
    <w:bookmarkEnd w:id="271"/>
    <w:p w:rsidR="00B50CD0" w:rsidRPr="004E7531" w:rsidRDefault="00B50CD0" w:rsidP="001975DE">
      <w:pPr>
        <w:spacing w:line="360" w:lineRule="auto"/>
        <w:jc w:val="left"/>
        <w:rPr>
          <w:sz w:val="20"/>
          <w:szCs w:val="20"/>
        </w:rPr>
      </w:pPr>
    </w:p>
    <w:sectPr w:rsidR="00B50CD0" w:rsidRPr="004E7531" w:rsidSect="003A2750">
      <w:pgSz w:w="11906" w:h="16838"/>
      <w:pgMar w:top="1134" w:right="1418" w:bottom="1134"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55E" w:rsidRDefault="002A455E" w:rsidP="002C395D">
      <w:r>
        <w:separator/>
      </w:r>
    </w:p>
  </w:endnote>
  <w:endnote w:type="continuationSeparator" w:id="0">
    <w:p w:rsidR="002A455E" w:rsidRDefault="002A455E" w:rsidP="002C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55E" w:rsidRDefault="002A455E" w:rsidP="002C395D">
      <w:r>
        <w:separator/>
      </w:r>
    </w:p>
  </w:footnote>
  <w:footnote w:type="continuationSeparator" w:id="0">
    <w:p w:rsidR="002A455E" w:rsidRDefault="002A455E" w:rsidP="002C39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8CA"/>
    <w:multiLevelType w:val="hybridMultilevel"/>
    <w:tmpl w:val="BD840F5C"/>
    <w:lvl w:ilvl="0" w:tplc="539E3A60">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AC4DB1"/>
    <w:multiLevelType w:val="hybridMultilevel"/>
    <w:tmpl w:val="8ED4C79A"/>
    <w:lvl w:ilvl="0" w:tplc="171A9C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A6A67"/>
    <w:rsid w:val="00011DD5"/>
    <w:rsid w:val="00016065"/>
    <w:rsid w:val="00030086"/>
    <w:rsid w:val="00050193"/>
    <w:rsid w:val="000535D1"/>
    <w:rsid w:val="000537C2"/>
    <w:rsid w:val="00057505"/>
    <w:rsid w:val="00065C04"/>
    <w:rsid w:val="00081A26"/>
    <w:rsid w:val="00090832"/>
    <w:rsid w:val="00095085"/>
    <w:rsid w:val="000977AD"/>
    <w:rsid w:val="000A745F"/>
    <w:rsid w:val="000B332E"/>
    <w:rsid w:val="000B3B0C"/>
    <w:rsid w:val="000C7703"/>
    <w:rsid w:val="000D1286"/>
    <w:rsid w:val="000D5D10"/>
    <w:rsid w:val="000F237D"/>
    <w:rsid w:val="0011037B"/>
    <w:rsid w:val="001229BC"/>
    <w:rsid w:val="00132CA8"/>
    <w:rsid w:val="001967B5"/>
    <w:rsid w:val="00197591"/>
    <w:rsid w:val="001975DE"/>
    <w:rsid w:val="001A43E7"/>
    <w:rsid w:val="001A6794"/>
    <w:rsid w:val="001A6D1D"/>
    <w:rsid w:val="001C5CDC"/>
    <w:rsid w:val="001D3505"/>
    <w:rsid w:val="001E4E1F"/>
    <w:rsid w:val="001E6105"/>
    <w:rsid w:val="00200F50"/>
    <w:rsid w:val="00231399"/>
    <w:rsid w:val="00247965"/>
    <w:rsid w:val="00252475"/>
    <w:rsid w:val="002545ED"/>
    <w:rsid w:val="0028470C"/>
    <w:rsid w:val="0028489F"/>
    <w:rsid w:val="002A455E"/>
    <w:rsid w:val="002C395D"/>
    <w:rsid w:val="002D2F53"/>
    <w:rsid w:val="002D2F5E"/>
    <w:rsid w:val="002D7140"/>
    <w:rsid w:val="002E47ED"/>
    <w:rsid w:val="0030218B"/>
    <w:rsid w:val="0031533C"/>
    <w:rsid w:val="0035286B"/>
    <w:rsid w:val="00355B52"/>
    <w:rsid w:val="00375534"/>
    <w:rsid w:val="00391E6B"/>
    <w:rsid w:val="0039295C"/>
    <w:rsid w:val="00393F31"/>
    <w:rsid w:val="003A2750"/>
    <w:rsid w:val="003B0D10"/>
    <w:rsid w:val="003B7A65"/>
    <w:rsid w:val="003B7CEC"/>
    <w:rsid w:val="003D6165"/>
    <w:rsid w:val="003F1357"/>
    <w:rsid w:val="00411B2A"/>
    <w:rsid w:val="004236AD"/>
    <w:rsid w:val="00425284"/>
    <w:rsid w:val="00432F6C"/>
    <w:rsid w:val="004412F0"/>
    <w:rsid w:val="00444C73"/>
    <w:rsid w:val="004612A9"/>
    <w:rsid w:val="004616E6"/>
    <w:rsid w:val="0047461C"/>
    <w:rsid w:val="004805D1"/>
    <w:rsid w:val="004A6602"/>
    <w:rsid w:val="004B217C"/>
    <w:rsid w:val="004C2BF2"/>
    <w:rsid w:val="004D2BA3"/>
    <w:rsid w:val="004D78F7"/>
    <w:rsid w:val="004E4722"/>
    <w:rsid w:val="004E7531"/>
    <w:rsid w:val="004F048D"/>
    <w:rsid w:val="004F5B79"/>
    <w:rsid w:val="005175FB"/>
    <w:rsid w:val="005236AA"/>
    <w:rsid w:val="00523A30"/>
    <w:rsid w:val="0054527D"/>
    <w:rsid w:val="00553C5C"/>
    <w:rsid w:val="00564259"/>
    <w:rsid w:val="00573C86"/>
    <w:rsid w:val="005904A7"/>
    <w:rsid w:val="0059622A"/>
    <w:rsid w:val="00596CF3"/>
    <w:rsid w:val="005A00C5"/>
    <w:rsid w:val="005A52DB"/>
    <w:rsid w:val="005C1D79"/>
    <w:rsid w:val="005C7684"/>
    <w:rsid w:val="005D4E89"/>
    <w:rsid w:val="005E7FF8"/>
    <w:rsid w:val="006070CC"/>
    <w:rsid w:val="0060759A"/>
    <w:rsid w:val="0061506E"/>
    <w:rsid w:val="006325B3"/>
    <w:rsid w:val="00643F3D"/>
    <w:rsid w:val="00647FA1"/>
    <w:rsid w:val="006569C0"/>
    <w:rsid w:val="0065736E"/>
    <w:rsid w:val="00665155"/>
    <w:rsid w:val="00670503"/>
    <w:rsid w:val="006964D4"/>
    <w:rsid w:val="006B7ACE"/>
    <w:rsid w:val="006C5674"/>
    <w:rsid w:val="006C592A"/>
    <w:rsid w:val="006D57F2"/>
    <w:rsid w:val="006D7B7C"/>
    <w:rsid w:val="006E11FF"/>
    <w:rsid w:val="006E5637"/>
    <w:rsid w:val="007128D6"/>
    <w:rsid w:val="00724CE8"/>
    <w:rsid w:val="0072570D"/>
    <w:rsid w:val="00733F5E"/>
    <w:rsid w:val="0073495D"/>
    <w:rsid w:val="00766135"/>
    <w:rsid w:val="007874DD"/>
    <w:rsid w:val="007939CF"/>
    <w:rsid w:val="007A4DB7"/>
    <w:rsid w:val="007B3448"/>
    <w:rsid w:val="007C2507"/>
    <w:rsid w:val="007F75C0"/>
    <w:rsid w:val="00812A22"/>
    <w:rsid w:val="008141B1"/>
    <w:rsid w:val="00815460"/>
    <w:rsid w:val="00834FDA"/>
    <w:rsid w:val="00840213"/>
    <w:rsid w:val="00855153"/>
    <w:rsid w:val="008600FA"/>
    <w:rsid w:val="008664E2"/>
    <w:rsid w:val="0089507F"/>
    <w:rsid w:val="00896E99"/>
    <w:rsid w:val="008A062A"/>
    <w:rsid w:val="008B4EE9"/>
    <w:rsid w:val="008E56B1"/>
    <w:rsid w:val="00905814"/>
    <w:rsid w:val="0093777C"/>
    <w:rsid w:val="00944E0A"/>
    <w:rsid w:val="00945396"/>
    <w:rsid w:val="009512CA"/>
    <w:rsid w:val="009520A3"/>
    <w:rsid w:val="009552F3"/>
    <w:rsid w:val="00965A6F"/>
    <w:rsid w:val="00966C4F"/>
    <w:rsid w:val="00972BE3"/>
    <w:rsid w:val="009844F4"/>
    <w:rsid w:val="00987C0F"/>
    <w:rsid w:val="009901BB"/>
    <w:rsid w:val="009907BC"/>
    <w:rsid w:val="009A2059"/>
    <w:rsid w:val="009A6A67"/>
    <w:rsid w:val="009B49EE"/>
    <w:rsid w:val="009C782A"/>
    <w:rsid w:val="009D4EC8"/>
    <w:rsid w:val="009F5CB1"/>
    <w:rsid w:val="00A01264"/>
    <w:rsid w:val="00A024D7"/>
    <w:rsid w:val="00A116F5"/>
    <w:rsid w:val="00A219CE"/>
    <w:rsid w:val="00A22355"/>
    <w:rsid w:val="00A5795D"/>
    <w:rsid w:val="00A616FB"/>
    <w:rsid w:val="00A76BF3"/>
    <w:rsid w:val="00A90C3C"/>
    <w:rsid w:val="00A97FF4"/>
    <w:rsid w:val="00AA3643"/>
    <w:rsid w:val="00AD3144"/>
    <w:rsid w:val="00AE6D2B"/>
    <w:rsid w:val="00B00D43"/>
    <w:rsid w:val="00B2566C"/>
    <w:rsid w:val="00B27C16"/>
    <w:rsid w:val="00B50CD0"/>
    <w:rsid w:val="00B622AB"/>
    <w:rsid w:val="00B675B3"/>
    <w:rsid w:val="00B742DB"/>
    <w:rsid w:val="00B83379"/>
    <w:rsid w:val="00B86079"/>
    <w:rsid w:val="00B97FB6"/>
    <w:rsid w:val="00BA0289"/>
    <w:rsid w:val="00BA2D74"/>
    <w:rsid w:val="00BA5212"/>
    <w:rsid w:val="00BB0400"/>
    <w:rsid w:val="00BF38FC"/>
    <w:rsid w:val="00C0319F"/>
    <w:rsid w:val="00C10FB9"/>
    <w:rsid w:val="00C172F9"/>
    <w:rsid w:val="00C36E93"/>
    <w:rsid w:val="00C64DCB"/>
    <w:rsid w:val="00C8491E"/>
    <w:rsid w:val="00C960CF"/>
    <w:rsid w:val="00C96653"/>
    <w:rsid w:val="00CE32CF"/>
    <w:rsid w:val="00CE560C"/>
    <w:rsid w:val="00D13249"/>
    <w:rsid w:val="00D16834"/>
    <w:rsid w:val="00D51FFC"/>
    <w:rsid w:val="00D66485"/>
    <w:rsid w:val="00D73FB5"/>
    <w:rsid w:val="00D854C1"/>
    <w:rsid w:val="00D91398"/>
    <w:rsid w:val="00D924FA"/>
    <w:rsid w:val="00D979A5"/>
    <w:rsid w:val="00DA64F8"/>
    <w:rsid w:val="00DB2EBB"/>
    <w:rsid w:val="00DB2EE4"/>
    <w:rsid w:val="00DB4407"/>
    <w:rsid w:val="00DC0D20"/>
    <w:rsid w:val="00DC106D"/>
    <w:rsid w:val="00DC3856"/>
    <w:rsid w:val="00DE72AF"/>
    <w:rsid w:val="00E304F1"/>
    <w:rsid w:val="00E50B77"/>
    <w:rsid w:val="00E55BD0"/>
    <w:rsid w:val="00E57935"/>
    <w:rsid w:val="00EA2794"/>
    <w:rsid w:val="00EB7E79"/>
    <w:rsid w:val="00EC7AB7"/>
    <w:rsid w:val="00ED00E6"/>
    <w:rsid w:val="00ED55A2"/>
    <w:rsid w:val="00EE2592"/>
    <w:rsid w:val="00EE2AC9"/>
    <w:rsid w:val="00EF0442"/>
    <w:rsid w:val="00F7187F"/>
    <w:rsid w:val="00F76503"/>
    <w:rsid w:val="00FA3126"/>
    <w:rsid w:val="00FA3436"/>
    <w:rsid w:val="00FC1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3240"/>
  <w15:docId w15:val="{8A9DAF63-E37E-4E3D-A259-3A1C1070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F23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39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95D"/>
    <w:rPr>
      <w:sz w:val="18"/>
      <w:szCs w:val="18"/>
    </w:rPr>
  </w:style>
  <w:style w:type="paragraph" w:styleId="a5">
    <w:name w:val="footer"/>
    <w:basedOn w:val="a"/>
    <w:link w:val="a6"/>
    <w:uiPriority w:val="99"/>
    <w:unhideWhenUsed/>
    <w:rsid w:val="002C395D"/>
    <w:pPr>
      <w:tabs>
        <w:tab w:val="center" w:pos="4153"/>
        <w:tab w:val="right" w:pos="8306"/>
      </w:tabs>
      <w:snapToGrid w:val="0"/>
      <w:jc w:val="left"/>
    </w:pPr>
    <w:rPr>
      <w:sz w:val="18"/>
      <w:szCs w:val="18"/>
    </w:rPr>
  </w:style>
  <w:style w:type="character" w:customStyle="1" w:styleId="a6">
    <w:name w:val="页脚 字符"/>
    <w:basedOn w:val="a0"/>
    <w:link w:val="a5"/>
    <w:uiPriority w:val="99"/>
    <w:rsid w:val="002C395D"/>
    <w:rPr>
      <w:sz w:val="18"/>
      <w:szCs w:val="18"/>
    </w:rPr>
  </w:style>
  <w:style w:type="table" w:customStyle="1" w:styleId="21">
    <w:name w:val="无格式表格 21"/>
    <w:basedOn w:val="a1"/>
    <w:uiPriority w:val="42"/>
    <w:rsid w:val="002C39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7">
    <w:name w:val="小标题"/>
    <w:basedOn w:val="a"/>
    <w:qFormat/>
    <w:rsid w:val="002C395D"/>
    <w:rPr>
      <w:rFonts w:ascii="Times New Roman" w:hAnsi="Times New Roman" w:cs="Times New Roman"/>
      <w:b/>
      <w:sz w:val="24"/>
      <w:szCs w:val="24"/>
    </w:rPr>
  </w:style>
  <w:style w:type="table" w:customStyle="1" w:styleId="6-31">
    <w:name w:val="清单表 6 彩色 - 着色 31"/>
    <w:basedOn w:val="a1"/>
    <w:uiPriority w:val="51"/>
    <w:rsid w:val="002C395D"/>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8">
    <w:name w:val="Hyperlink"/>
    <w:basedOn w:val="a0"/>
    <w:uiPriority w:val="99"/>
    <w:unhideWhenUsed/>
    <w:rsid w:val="00197591"/>
    <w:rPr>
      <w:color w:val="0563C1" w:themeColor="hyperlink"/>
      <w:u w:val="single"/>
    </w:rPr>
  </w:style>
  <w:style w:type="paragraph" w:styleId="a9">
    <w:name w:val="Balloon Text"/>
    <w:basedOn w:val="a"/>
    <w:link w:val="aa"/>
    <w:uiPriority w:val="99"/>
    <w:semiHidden/>
    <w:unhideWhenUsed/>
    <w:rsid w:val="004F048D"/>
    <w:rPr>
      <w:sz w:val="18"/>
      <w:szCs w:val="18"/>
    </w:rPr>
  </w:style>
  <w:style w:type="character" w:customStyle="1" w:styleId="aa">
    <w:name w:val="批注框文本 字符"/>
    <w:basedOn w:val="a0"/>
    <w:link w:val="a9"/>
    <w:uiPriority w:val="99"/>
    <w:semiHidden/>
    <w:rsid w:val="004F048D"/>
    <w:rPr>
      <w:sz w:val="18"/>
      <w:szCs w:val="18"/>
    </w:rPr>
  </w:style>
  <w:style w:type="table" w:customStyle="1" w:styleId="61">
    <w:name w:val="清单表 6 彩色1"/>
    <w:basedOn w:val="a1"/>
    <w:uiPriority w:val="51"/>
    <w:rsid w:val="00EA279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b">
    <w:name w:val="line number"/>
    <w:basedOn w:val="a0"/>
    <w:uiPriority w:val="99"/>
    <w:semiHidden/>
    <w:unhideWhenUsed/>
    <w:rsid w:val="00EA2794"/>
  </w:style>
  <w:style w:type="paragraph" w:styleId="ac">
    <w:name w:val="List Paragraph"/>
    <w:basedOn w:val="a"/>
    <w:uiPriority w:val="34"/>
    <w:qFormat/>
    <w:rsid w:val="00EA2794"/>
    <w:pPr>
      <w:ind w:firstLineChars="200" w:firstLine="420"/>
    </w:pPr>
  </w:style>
  <w:style w:type="character" w:styleId="ad">
    <w:name w:val="annotation reference"/>
    <w:basedOn w:val="a0"/>
    <w:uiPriority w:val="99"/>
    <w:semiHidden/>
    <w:unhideWhenUsed/>
    <w:rsid w:val="00766135"/>
    <w:rPr>
      <w:sz w:val="21"/>
      <w:szCs w:val="21"/>
    </w:rPr>
  </w:style>
  <w:style w:type="paragraph" w:styleId="ae">
    <w:name w:val="annotation text"/>
    <w:basedOn w:val="a"/>
    <w:link w:val="af"/>
    <w:uiPriority w:val="99"/>
    <w:semiHidden/>
    <w:unhideWhenUsed/>
    <w:rsid w:val="00766135"/>
    <w:pPr>
      <w:jc w:val="left"/>
    </w:pPr>
  </w:style>
  <w:style w:type="character" w:customStyle="1" w:styleId="af">
    <w:name w:val="批注文字 字符"/>
    <w:basedOn w:val="a0"/>
    <w:link w:val="ae"/>
    <w:uiPriority w:val="99"/>
    <w:semiHidden/>
    <w:rsid w:val="00766135"/>
  </w:style>
  <w:style w:type="paragraph" w:styleId="af0">
    <w:name w:val="annotation subject"/>
    <w:basedOn w:val="ae"/>
    <w:next w:val="ae"/>
    <w:link w:val="af1"/>
    <w:uiPriority w:val="99"/>
    <w:semiHidden/>
    <w:unhideWhenUsed/>
    <w:rsid w:val="00766135"/>
    <w:rPr>
      <w:b/>
      <w:bCs/>
    </w:rPr>
  </w:style>
  <w:style w:type="character" w:customStyle="1" w:styleId="af1">
    <w:name w:val="批注主题 字符"/>
    <w:basedOn w:val="af"/>
    <w:link w:val="af0"/>
    <w:uiPriority w:val="99"/>
    <w:semiHidden/>
    <w:rsid w:val="00766135"/>
    <w:rPr>
      <w:b/>
      <w:bCs/>
    </w:rPr>
  </w:style>
  <w:style w:type="table" w:styleId="af2">
    <w:name w:val="Table Grid"/>
    <w:basedOn w:val="a1"/>
    <w:uiPriority w:val="39"/>
    <w:rsid w:val="00A97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9244">
      <w:bodyDiv w:val="1"/>
      <w:marLeft w:val="0"/>
      <w:marRight w:val="0"/>
      <w:marTop w:val="0"/>
      <w:marBottom w:val="0"/>
      <w:divBdr>
        <w:top w:val="none" w:sz="0" w:space="0" w:color="auto"/>
        <w:left w:val="none" w:sz="0" w:space="0" w:color="auto"/>
        <w:bottom w:val="none" w:sz="0" w:space="0" w:color="auto"/>
        <w:right w:val="none" w:sz="0" w:space="0" w:color="auto"/>
      </w:divBdr>
    </w:div>
    <w:div w:id="120391443">
      <w:bodyDiv w:val="1"/>
      <w:marLeft w:val="0"/>
      <w:marRight w:val="0"/>
      <w:marTop w:val="0"/>
      <w:marBottom w:val="0"/>
      <w:divBdr>
        <w:top w:val="none" w:sz="0" w:space="0" w:color="auto"/>
        <w:left w:val="none" w:sz="0" w:space="0" w:color="auto"/>
        <w:bottom w:val="none" w:sz="0" w:space="0" w:color="auto"/>
        <w:right w:val="none" w:sz="0" w:space="0" w:color="auto"/>
      </w:divBdr>
    </w:div>
    <w:div w:id="123164609">
      <w:bodyDiv w:val="1"/>
      <w:marLeft w:val="0"/>
      <w:marRight w:val="0"/>
      <w:marTop w:val="0"/>
      <w:marBottom w:val="0"/>
      <w:divBdr>
        <w:top w:val="none" w:sz="0" w:space="0" w:color="auto"/>
        <w:left w:val="none" w:sz="0" w:space="0" w:color="auto"/>
        <w:bottom w:val="none" w:sz="0" w:space="0" w:color="auto"/>
        <w:right w:val="none" w:sz="0" w:space="0" w:color="auto"/>
      </w:divBdr>
    </w:div>
    <w:div w:id="175923165">
      <w:bodyDiv w:val="1"/>
      <w:marLeft w:val="0"/>
      <w:marRight w:val="0"/>
      <w:marTop w:val="0"/>
      <w:marBottom w:val="0"/>
      <w:divBdr>
        <w:top w:val="none" w:sz="0" w:space="0" w:color="auto"/>
        <w:left w:val="none" w:sz="0" w:space="0" w:color="auto"/>
        <w:bottom w:val="none" w:sz="0" w:space="0" w:color="auto"/>
        <w:right w:val="none" w:sz="0" w:space="0" w:color="auto"/>
      </w:divBdr>
    </w:div>
    <w:div w:id="350955631">
      <w:bodyDiv w:val="1"/>
      <w:marLeft w:val="0"/>
      <w:marRight w:val="0"/>
      <w:marTop w:val="0"/>
      <w:marBottom w:val="0"/>
      <w:divBdr>
        <w:top w:val="none" w:sz="0" w:space="0" w:color="auto"/>
        <w:left w:val="none" w:sz="0" w:space="0" w:color="auto"/>
        <w:bottom w:val="none" w:sz="0" w:space="0" w:color="auto"/>
        <w:right w:val="none" w:sz="0" w:space="0" w:color="auto"/>
      </w:divBdr>
    </w:div>
    <w:div w:id="537204100">
      <w:bodyDiv w:val="1"/>
      <w:marLeft w:val="0"/>
      <w:marRight w:val="0"/>
      <w:marTop w:val="0"/>
      <w:marBottom w:val="0"/>
      <w:divBdr>
        <w:top w:val="none" w:sz="0" w:space="0" w:color="auto"/>
        <w:left w:val="none" w:sz="0" w:space="0" w:color="auto"/>
        <w:bottom w:val="none" w:sz="0" w:space="0" w:color="auto"/>
        <w:right w:val="none" w:sz="0" w:space="0" w:color="auto"/>
      </w:divBdr>
    </w:div>
    <w:div w:id="603881134">
      <w:bodyDiv w:val="1"/>
      <w:marLeft w:val="0"/>
      <w:marRight w:val="0"/>
      <w:marTop w:val="0"/>
      <w:marBottom w:val="0"/>
      <w:divBdr>
        <w:top w:val="none" w:sz="0" w:space="0" w:color="auto"/>
        <w:left w:val="none" w:sz="0" w:space="0" w:color="auto"/>
        <w:bottom w:val="none" w:sz="0" w:space="0" w:color="auto"/>
        <w:right w:val="none" w:sz="0" w:space="0" w:color="auto"/>
      </w:divBdr>
    </w:div>
    <w:div w:id="856430379">
      <w:bodyDiv w:val="1"/>
      <w:marLeft w:val="0"/>
      <w:marRight w:val="0"/>
      <w:marTop w:val="0"/>
      <w:marBottom w:val="0"/>
      <w:divBdr>
        <w:top w:val="none" w:sz="0" w:space="0" w:color="auto"/>
        <w:left w:val="none" w:sz="0" w:space="0" w:color="auto"/>
        <w:bottom w:val="none" w:sz="0" w:space="0" w:color="auto"/>
        <w:right w:val="none" w:sz="0" w:space="0" w:color="auto"/>
      </w:divBdr>
    </w:div>
    <w:div w:id="882181765">
      <w:bodyDiv w:val="1"/>
      <w:marLeft w:val="0"/>
      <w:marRight w:val="0"/>
      <w:marTop w:val="0"/>
      <w:marBottom w:val="0"/>
      <w:divBdr>
        <w:top w:val="none" w:sz="0" w:space="0" w:color="auto"/>
        <w:left w:val="none" w:sz="0" w:space="0" w:color="auto"/>
        <w:bottom w:val="none" w:sz="0" w:space="0" w:color="auto"/>
        <w:right w:val="none" w:sz="0" w:space="0" w:color="auto"/>
      </w:divBdr>
    </w:div>
    <w:div w:id="977994875">
      <w:bodyDiv w:val="1"/>
      <w:marLeft w:val="0"/>
      <w:marRight w:val="0"/>
      <w:marTop w:val="0"/>
      <w:marBottom w:val="0"/>
      <w:divBdr>
        <w:top w:val="none" w:sz="0" w:space="0" w:color="auto"/>
        <w:left w:val="none" w:sz="0" w:space="0" w:color="auto"/>
        <w:bottom w:val="none" w:sz="0" w:space="0" w:color="auto"/>
        <w:right w:val="none" w:sz="0" w:space="0" w:color="auto"/>
      </w:divBdr>
    </w:div>
    <w:div w:id="1193106418">
      <w:bodyDiv w:val="1"/>
      <w:marLeft w:val="0"/>
      <w:marRight w:val="0"/>
      <w:marTop w:val="0"/>
      <w:marBottom w:val="0"/>
      <w:divBdr>
        <w:top w:val="none" w:sz="0" w:space="0" w:color="auto"/>
        <w:left w:val="none" w:sz="0" w:space="0" w:color="auto"/>
        <w:bottom w:val="none" w:sz="0" w:space="0" w:color="auto"/>
        <w:right w:val="none" w:sz="0" w:space="0" w:color="auto"/>
      </w:divBdr>
    </w:div>
    <w:div w:id="1432822392">
      <w:bodyDiv w:val="1"/>
      <w:marLeft w:val="0"/>
      <w:marRight w:val="0"/>
      <w:marTop w:val="0"/>
      <w:marBottom w:val="0"/>
      <w:divBdr>
        <w:top w:val="none" w:sz="0" w:space="0" w:color="auto"/>
        <w:left w:val="none" w:sz="0" w:space="0" w:color="auto"/>
        <w:bottom w:val="none" w:sz="0" w:space="0" w:color="auto"/>
        <w:right w:val="none" w:sz="0" w:space="0" w:color="auto"/>
      </w:divBdr>
    </w:div>
    <w:div w:id="1486125691">
      <w:bodyDiv w:val="1"/>
      <w:marLeft w:val="0"/>
      <w:marRight w:val="0"/>
      <w:marTop w:val="0"/>
      <w:marBottom w:val="0"/>
      <w:divBdr>
        <w:top w:val="none" w:sz="0" w:space="0" w:color="auto"/>
        <w:left w:val="none" w:sz="0" w:space="0" w:color="auto"/>
        <w:bottom w:val="none" w:sz="0" w:space="0" w:color="auto"/>
        <w:right w:val="none" w:sz="0" w:space="0" w:color="auto"/>
      </w:divBdr>
    </w:div>
    <w:div w:id="1525434154">
      <w:bodyDiv w:val="1"/>
      <w:marLeft w:val="0"/>
      <w:marRight w:val="0"/>
      <w:marTop w:val="0"/>
      <w:marBottom w:val="0"/>
      <w:divBdr>
        <w:top w:val="none" w:sz="0" w:space="0" w:color="auto"/>
        <w:left w:val="none" w:sz="0" w:space="0" w:color="auto"/>
        <w:bottom w:val="none" w:sz="0" w:space="0" w:color="auto"/>
        <w:right w:val="none" w:sz="0" w:space="0" w:color="auto"/>
      </w:divBdr>
    </w:div>
    <w:div w:id="1554148358">
      <w:bodyDiv w:val="1"/>
      <w:marLeft w:val="0"/>
      <w:marRight w:val="0"/>
      <w:marTop w:val="0"/>
      <w:marBottom w:val="0"/>
      <w:divBdr>
        <w:top w:val="none" w:sz="0" w:space="0" w:color="auto"/>
        <w:left w:val="none" w:sz="0" w:space="0" w:color="auto"/>
        <w:bottom w:val="none" w:sz="0" w:space="0" w:color="auto"/>
        <w:right w:val="none" w:sz="0" w:space="0" w:color="auto"/>
      </w:divBdr>
    </w:div>
    <w:div w:id="1598369753">
      <w:bodyDiv w:val="1"/>
      <w:marLeft w:val="0"/>
      <w:marRight w:val="0"/>
      <w:marTop w:val="0"/>
      <w:marBottom w:val="0"/>
      <w:divBdr>
        <w:top w:val="none" w:sz="0" w:space="0" w:color="auto"/>
        <w:left w:val="none" w:sz="0" w:space="0" w:color="auto"/>
        <w:bottom w:val="none" w:sz="0" w:space="0" w:color="auto"/>
        <w:right w:val="none" w:sz="0" w:space="0" w:color="auto"/>
      </w:divBdr>
    </w:div>
    <w:div w:id="1691027428">
      <w:bodyDiv w:val="1"/>
      <w:marLeft w:val="0"/>
      <w:marRight w:val="0"/>
      <w:marTop w:val="0"/>
      <w:marBottom w:val="0"/>
      <w:divBdr>
        <w:top w:val="none" w:sz="0" w:space="0" w:color="auto"/>
        <w:left w:val="none" w:sz="0" w:space="0" w:color="auto"/>
        <w:bottom w:val="none" w:sz="0" w:space="0" w:color="auto"/>
        <w:right w:val="none" w:sz="0" w:space="0" w:color="auto"/>
      </w:divBdr>
    </w:div>
    <w:div w:id="1730880621">
      <w:bodyDiv w:val="1"/>
      <w:marLeft w:val="0"/>
      <w:marRight w:val="0"/>
      <w:marTop w:val="0"/>
      <w:marBottom w:val="0"/>
      <w:divBdr>
        <w:top w:val="none" w:sz="0" w:space="0" w:color="auto"/>
        <w:left w:val="none" w:sz="0" w:space="0" w:color="auto"/>
        <w:bottom w:val="none" w:sz="0" w:space="0" w:color="auto"/>
        <w:right w:val="none" w:sz="0" w:space="0" w:color="auto"/>
      </w:divBdr>
    </w:div>
    <w:div w:id="1745564925">
      <w:bodyDiv w:val="1"/>
      <w:marLeft w:val="0"/>
      <w:marRight w:val="0"/>
      <w:marTop w:val="0"/>
      <w:marBottom w:val="0"/>
      <w:divBdr>
        <w:top w:val="none" w:sz="0" w:space="0" w:color="auto"/>
        <w:left w:val="none" w:sz="0" w:space="0" w:color="auto"/>
        <w:bottom w:val="none" w:sz="0" w:space="0" w:color="auto"/>
        <w:right w:val="none" w:sz="0" w:space="0" w:color="auto"/>
      </w:divBdr>
    </w:div>
    <w:div w:id="1818915491">
      <w:bodyDiv w:val="1"/>
      <w:marLeft w:val="0"/>
      <w:marRight w:val="0"/>
      <w:marTop w:val="0"/>
      <w:marBottom w:val="0"/>
      <w:divBdr>
        <w:top w:val="none" w:sz="0" w:space="0" w:color="auto"/>
        <w:left w:val="none" w:sz="0" w:space="0" w:color="auto"/>
        <w:bottom w:val="none" w:sz="0" w:space="0" w:color="auto"/>
        <w:right w:val="none" w:sz="0" w:space="0" w:color="auto"/>
      </w:divBdr>
    </w:div>
    <w:div w:id="1966425907">
      <w:bodyDiv w:val="1"/>
      <w:marLeft w:val="0"/>
      <w:marRight w:val="0"/>
      <w:marTop w:val="0"/>
      <w:marBottom w:val="0"/>
      <w:divBdr>
        <w:top w:val="none" w:sz="0" w:space="0" w:color="auto"/>
        <w:left w:val="none" w:sz="0" w:space="0" w:color="auto"/>
        <w:bottom w:val="none" w:sz="0" w:space="0" w:color="auto"/>
        <w:right w:val="none" w:sz="0" w:space="0" w:color="auto"/>
      </w:divBdr>
    </w:div>
    <w:div w:id="205399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E601D-3D7B-4BBE-B4EE-E5B7A11E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19</Pages>
  <Words>23658</Words>
  <Characters>134854</Characters>
  <Application>Microsoft Office Word</Application>
  <DocSecurity>0</DocSecurity>
  <Lines>1123</Lines>
  <Paragraphs>316</Paragraphs>
  <ScaleCrop>false</ScaleCrop>
  <Company>PC</Company>
  <LinksUpToDate>false</LinksUpToDate>
  <CharactersWithSpaces>158196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Liangting</dc:creator>
  <cp:keywords/>
  <dc:description/>
  <cp:lastModifiedBy>liangting liu</cp:lastModifiedBy>
  <cp:revision>8</cp:revision>
  <dcterms:created xsi:type="dcterms:W3CDTF">2019-01-16T03:53:00Z</dcterms:created>
  <dcterms:modified xsi:type="dcterms:W3CDTF">2019-03-13T08:30:00Z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http://www.zotero.org/styles/frontiers-in-microbiology</vt:lpwstr>
  </property>
  <property fmtid="{D5CDD505-2E9C-101B-9397-08002B2CF9AE}" pid="15" name="Mendeley Recent Style Name 6_1">
    <vt:lpwstr>Frontiers in Microbiology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d3bee040-89e5-3776-8f80-b4dbcb8d798f</vt:lpwstr>
  </property>
  <property fmtid="{D5CDD505-2E9C-101B-9397-08002B2CF9AE}" pid="24" name="Mendeley Citation Style_1">
    <vt:lpwstr>http://www.zotero.org/styles/frontiers-in-microbiology</vt:lpwstr>
  </property>
</Properties>
</file>