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8E4" w:rsidRPr="00347B15" w:rsidRDefault="00CD68E4" w:rsidP="00CD68E4">
      <w:pPr>
        <w:tabs>
          <w:tab w:val="left" w:pos="709"/>
          <w:tab w:val="left" w:pos="8590"/>
        </w:tabs>
        <w:spacing w:line="360" w:lineRule="auto"/>
        <w:jc w:val="both"/>
        <w:rPr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72"/>
        <w:gridCol w:w="3473"/>
        <w:gridCol w:w="933"/>
      </w:tblGrid>
      <w:tr w:rsidR="00CD68E4" w:rsidRPr="00347B15" w:rsidTr="0061573A">
        <w:tc>
          <w:tcPr>
            <w:tcW w:w="1668" w:type="dxa"/>
            <w:tcBorders>
              <w:bottom w:val="single" w:sz="4" w:space="0" w:color="auto"/>
            </w:tcBorders>
          </w:tcPr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jc w:val="center"/>
              <w:rPr>
                <w:lang w:val="en-US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jc w:val="center"/>
              <w:rPr>
                <w:b/>
                <w:lang w:val="en-US"/>
              </w:rPr>
            </w:pPr>
            <w:r w:rsidRPr="00347B15">
              <w:rPr>
                <w:b/>
                <w:lang w:val="en-US"/>
              </w:rPr>
              <w:t>Neuropathic pruritus</w:t>
            </w:r>
          </w:p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jc w:val="center"/>
              <w:rPr>
                <w:b/>
                <w:lang w:val="en-US"/>
              </w:rPr>
            </w:pPr>
            <w:r w:rsidRPr="00347B15">
              <w:rPr>
                <w:b/>
                <w:lang w:val="en-US"/>
              </w:rPr>
              <w:t>n=53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jc w:val="center"/>
              <w:rPr>
                <w:b/>
                <w:lang w:val="en-US"/>
              </w:rPr>
            </w:pPr>
            <w:r w:rsidRPr="00347B15">
              <w:rPr>
                <w:b/>
                <w:lang w:val="en-US"/>
              </w:rPr>
              <w:t>Non-neuropathic pruritus</w:t>
            </w:r>
          </w:p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jc w:val="center"/>
              <w:rPr>
                <w:b/>
                <w:lang w:val="en-US"/>
              </w:rPr>
            </w:pPr>
            <w:r w:rsidRPr="00347B15">
              <w:rPr>
                <w:b/>
                <w:lang w:val="en-US"/>
              </w:rPr>
              <w:t>n=54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jc w:val="both"/>
              <w:rPr>
                <w:lang w:val="en-US"/>
              </w:rPr>
            </w:pPr>
            <w:r w:rsidRPr="00347B15">
              <w:rPr>
                <w:b/>
                <w:lang w:val="en-US"/>
              </w:rPr>
              <w:t>p value</w:t>
            </w:r>
          </w:p>
        </w:tc>
      </w:tr>
      <w:tr w:rsidR="00CD68E4" w:rsidRPr="00347B15" w:rsidTr="0061573A">
        <w:tc>
          <w:tcPr>
            <w:tcW w:w="1668" w:type="dxa"/>
            <w:tcBorders>
              <w:bottom w:val="single" w:sz="4" w:space="0" w:color="auto"/>
            </w:tcBorders>
          </w:tcPr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rPr>
                <w:i/>
                <w:lang w:val="en-US"/>
              </w:rPr>
            </w:pPr>
            <w:r w:rsidRPr="00347B15">
              <w:rPr>
                <w:b/>
                <w:i/>
                <w:lang w:val="en-US"/>
              </w:rPr>
              <w:t xml:space="preserve">Sex </w:t>
            </w:r>
            <w:r w:rsidRPr="00347B15">
              <w:rPr>
                <w:i/>
                <w:lang w:val="en-US"/>
              </w:rPr>
              <w:t>n (%)</w:t>
            </w:r>
          </w:p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rPr>
                <w:lang w:val="en-US"/>
              </w:rPr>
            </w:pPr>
            <w:r w:rsidRPr="00347B15">
              <w:rPr>
                <w:i/>
                <w:lang w:val="en-US"/>
              </w:rPr>
              <w:t xml:space="preserve">   Male</w:t>
            </w:r>
            <w:r w:rsidRPr="00347B15">
              <w:rPr>
                <w:i/>
                <w:lang w:val="en-US"/>
              </w:rPr>
              <w:br/>
              <w:t xml:space="preserve">   Female</w:t>
            </w:r>
            <w:r w:rsidRPr="00347B15">
              <w:rPr>
                <w:lang w:val="en-US"/>
              </w:rPr>
              <w:t xml:space="preserve"> 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jc w:val="center"/>
              <w:rPr>
                <w:lang w:val="en-US"/>
              </w:rPr>
            </w:pPr>
          </w:p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jc w:val="center"/>
              <w:rPr>
                <w:lang w:val="en-US"/>
              </w:rPr>
            </w:pPr>
            <w:r w:rsidRPr="00347B15">
              <w:rPr>
                <w:lang w:val="en-US"/>
              </w:rPr>
              <w:t>22 (42)</w:t>
            </w:r>
          </w:p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jc w:val="center"/>
              <w:rPr>
                <w:lang w:val="en-US"/>
              </w:rPr>
            </w:pPr>
            <w:r w:rsidRPr="00347B15">
              <w:rPr>
                <w:lang w:val="en-US"/>
              </w:rPr>
              <w:t>31 (58)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jc w:val="center"/>
              <w:rPr>
                <w:lang w:val="en-US"/>
              </w:rPr>
            </w:pPr>
          </w:p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jc w:val="center"/>
              <w:rPr>
                <w:lang w:val="en-US"/>
              </w:rPr>
            </w:pPr>
            <w:r w:rsidRPr="00347B15">
              <w:rPr>
                <w:lang w:val="en-US"/>
              </w:rPr>
              <w:t>33 (61)</w:t>
            </w:r>
          </w:p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jc w:val="center"/>
              <w:rPr>
                <w:lang w:val="en-US"/>
              </w:rPr>
            </w:pPr>
            <w:r w:rsidRPr="00347B15">
              <w:rPr>
                <w:lang w:val="en-US"/>
              </w:rPr>
              <w:t>21(39)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jc w:val="both"/>
              <w:rPr>
                <w:lang w:val="en-US"/>
              </w:rPr>
            </w:pPr>
          </w:p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jc w:val="both"/>
              <w:rPr>
                <w:lang w:val="en-US"/>
              </w:rPr>
            </w:pPr>
            <w:r w:rsidRPr="00347B15">
              <w:rPr>
                <w:lang w:val="en-US"/>
              </w:rPr>
              <w:t>0.042</w:t>
            </w:r>
          </w:p>
        </w:tc>
      </w:tr>
      <w:tr w:rsidR="00CD68E4" w:rsidRPr="00347B15" w:rsidTr="0061573A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rPr>
                <w:i/>
                <w:lang w:val="en-US"/>
              </w:rPr>
            </w:pPr>
            <w:r w:rsidRPr="00347B15">
              <w:rPr>
                <w:b/>
                <w:lang w:val="en-US"/>
              </w:rPr>
              <w:t>Age</w:t>
            </w:r>
            <w:r w:rsidRPr="00347B15">
              <w:rPr>
                <w:lang w:val="en-US"/>
              </w:rPr>
              <w:t xml:space="preserve"> </w:t>
            </w:r>
            <w:r w:rsidRPr="00347B15">
              <w:rPr>
                <w:i/>
                <w:lang w:val="en-US"/>
              </w:rPr>
              <w:t>(years)</w:t>
            </w:r>
          </w:p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rPr>
                <w:lang w:val="en-US"/>
              </w:rPr>
            </w:pPr>
            <w:r w:rsidRPr="00347B15">
              <w:rPr>
                <w:i/>
                <w:lang w:val="en-US"/>
              </w:rPr>
              <w:t xml:space="preserve">   Mean +/- SD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jc w:val="center"/>
              <w:rPr>
                <w:lang w:val="en-US"/>
              </w:rPr>
            </w:pPr>
          </w:p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jc w:val="center"/>
              <w:rPr>
                <w:lang w:val="en-US"/>
              </w:rPr>
            </w:pPr>
            <w:r w:rsidRPr="00347B15">
              <w:rPr>
                <w:lang w:val="en-US"/>
              </w:rPr>
              <w:t>66.5 +/- 12.8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jc w:val="center"/>
              <w:rPr>
                <w:lang w:val="en-US"/>
              </w:rPr>
            </w:pPr>
          </w:p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jc w:val="center"/>
              <w:rPr>
                <w:lang w:val="en-US"/>
              </w:rPr>
            </w:pPr>
            <w:r w:rsidRPr="00347B15">
              <w:rPr>
                <w:lang w:val="en-US"/>
              </w:rPr>
              <w:t>61.9 +/- 18.8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jc w:val="both"/>
              <w:rPr>
                <w:lang w:val="en-US"/>
              </w:rPr>
            </w:pPr>
          </w:p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jc w:val="both"/>
              <w:rPr>
                <w:lang w:val="en-US"/>
              </w:rPr>
            </w:pPr>
            <w:r w:rsidRPr="00347B15">
              <w:rPr>
                <w:lang w:val="en-US"/>
              </w:rPr>
              <w:t>0.143</w:t>
            </w:r>
          </w:p>
        </w:tc>
      </w:tr>
      <w:tr w:rsidR="00CD68E4" w:rsidRPr="00347B15" w:rsidTr="0061573A">
        <w:tc>
          <w:tcPr>
            <w:tcW w:w="1668" w:type="dxa"/>
            <w:tcBorders>
              <w:top w:val="single" w:sz="4" w:space="0" w:color="auto"/>
            </w:tcBorders>
          </w:tcPr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rPr>
                <w:b/>
                <w:lang w:val="en-US"/>
              </w:rPr>
            </w:pPr>
            <w:r w:rsidRPr="00347B15">
              <w:rPr>
                <w:b/>
                <w:lang w:val="en-US"/>
              </w:rPr>
              <w:t>Etiologies</w:t>
            </w:r>
          </w:p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rPr>
                <w:lang w:val="en-US"/>
              </w:rPr>
            </w:pPr>
            <w:r w:rsidRPr="00347B15">
              <w:rPr>
                <w:lang w:val="en-US"/>
              </w:rPr>
              <w:t xml:space="preserve">   n (%)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1044"/>
            </w:tblGrid>
            <w:tr w:rsidR="00CD68E4" w:rsidRPr="00347B15" w:rsidTr="0061573A">
              <w:trPr>
                <w:trHeight w:val="256"/>
              </w:trPr>
              <w:tc>
                <w:tcPr>
                  <w:tcW w:w="2160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both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SFN</w:t>
                  </w:r>
                </w:p>
              </w:tc>
              <w:tc>
                <w:tcPr>
                  <w:tcW w:w="1044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right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45(85)</w:t>
                  </w:r>
                </w:p>
              </w:tc>
            </w:tr>
            <w:tr w:rsidR="00CD68E4" w:rsidRPr="00347B15" w:rsidTr="0061573A">
              <w:trPr>
                <w:trHeight w:val="241"/>
              </w:trPr>
              <w:tc>
                <w:tcPr>
                  <w:tcW w:w="2160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both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Brachioradial pruritus</w:t>
                  </w:r>
                </w:p>
              </w:tc>
              <w:tc>
                <w:tcPr>
                  <w:tcW w:w="1044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right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3(6)</w:t>
                  </w:r>
                </w:p>
              </w:tc>
            </w:tr>
            <w:tr w:rsidR="00CD68E4" w:rsidRPr="00347B15" w:rsidTr="0061573A">
              <w:trPr>
                <w:trHeight w:val="271"/>
              </w:trPr>
              <w:tc>
                <w:tcPr>
                  <w:tcW w:w="2160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both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Post-radiation therapy</w:t>
                  </w:r>
                </w:p>
              </w:tc>
              <w:tc>
                <w:tcPr>
                  <w:tcW w:w="1044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right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1(2)</w:t>
                  </w:r>
                </w:p>
              </w:tc>
            </w:tr>
            <w:tr w:rsidR="00CD68E4" w:rsidRPr="00347B15" w:rsidTr="0061573A">
              <w:trPr>
                <w:trHeight w:val="256"/>
              </w:trPr>
              <w:tc>
                <w:tcPr>
                  <w:tcW w:w="2160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both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Notalgia</w:t>
                  </w:r>
                  <w:r>
                    <w:rPr>
                      <w:lang w:val="en-US"/>
                    </w:rPr>
                    <w:t xml:space="preserve"> paresthet</w:t>
                  </w:r>
                  <w:r w:rsidRPr="00347B15">
                    <w:rPr>
                      <w:lang w:val="en-US"/>
                    </w:rPr>
                    <w:t>ica</w:t>
                  </w:r>
                </w:p>
              </w:tc>
              <w:tc>
                <w:tcPr>
                  <w:tcW w:w="1044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right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2(4)</w:t>
                  </w:r>
                </w:p>
              </w:tc>
            </w:tr>
            <w:tr w:rsidR="00CD68E4" w:rsidRPr="00347B15" w:rsidTr="0061573A">
              <w:trPr>
                <w:trHeight w:val="241"/>
              </w:trPr>
              <w:tc>
                <w:tcPr>
                  <w:tcW w:w="2160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both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Axonal polyneuropathy</w:t>
                  </w:r>
                </w:p>
              </w:tc>
              <w:tc>
                <w:tcPr>
                  <w:tcW w:w="1044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right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1(2)</w:t>
                  </w:r>
                </w:p>
              </w:tc>
            </w:tr>
            <w:tr w:rsidR="00CD68E4" w:rsidRPr="00347B15" w:rsidTr="0061573A">
              <w:trPr>
                <w:trHeight w:val="256"/>
              </w:trPr>
              <w:tc>
                <w:tcPr>
                  <w:tcW w:w="2160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both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Posterior cervical myelopathy</w:t>
                  </w:r>
                </w:p>
              </w:tc>
              <w:tc>
                <w:tcPr>
                  <w:tcW w:w="1044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right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1(2)</w:t>
                  </w:r>
                </w:p>
              </w:tc>
            </w:tr>
          </w:tbl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rPr>
                <w:lang w:val="en-US"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5"/>
              <w:gridCol w:w="1057"/>
            </w:tblGrid>
            <w:tr w:rsidR="00CD68E4" w:rsidRPr="00347B15" w:rsidTr="0061573A">
              <w:trPr>
                <w:trHeight w:val="260"/>
              </w:trPr>
              <w:tc>
                <w:tcPr>
                  <w:tcW w:w="2085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both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Psoriasis</w:t>
                  </w:r>
                </w:p>
              </w:tc>
              <w:tc>
                <w:tcPr>
                  <w:tcW w:w="1057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right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13(24)</w:t>
                  </w:r>
                </w:p>
              </w:tc>
            </w:tr>
            <w:tr w:rsidR="00CD68E4" w:rsidRPr="00347B15" w:rsidTr="0061573A">
              <w:trPr>
                <w:trHeight w:val="244"/>
              </w:trPr>
              <w:tc>
                <w:tcPr>
                  <w:tcW w:w="2085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both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Eczema</w:t>
                  </w:r>
                </w:p>
              </w:tc>
              <w:tc>
                <w:tcPr>
                  <w:tcW w:w="1057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right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13(24)</w:t>
                  </w:r>
                </w:p>
              </w:tc>
            </w:tr>
            <w:tr w:rsidR="00CD68E4" w:rsidRPr="00347B15" w:rsidTr="0061573A">
              <w:trPr>
                <w:trHeight w:val="260"/>
              </w:trPr>
              <w:tc>
                <w:tcPr>
                  <w:tcW w:w="2085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both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Atopic dermatitis</w:t>
                  </w:r>
                </w:p>
              </w:tc>
              <w:tc>
                <w:tcPr>
                  <w:tcW w:w="1057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right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1(2)</w:t>
                  </w:r>
                </w:p>
              </w:tc>
            </w:tr>
            <w:tr w:rsidR="00CD68E4" w:rsidRPr="00347B15" w:rsidTr="0061573A">
              <w:trPr>
                <w:trHeight w:val="275"/>
              </w:trPr>
              <w:tc>
                <w:tcPr>
                  <w:tcW w:w="2085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both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Psychogenic pruritus</w:t>
                  </w:r>
                </w:p>
              </w:tc>
              <w:tc>
                <w:tcPr>
                  <w:tcW w:w="1057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right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11 (20)</w:t>
                  </w:r>
                </w:p>
              </w:tc>
            </w:tr>
            <w:tr w:rsidR="00CD68E4" w:rsidRPr="00347B15" w:rsidTr="0061573A">
              <w:trPr>
                <w:trHeight w:val="260"/>
              </w:trPr>
              <w:tc>
                <w:tcPr>
                  <w:tcW w:w="2085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both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Urticaria</w:t>
                  </w:r>
                </w:p>
              </w:tc>
              <w:tc>
                <w:tcPr>
                  <w:tcW w:w="1057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right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2(4)</w:t>
                  </w:r>
                </w:p>
              </w:tc>
            </w:tr>
            <w:tr w:rsidR="00CD68E4" w:rsidRPr="00347B15" w:rsidTr="0061573A">
              <w:trPr>
                <w:trHeight w:val="244"/>
              </w:trPr>
              <w:tc>
                <w:tcPr>
                  <w:tcW w:w="2085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both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Scabies</w:t>
                  </w:r>
                </w:p>
              </w:tc>
              <w:tc>
                <w:tcPr>
                  <w:tcW w:w="1057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right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1(2)</w:t>
                  </w:r>
                </w:p>
              </w:tc>
            </w:tr>
            <w:tr w:rsidR="00CD68E4" w:rsidRPr="00347B15" w:rsidTr="0061573A">
              <w:trPr>
                <w:trHeight w:val="260"/>
              </w:trPr>
              <w:tc>
                <w:tcPr>
                  <w:tcW w:w="2085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both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Bullous pemphigoid</w:t>
                  </w:r>
                </w:p>
              </w:tc>
              <w:tc>
                <w:tcPr>
                  <w:tcW w:w="1057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right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5(9)</w:t>
                  </w:r>
                </w:p>
              </w:tc>
            </w:tr>
            <w:tr w:rsidR="00CD68E4" w:rsidRPr="00347B15" w:rsidTr="0061573A">
              <w:trPr>
                <w:trHeight w:val="260"/>
              </w:trPr>
              <w:tc>
                <w:tcPr>
                  <w:tcW w:w="2085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both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Mycosis fungoid</w:t>
                  </w:r>
                </w:p>
              </w:tc>
              <w:tc>
                <w:tcPr>
                  <w:tcW w:w="1057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right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3(6)</w:t>
                  </w:r>
                </w:p>
              </w:tc>
            </w:tr>
            <w:tr w:rsidR="00CD68E4" w:rsidRPr="00347B15" w:rsidTr="0061573A">
              <w:trPr>
                <w:trHeight w:val="260"/>
              </w:trPr>
              <w:tc>
                <w:tcPr>
                  <w:tcW w:w="2085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both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Sezary syndrome</w:t>
                  </w:r>
                </w:p>
              </w:tc>
              <w:tc>
                <w:tcPr>
                  <w:tcW w:w="1057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right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4(7)</w:t>
                  </w:r>
                </w:p>
              </w:tc>
            </w:tr>
            <w:tr w:rsidR="00CD68E4" w:rsidRPr="00347B15" w:rsidTr="0061573A">
              <w:trPr>
                <w:trHeight w:val="260"/>
              </w:trPr>
              <w:tc>
                <w:tcPr>
                  <w:tcW w:w="2085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Pityriasis </w:t>
                  </w:r>
                  <w:r w:rsidRPr="00347B15">
                    <w:rPr>
                      <w:lang w:val="en-US"/>
                    </w:rPr>
                    <w:t>rubra pilaris</w:t>
                  </w:r>
                </w:p>
              </w:tc>
              <w:tc>
                <w:tcPr>
                  <w:tcW w:w="1057" w:type="dxa"/>
                </w:tcPr>
                <w:p w:rsidR="00CD68E4" w:rsidRPr="00347B15" w:rsidRDefault="00CD68E4" w:rsidP="0061573A">
                  <w:pPr>
                    <w:tabs>
                      <w:tab w:val="left" w:pos="709"/>
                      <w:tab w:val="left" w:pos="8590"/>
                    </w:tabs>
                    <w:jc w:val="right"/>
                    <w:rPr>
                      <w:lang w:val="en-US"/>
                    </w:rPr>
                  </w:pPr>
                  <w:r w:rsidRPr="00347B15">
                    <w:rPr>
                      <w:lang w:val="en-US"/>
                    </w:rPr>
                    <w:t>1(2)</w:t>
                  </w:r>
                </w:p>
              </w:tc>
            </w:tr>
          </w:tbl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rPr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CD68E4" w:rsidRPr="00347B15" w:rsidRDefault="00CD68E4" w:rsidP="0061573A">
            <w:pPr>
              <w:tabs>
                <w:tab w:val="left" w:pos="709"/>
                <w:tab w:val="left" w:pos="8590"/>
              </w:tabs>
              <w:jc w:val="both"/>
              <w:rPr>
                <w:lang w:val="en-US"/>
              </w:rPr>
            </w:pPr>
          </w:p>
        </w:tc>
      </w:tr>
    </w:tbl>
    <w:p w:rsidR="00CD68E4" w:rsidRDefault="00CD68E4" w:rsidP="00CD68E4">
      <w:pPr>
        <w:tabs>
          <w:tab w:val="left" w:pos="709"/>
          <w:tab w:val="left" w:pos="8590"/>
        </w:tabs>
        <w:rPr>
          <w:lang w:val="en-US"/>
        </w:rPr>
      </w:pPr>
    </w:p>
    <w:p w:rsidR="00CD68E4" w:rsidRPr="00914EF1" w:rsidRDefault="00CD68E4" w:rsidP="00CD68E4">
      <w:pPr>
        <w:tabs>
          <w:tab w:val="left" w:pos="709"/>
          <w:tab w:val="left" w:pos="8590"/>
        </w:tabs>
        <w:rPr>
          <w:lang w:val="en-US"/>
        </w:rPr>
      </w:pPr>
      <w:r>
        <w:rPr>
          <w:lang w:val="en-US"/>
        </w:rPr>
        <w:t>Supplementary t</w:t>
      </w:r>
      <w:r w:rsidRPr="00914EF1">
        <w:rPr>
          <w:lang w:val="en-US"/>
        </w:rPr>
        <w:t xml:space="preserve">able 1. Demographic characteristics and etiologies of pruritus in the two groups: </w:t>
      </w:r>
      <w:r w:rsidRPr="00864AAB">
        <w:rPr>
          <w:lang w:val="en-US"/>
        </w:rPr>
        <w:t>neuropathic and non-neuropathic pruritus</w:t>
      </w:r>
      <w:r w:rsidRPr="00914EF1">
        <w:rPr>
          <w:lang w:val="en-US"/>
        </w:rPr>
        <w:t>.</w:t>
      </w:r>
    </w:p>
    <w:p w:rsidR="00B46CF7" w:rsidRDefault="00B46CF7">
      <w:bookmarkStart w:id="0" w:name="_GoBack"/>
      <w:bookmarkEnd w:id="0"/>
    </w:p>
    <w:sectPr w:rsidR="00B46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E4"/>
    <w:rsid w:val="00B46CF7"/>
    <w:rsid w:val="00C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A0025-34C7-4791-8522-4F1EE0F3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8E4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8E4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2019-04-08T15:19:00Z</dcterms:created>
  <dcterms:modified xsi:type="dcterms:W3CDTF">2019-04-08T15:19:00Z</dcterms:modified>
</cp:coreProperties>
</file>