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031" w:rsidRPr="00FF7031" w:rsidRDefault="00FF7031" w:rsidP="00FF7031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FF7031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Pr="00FF7031">
        <w:rPr>
          <w:rFonts w:ascii="Times New Roman" w:hAnsi="Times New Roman" w:cs="Times New Roman"/>
          <w:b/>
          <w:bCs/>
        </w:rPr>
        <w:t xml:space="preserve">: </w:t>
      </w:r>
      <w:bookmarkStart w:id="1" w:name="_Hlk532911543"/>
      <w:r w:rsidRPr="00FF7031">
        <w:rPr>
          <w:rFonts w:ascii="Times New Roman" w:hAnsi="Times New Roman" w:cs="Times New Roman"/>
        </w:rPr>
        <w:t>Details of the reference related</w:t>
      </w:r>
      <w:r w:rsidRPr="00FF7031">
        <w:rPr>
          <w:rFonts w:ascii="Times New Roman" w:hAnsi="Times New Roman" w:cs="Times New Roman"/>
          <w:b/>
          <w:bCs/>
        </w:rPr>
        <w:t xml:space="preserve"> </w:t>
      </w:r>
      <w:r w:rsidRPr="00FF7031">
        <w:rPr>
          <w:rFonts w:ascii="Times New Roman" w:hAnsi="Times New Roman" w:cs="Times New Roman"/>
        </w:rPr>
        <w:t xml:space="preserve">to skin diseases for </w:t>
      </w:r>
      <w:r w:rsidRPr="00FF7031">
        <w:rPr>
          <w:rFonts w:ascii="Times New Roman" w:hAnsi="Times New Roman" w:cs="Times New Roman"/>
          <w:i/>
          <w:iCs/>
        </w:rPr>
        <w:t>Ginkgo biloba</w:t>
      </w:r>
      <w:r w:rsidRPr="00FF7031">
        <w:rPr>
          <w:rFonts w:ascii="Times New Roman" w:hAnsi="Times New Roman" w:cs="Times New Roman"/>
        </w:rPr>
        <w:t xml:space="preserve"> in the </w:t>
      </w:r>
      <w:r w:rsidRPr="00FF7031">
        <w:rPr>
          <w:rFonts w:ascii="Times New Roman" w:hAnsi="Times New Roman" w:cs="Times New Roman"/>
          <w:i/>
          <w:iCs/>
        </w:rPr>
        <w:t>Ben Cao Gang Mu</w:t>
      </w:r>
      <w:r w:rsidRPr="00FF7031">
        <w:rPr>
          <w:rFonts w:ascii="Times New Roman" w:hAnsi="Times New Roman" w:cs="Times New Roman"/>
          <w:b/>
          <w:bCs/>
        </w:rPr>
        <w:t xml:space="preserve"> </w:t>
      </w:r>
      <w:bookmarkEnd w:id="1"/>
    </w:p>
    <w:p w:rsidR="00FF7031" w:rsidRPr="00CE1795" w:rsidRDefault="00FF7031" w:rsidP="00FF7031">
      <w:pPr>
        <w:jc w:val="center"/>
        <w:rPr>
          <w:b/>
          <w:bCs/>
        </w:rPr>
      </w:pPr>
    </w:p>
    <w:p w:rsidR="00FF7031" w:rsidRDefault="00FF7031" w:rsidP="00FF7031">
      <w:pPr>
        <w:jc w:val="center"/>
      </w:pPr>
      <w:r>
        <w:rPr>
          <w:noProof/>
        </w:rPr>
        <w:drawing>
          <wp:inline distT="0" distB="0" distL="0" distR="0" wp14:anchorId="20EDE51B" wp14:editId="617AFAFF">
            <wp:extent cx="3071495" cy="4185285"/>
            <wp:effectExtent l="0" t="0" r="1905" b="5715"/>
            <wp:docPr id="3" name="Picture 3" descr="/Users/Limoon/Pictures/gink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imoon/Pictures/ginkgo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31" w:rsidRDefault="00FF7031" w:rsidP="00FF7031"/>
    <w:p w:rsidR="00FF7031" w:rsidRPr="00FF7031" w:rsidRDefault="00FF7031" w:rsidP="00FF7031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</w:rPr>
        <w:t>“</w:t>
      </w:r>
      <w:r w:rsidRPr="00FF7031">
        <w:rPr>
          <w:rFonts w:ascii="Times New Roman" w:hAnsi="Times New Roman" w:cs="Times New Roman"/>
          <w:b/>
          <w:bCs/>
        </w:rPr>
        <w:t>Ginkgo (</w:t>
      </w:r>
      <w:r w:rsidRPr="00FF7031">
        <w:rPr>
          <w:rFonts w:ascii="Times New Roman" w:hAnsi="Times New Roman" w:cs="Times New Roman"/>
          <w:b/>
          <w:bCs/>
          <w:i/>
          <w:iCs/>
        </w:rPr>
        <w:t xml:space="preserve">yin </w:t>
      </w:r>
      <w:proofErr w:type="spellStart"/>
      <w:r w:rsidRPr="00FF7031">
        <w:rPr>
          <w:rFonts w:ascii="Times New Roman" w:hAnsi="Times New Roman" w:cs="Times New Roman"/>
          <w:b/>
          <w:bCs/>
          <w:i/>
          <w:iCs/>
        </w:rPr>
        <w:t>xing</w:t>
      </w:r>
      <w:proofErr w:type="spellEnd"/>
      <w:r w:rsidRPr="00FF7031">
        <w:rPr>
          <w:rFonts w:ascii="Times New Roman" w:hAnsi="Times New Roman" w:cs="Times New Roman"/>
          <w:b/>
          <w:bCs/>
        </w:rPr>
        <w:t xml:space="preserve">) </w:t>
      </w:r>
      <w:r w:rsidRPr="00FF7031">
        <w:rPr>
          <w:rFonts w:ascii="Times New Roman" w:hAnsi="Times New Roman" w:cs="Times New Roman"/>
        </w:rPr>
        <w:t xml:space="preserve">(daily use) 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>Explanation of its name</w:t>
      </w:r>
      <w:r w:rsidRPr="00FF7031">
        <w:rPr>
          <w:rFonts w:ascii="MS Mincho" w:eastAsia="MS Mincho" w:hAnsi="MS Mincho" w:cs="MS Mincho" w:hint="eastAsia"/>
          <w:b/>
          <w:bCs/>
        </w:rPr>
        <w:t> </w:t>
      </w:r>
      <w:r w:rsidRPr="00FF7031">
        <w:rPr>
          <w:rFonts w:ascii="Times New Roman" w:hAnsi="Times New Roman" w:cs="Times New Roman"/>
        </w:rPr>
        <w:t xml:space="preserve">[alternate name] </w:t>
      </w:r>
      <w:r w:rsidRPr="00FF7031">
        <w:rPr>
          <w:rFonts w:ascii="Times New Roman" w:hAnsi="Times New Roman" w:cs="Times New Roman"/>
          <w:b/>
          <w:bCs/>
        </w:rPr>
        <w:t>White Fruit (</w:t>
      </w:r>
      <w:r w:rsidRPr="00FF7031">
        <w:rPr>
          <w:rFonts w:ascii="Times New Roman" w:hAnsi="Times New Roman" w:cs="Times New Roman"/>
          <w:b/>
          <w:bCs/>
          <w:i/>
          <w:iCs/>
        </w:rPr>
        <w:t xml:space="preserve">Bai </w:t>
      </w:r>
      <w:proofErr w:type="spellStart"/>
      <w:r w:rsidRPr="00FF7031">
        <w:rPr>
          <w:rFonts w:ascii="Times New Roman" w:hAnsi="Times New Roman" w:cs="Times New Roman"/>
          <w:b/>
          <w:bCs/>
          <w:i/>
          <w:iCs/>
        </w:rPr>
        <w:t>guo</w:t>
      </w:r>
      <w:proofErr w:type="spellEnd"/>
      <w:r w:rsidRPr="00FF7031">
        <w:rPr>
          <w:rFonts w:ascii="Times New Roman" w:hAnsi="Times New Roman" w:cs="Times New Roman"/>
          <w:b/>
          <w:bCs/>
        </w:rPr>
        <w:t xml:space="preserve">) </w:t>
      </w:r>
      <w:r w:rsidRPr="00FF7031">
        <w:rPr>
          <w:rFonts w:ascii="Times New Roman" w:hAnsi="Times New Roman" w:cs="Times New Roman"/>
        </w:rPr>
        <w:t xml:space="preserve">(daily use) [other name] </w:t>
      </w:r>
      <w:r w:rsidRPr="00FF7031">
        <w:rPr>
          <w:rFonts w:ascii="Times New Roman" w:hAnsi="Times New Roman" w:cs="Times New Roman"/>
          <w:b/>
          <w:bCs/>
        </w:rPr>
        <w:t xml:space="preserve">Duck Foot 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proofErr w:type="spellStart"/>
      <w:r w:rsidRPr="00FF7031">
        <w:rPr>
          <w:rFonts w:ascii="Times New Roman" w:hAnsi="Times New Roman" w:cs="Times New Roman"/>
        </w:rPr>
        <w:t>Shizhen</w:t>
      </w:r>
      <w:proofErr w:type="spellEnd"/>
      <w:r w:rsidRPr="00FF7031">
        <w:rPr>
          <w:rFonts w:ascii="Times New Roman" w:hAnsi="Times New Roman" w:cs="Times New Roman"/>
        </w:rPr>
        <w:t xml:space="preserve"> commented: [Ginkgo] originated in Jiangnan (region south of Yangtze River). Its leaves look like duck flipper, so it got its nickname: </w:t>
      </w:r>
      <w:proofErr w:type="gramStart"/>
      <w:r w:rsidRPr="00FF7031">
        <w:rPr>
          <w:rFonts w:ascii="Times New Roman" w:hAnsi="Times New Roman" w:cs="Times New Roman"/>
        </w:rPr>
        <w:t>the</w:t>
      </w:r>
      <w:proofErr w:type="gramEnd"/>
      <w:r w:rsidRPr="00FF7031">
        <w:rPr>
          <w:rFonts w:ascii="Times New Roman" w:hAnsi="Times New Roman" w:cs="Times New Roman"/>
        </w:rPr>
        <w:t xml:space="preserve"> Duck Foot. Starting from Song Dynasty, Ginkgo was a tribute to royal families and was re-named the silver apricot (</w:t>
      </w:r>
      <w:r w:rsidRPr="00FF7031">
        <w:rPr>
          <w:rFonts w:ascii="Times New Roman" w:hAnsi="Times New Roman" w:cs="Times New Roman"/>
          <w:i/>
          <w:iCs/>
        </w:rPr>
        <w:t xml:space="preserve">yin </w:t>
      </w:r>
      <w:proofErr w:type="spellStart"/>
      <w:r w:rsidRPr="00FF7031">
        <w:rPr>
          <w:rFonts w:ascii="Times New Roman" w:hAnsi="Times New Roman" w:cs="Times New Roman"/>
          <w:i/>
          <w:iCs/>
        </w:rPr>
        <w:t>xing</w:t>
      </w:r>
      <w:proofErr w:type="spellEnd"/>
      <w:r w:rsidRPr="00FF7031">
        <w:rPr>
          <w:rFonts w:ascii="Times New Roman" w:hAnsi="Times New Roman" w:cs="Times New Roman"/>
        </w:rPr>
        <w:t>), because it looks like small apricot and its inner nutshell is white. Nowadays, it is called the white fruit (</w:t>
      </w:r>
      <w:r w:rsidRPr="00FF7031">
        <w:rPr>
          <w:rFonts w:ascii="Times New Roman" w:hAnsi="Times New Roman" w:cs="Times New Roman"/>
          <w:i/>
          <w:iCs/>
        </w:rPr>
        <w:t xml:space="preserve">bai </w:t>
      </w:r>
      <w:proofErr w:type="spellStart"/>
      <w:r w:rsidRPr="00FF7031">
        <w:rPr>
          <w:rFonts w:ascii="Times New Roman" w:hAnsi="Times New Roman" w:cs="Times New Roman"/>
          <w:i/>
          <w:iCs/>
        </w:rPr>
        <w:t>guo</w:t>
      </w:r>
      <w:proofErr w:type="spellEnd"/>
      <w:r w:rsidRPr="00FF7031">
        <w:rPr>
          <w:rFonts w:ascii="Times New Roman" w:hAnsi="Times New Roman" w:cs="Times New Roman"/>
        </w:rPr>
        <w:t xml:space="preserve">). </w:t>
      </w:r>
    </w:p>
    <w:p w:rsidR="00FF7031" w:rsidRPr="00FF7031" w:rsidRDefault="00FF7031" w:rsidP="00FF7031">
      <w:pPr>
        <w:jc w:val="center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FBFFB3" wp14:editId="6F8D418D">
            <wp:extent cx="3247390" cy="4149725"/>
            <wp:effectExtent l="0" t="0" r="3810" b="0"/>
            <wp:docPr id="2" name="Picture 2" descr="/Users/Limoon/Pictures/gink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imoon/Pictures/ginkgo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31" w:rsidRPr="00FF7031" w:rsidRDefault="00FF7031" w:rsidP="00FF7031">
      <w:pPr>
        <w:rPr>
          <w:rFonts w:ascii="Times New Roman" w:hAnsi="Times New Roman" w:cs="Times New Roman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eastAsia="MS Mincho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Chapped hands and feet, rosacea: </w:t>
      </w:r>
      <w:r w:rsidRPr="00FF7031">
        <w:rPr>
          <w:rFonts w:ascii="Times New Roman" w:hAnsi="Times New Roman" w:cs="Times New Roman"/>
        </w:rPr>
        <w:t xml:space="preserve">Chew up Ginkgo and distillery </w:t>
      </w:r>
      <w:proofErr w:type="spellStart"/>
      <w:r w:rsidRPr="00FF7031">
        <w:rPr>
          <w:rFonts w:ascii="Times New Roman" w:hAnsi="Times New Roman" w:cs="Times New Roman"/>
        </w:rPr>
        <w:t>draff</w:t>
      </w:r>
      <w:proofErr w:type="spellEnd"/>
      <w:r w:rsidRPr="00FF7031">
        <w:rPr>
          <w:rFonts w:ascii="Times New Roman" w:hAnsi="Times New Roman" w:cs="Times New Roman"/>
        </w:rPr>
        <w:t>, apply in the evening and wash away in the morning. (</w:t>
      </w:r>
      <w:r w:rsidRPr="00FF7031">
        <w:rPr>
          <w:rFonts w:ascii="Times New Roman" w:hAnsi="Times New Roman" w:cs="Times New Roman"/>
          <w:i/>
          <w:iCs/>
        </w:rPr>
        <w:t>Collection of medicinal reports</w:t>
      </w:r>
      <w:r w:rsidRPr="00FF7031">
        <w:rPr>
          <w:rFonts w:ascii="Times New Roman" w:hAnsi="Times New Roman" w:cs="Times New Roman"/>
        </w:rPr>
        <w:t>)</w:t>
      </w:r>
      <w:r w:rsidRPr="00FF7031">
        <w:rPr>
          <w:rFonts w:ascii="MS Mincho" w:eastAsia="MS Mincho" w:hAnsi="MS Mincho" w:cs="MS Mincho" w:hint="eastAsia"/>
        </w:rPr>
        <w:t> 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eastAsia="MS Mincho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Patches and nodules on face and scalp: </w:t>
      </w:r>
      <w:r w:rsidRPr="00FF7031">
        <w:rPr>
          <w:rFonts w:ascii="Times New Roman" w:hAnsi="Times New Roman" w:cs="Times New Roman"/>
        </w:rPr>
        <w:t>cut open Ginkgo kernel, rub on affected parts. (</w:t>
      </w:r>
      <w:r w:rsidRPr="00FF7031">
        <w:rPr>
          <w:rFonts w:ascii="Times New Roman" w:hAnsi="Times New Roman" w:cs="Times New Roman"/>
          <w:i/>
          <w:iCs/>
        </w:rPr>
        <w:t>Remedies out of experience</w:t>
      </w:r>
      <w:r w:rsidRPr="00FF7031">
        <w:rPr>
          <w:rFonts w:ascii="Times New Roman" w:hAnsi="Times New Roman" w:cs="Times New Roman"/>
        </w:rPr>
        <w:t>, by Shao)</w:t>
      </w:r>
      <w:r w:rsidRPr="00FF7031">
        <w:rPr>
          <w:rFonts w:ascii="MS Mincho" w:eastAsia="MS Mincho" w:hAnsi="MS Mincho" w:cs="MS Mincho" w:hint="eastAsia"/>
        </w:rPr>
        <w:t> 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Genital ulcers: </w:t>
      </w:r>
      <w:r w:rsidRPr="00FF7031">
        <w:rPr>
          <w:rFonts w:ascii="Times New Roman" w:hAnsi="Times New Roman" w:cs="Times New Roman"/>
        </w:rPr>
        <w:t xml:space="preserve">pestle raw Ginkgo and apply on affected </w:t>
      </w:r>
      <w:proofErr w:type="gramStart"/>
      <w:r w:rsidRPr="00FF7031">
        <w:rPr>
          <w:rFonts w:ascii="Times New Roman" w:hAnsi="Times New Roman" w:cs="Times New Roman"/>
        </w:rPr>
        <w:t>parts.(</w:t>
      </w:r>
      <w:proofErr w:type="gramEnd"/>
      <w:r w:rsidRPr="00FF7031">
        <w:rPr>
          <w:rFonts w:ascii="Times New Roman" w:hAnsi="Times New Roman" w:cs="Times New Roman"/>
        </w:rPr>
        <w:t xml:space="preserve">by Zhao </w:t>
      </w:r>
      <w:proofErr w:type="spellStart"/>
      <w:r w:rsidRPr="00FF7031">
        <w:rPr>
          <w:rFonts w:ascii="Times New Roman" w:hAnsi="Times New Roman" w:cs="Times New Roman"/>
        </w:rPr>
        <w:t>Yuanyang</w:t>
      </w:r>
      <w:proofErr w:type="spellEnd"/>
      <w:r w:rsidRPr="00FF7031">
        <w:rPr>
          <w:rFonts w:ascii="Times New Roman" w:hAnsi="Times New Roman" w:cs="Times New Roman"/>
        </w:rPr>
        <w:t xml:space="preserve">) 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eastAsia="MS Mincho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Crab louse induced itchiness: </w:t>
      </w:r>
      <w:r w:rsidRPr="00FF7031">
        <w:rPr>
          <w:rFonts w:ascii="Times New Roman" w:hAnsi="Times New Roman" w:cs="Times New Roman"/>
        </w:rPr>
        <w:t xml:space="preserve">itchiness cause by insects like louse, white or red, grows in skin under pubic hairs. </w:t>
      </w:r>
      <w:proofErr w:type="gramStart"/>
      <w:r w:rsidRPr="00FF7031">
        <w:rPr>
          <w:rFonts w:ascii="Times New Roman" w:hAnsi="Times New Roman" w:cs="Times New Roman"/>
        </w:rPr>
        <w:t>Kernel of Ginkgo,</w:t>
      </w:r>
      <w:proofErr w:type="gramEnd"/>
      <w:r w:rsidRPr="00FF7031">
        <w:rPr>
          <w:rFonts w:ascii="Times New Roman" w:hAnsi="Times New Roman" w:cs="Times New Roman"/>
        </w:rPr>
        <w:t xml:space="preserve"> chew up and rub on affected area.</w:t>
      </w:r>
      <w:r w:rsidRPr="00FF7031">
        <w:rPr>
          <w:rFonts w:ascii="MS Mincho" w:eastAsia="MS Mincho" w:hAnsi="MS Mincho" w:cs="MS Mincho" w:hint="eastAsia"/>
        </w:rPr>
        <w:t> 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Dog bite wound abscess: </w:t>
      </w:r>
      <w:r w:rsidRPr="00FF7031">
        <w:rPr>
          <w:rFonts w:ascii="Times New Roman" w:hAnsi="Times New Roman" w:cs="Times New Roman"/>
        </w:rPr>
        <w:t xml:space="preserve">Kernel of Ginkgo, chew up and rub on affected area. 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  <w:b/>
          <w:bCs/>
        </w:rPr>
        <w:t xml:space="preserve">Mastitis: </w:t>
      </w:r>
      <w:r w:rsidRPr="00FF7031">
        <w:rPr>
          <w:rFonts w:ascii="Times New Roman" w:hAnsi="Times New Roman" w:cs="Times New Roman"/>
        </w:rPr>
        <w:t xml:space="preserve">half </w:t>
      </w:r>
      <w:proofErr w:type="spellStart"/>
      <w:r w:rsidRPr="00FF7031">
        <w:rPr>
          <w:rFonts w:ascii="Times New Roman" w:hAnsi="Times New Roman" w:cs="Times New Roman"/>
          <w:i/>
          <w:iCs/>
        </w:rPr>
        <w:t>jin</w:t>
      </w:r>
      <w:proofErr w:type="spellEnd"/>
      <w:r w:rsidRPr="00FF7031">
        <w:rPr>
          <w:rFonts w:ascii="Times New Roman" w:hAnsi="Times New Roman" w:cs="Times New Roman"/>
          <w:i/>
          <w:iCs/>
        </w:rPr>
        <w:t xml:space="preserve"> </w:t>
      </w:r>
      <w:r w:rsidRPr="00FF7031">
        <w:rPr>
          <w:rFonts w:ascii="Times New Roman" w:hAnsi="Times New Roman" w:cs="Times New Roman"/>
        </w:rPr>
        <w:t xml:space="preserve">(about 250 grams) of Ginkgo, half pestle with wine and drink, the other half pestle [with </w:t>
      </w:r>
      <w:proofErr w:type="gramStart"/>
      <w:r w:rsidRPr="00FF7031">
        <w:rPr>
          <w:rFonts w:ascii="Times New Roman" w:hAnsi="Times New Roman" w:cs="Times New Roman"/>
        </w:rPr>
        <w:t>water]*</w:t>
      </w:r>
      <w:proofErr w:type="gramEnd"/>
      <w:r w:rsidRPr="00FF7031">
        <w:rPr>
          <w:rFonts w:ascii="Times New Roman" w:hAnsi="Times New Roman" w:cs="Times New Roman"/>
        </w:rPr>
        <w:t xml:space="preserve"> and apply on affected parts. (</w:t>
      </w:r>
      <w:r w:rsidRPr="00FF7031">
        <w:rPr>
          <w:rFonts w:ascii="Times New Roman" w:hAnsi="Times New Roman" w:cs="Times New Roman"/>
          <w:i/>
          <w:iCs/>
        </w:rPr>
        <w:t xml:space="preserve">Simple remedies for emergencies, </w:t>
      </w:r>
      <w:proofErr w:type="spellStart"/>
      <w:r w:rsidRPr="00FF7031">
        <w:rPr>
          <w:rFonts w:ascii="Times New Roman" w:hAnsi="Times New Roman" w:cs="Times New Roman"/>
          <w:i/>
          <w:iCs/>
        </w:rPr>
        <w:t>jiu</w:t>
      </w:r>
      <w:proofErr w:type="spellEnd"/>
      <w:r w:rsidRPr="00FF7031">
        <w:rPr>
          <w:rFonts w:ascii="Times New Roman" w:hAnsi="Times New Roman" w:cs="Times New Roman"/>
          <w:i/>
          <w:iCs/>
        </w:rPr>
        <w:t xml:space="preserve"> ji </w:t>
      </w:r>
      <w:proofErr w:type="spellStart"/>
      <w:r w:rsidRPr="00FF7031">
        <w:rPr>
          <w:rFonts w:ascii="Times New Roman" w:hAnsi="Times New Roman" w:cs="Times New Roman"/>
          <w:i/>
          <w:iCs/>
        </w:rPr>
        <w:t>yi</w:t>
      </w:r>
      <w:proofErr w:type="spellEnd"/>
      <w:r w:rsidRPr="00FF7031">
        <w:rPr>
          <w:rFonts w:ascii="Times New Roman" w:hAnsi="Times New Roman" w:cs="Times New Roman"/>
          <w:i/>
          <w:iCs/>
        </w:rPr>
        <w:t xml:space="preserve"> fang</w:t>
      </w:r>
      <w:r w:rsidRPr="00FF7031">
        <w:rPr>
          <w:rFonts w:ascii="Times New Roman" w:hAnsi="Times New Roman" w:cs="Times New Roman"/>
        </w:rPr>
        <w:t xml:space="preserve">) 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FF7031">
        <w:rPr>
          <w:rFonts w:ascii="Times New Roman" w:hAnsi="Times New Roman" w:cs="Times New Roman"/>
          <w:b/>
          <w:bCs/>
        </w:rPr>
        <w:t xml:space="preserve">Bullae or pustules: </w:t>
      </w:r>
      <w:r w:rsidRPr="00FF7031">
        <w:rPr>
          <w:rFonts w:ascii="Times New Roman" w:hAnsi="Times New Roman" w:cs="Times New Roman"/>
          <w:bCs/>
        </w:rPr>
        <w:t>furuncles with fluid are yellow, and cause numbness but not pain; dark color furuncles are protruding and red, and cause confusion and madness.  Pierce their edge then [apply]6 the paste of Ginkgo that was de-shelled and immersed in oil for a long time. (</w:t>
      </w:r>
      <w:proofErr w:type="gramStart"/>
      <w:r w:rsidRPr="00FF7031">
        <w:rPr>
          <w:rFonts w:ascii="Times New Roman" w:hAnsi="Times New Roman" w:cs="Times New Roman"/>
          <w:bCs/>
          <w:i/>
        </w:rPr>
        <w:t>General  remedies</w:t>
      </w:r>
      <w:proofErr w:type="gramEnd"/>
      <w:r w:rsidRPr="00FF7031">
        <w:rPr>
          <w:rFonts w:ascii="Times New Roman" w:hAnsi="Times New Roman" w:cs="Times New Roman"/>
          <w:bCs/>
          <w:i/>
        </w:rPr>
        <w:t xml:space="preserve">, </w:t>
      </w:r>
      <w:proofErr w:type="spellStart"/>
      <w:r w:rsidRPr="00FF7031">
        <w:rPr>
          <w:rFonts w:ascii="Times New Roman" w:hAnsi="Times New Roman" w:cs="Times New Roman"/>
          <w:bCs/>
          <w:i/>
        </w:rPr>
        <w:t>pu</w:t>
      </w:r>
      <w:proofErr w:type="spellEnd"/>
      <w:r w:rsidRPr="00FF7031">
        <w:rPr>
          <w:rFonts w:ascii="Times New Roman" w:hAnsi="Times New Roman" w:cs="Times New Roman"/>
          <w:bCs/>
          <w:i/>
        </w:rPr>
        <w:t xml:space="preserve"> ji fang</w:t>
      </w:r>
      <w:r w:rsidRPr="00FF7031">
        <w:rPr>
          <w:rFonts w:ascii="Times New Roman" w:hAnsi="Times New Roman" w:cs="Times New Roman"/>
          <w:bCs/>
        </w:rPr>
        <w:t>)</w:t>
      </w: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FF7031" w:rsidRPr="00FF7031" w:rsidRDefault="00FF7031" w:rsidP="00FF703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F7031">
        <w:rPr>
          <w:rFonts w:ascii="Times New Roman" w:hAnsi="Times New Roman" w:cs="Times New Roman"/>
        </w:rPr>
        <w:t xml:space="preserve">*The character for water, </w:t>
      </w:r>
      <w:proofErr w:type="spellStart"/>
      <w:r w:rsidRPr="00FF7031">
        <w:rPr>
          <w:rFonts w:ascii="Times New Roman" w:hAnsi="Times New Roman" w:cs="Times New Roman"/>
        </w:rPr>
        <w:t>shui</w:t>
      </w:r>
      <w:proofErr w:type="spellEnd"/>
      <w:r w:rsidRPr="00FF7031">
        <w:rPr>
          <w:rFonts w:ascii="Times New Roman" w:hAnsi="Times New Roman" w:cs="Times New Roman"/>
        </w:rPr>
        <w:t xml:space="preserve">, was missing, but was recorded in the original reference </w:t>
      </w:r>
      <w:proofErr w:type="spellStart"/>
      <w:r w:rsidRPr="00FF7031">
        <w:rPr>
          <w:rFonts w:ascii="Times New Roman" w:hAnsi="Times New Roman" w:cs="Times New Roman"/>
          <w:i/>
          <w:iCs/>
        </w:rPr>
        <w:t>jiu</w:t>
      </w:r>
      <w:proofErr w:type="spellEnd"/>
      <w:r w:rsidRPr="00FF7031">
        <w:rPr>
          <w:rFonts w:ascii="Times New Roman" w:hAnsi="Times New Roman" w:cs="Times New Roman"/>
          <w:i/>
          <w:iCs/>
        </w:rPr>
        <w:t xml:space="preserve"> ji </w:t>
      </w:r>
      <w:proofErr w:type="spellStart"/>
      <w:r w:rsidRPr="00FF7031">
        <w:rPr>
          <w:rFonts w:ascii="Times New Roman" w:hAnsi="Times New Roman" w:cs="Times New Roman"/>
          <w:i/>
          <w:iCs/>
        </w:rPr>
        <w:t>yi</w:t>
      </w:r>
      <w:proofErr w:type="spellEnd"/>
      <w:r w:rsidRPr="00FF7031">
        <w:rPr>
          <w:rFonts w:ascii="Times New Roman" w:hAnsi="Times New Roman" w:cs="Times New Roman"/>
          <w:i/>
          <w:iCs/>
        </w:rPr>
        <w:t xml:space="preserve"> fang</w:t>
      </w:r>
      <w:r w:rsidRPr="00FF7031">
        <w:rPr>
          <w:rFonts w:ascii="Times New Roman" w:hAnsi="Times New Roman" w:cs="Times New Roman"/>
        </w:rPr>
        <w:t xml:space="preserve">. </w:t>
      </w:r>
    </w:p>
    <w:p w:rsidR="00FF7031" w:rsidRPr="00FF7031" w:rsidRDefault="00FF7031" w:rsidP="00FF7031">
      <w:pPr>
        <w:rPr>
          <w:rFonts w:ascii="Times New Roman" w:hAnsi="Times New Roman" w:cs="Times New Roman"/>
        </w:rPr>
      </w:pPr>
    </w:p>
    <w:p w:rsidR="001E5FEE" w:rsidRPr="001E5FEE" w:rsidRDefault="001E5FEE" w:rsidP="001E5FEE">
      <w:pPr>
        <w:spacing w:after="160" w:line="259" w:lineRule="auto"/>
        <w:jc w:val="center"/>
        <w:rPr>
          <w:rFonts w:ascii="Times New Roman" w:eastAsiaTheme="minorHAnsi" w:hAnsi="Times New Roman" w:cs="Times New Roman"/>
          <w:lang w:eastAsia="en-US" w:bidi="km-KH"/>
        </w:rPr>
      </w:pPr>
      <w:r w:rsidRPr="001E5FEE">
        <w:rPr>
          <w:rFonts w:ascii="Times New Roman" w:eastAsiaTheme="minorHAnsi" w:hAnsi="Times New Roman" w:cs="Times New Roman"/>
          <w:b/>
          <w:bCs/>
          <w:lang w:eastAsia="en-US" w:bidi="km-KH"/>
        </w:rPr>
        <w:lastRenderedPageBreak/>
        <w:t>Figure S</w:t>
      </w:r>
      <w:r w:rsidR="006B5CAE">
        <w:rPr>
          <w:rFonts w:ascii="Times New Roman" w:eastAsiaTheme="minorHAnsi" w:hAnsi="Times New Roman" w:cs="Times New Roman"/>
          <w:b/>
          <w:bCs/>
          <w:lang w:eastAsia="en-US" w:bidi="km-KH"/>
        </w:rPr>
        <w:t>2</w:t>
      </w:r>
      <w:r w:rsidRPr="001E5FEE">
        <w:rPr>
          <w:rFonts w:ascii="Times New Roman" w:eastAsiaTheme="minorHAnsi" w:hAnsi="Times New Roman" w:cs="Times New Roman"/>
          <w:b/>
          <w:bCs/>
          <w:lang w:eastAsia="en-US" w:bidi="km-KH"/>
        </w:rPr>
        <w:t xml:space="preserve">. </w:t>
      </w:r>
      <w:r w:rsidRPr="001E5FEE">
        <w:rPr>
          <w:rFonts w:ascii="Times New Roman" w:eastAsiaTheme="minorHAnsi" w:hAnsi="Times New Roman" w:cs="Times New Roman"/>
          <w:lang w:eastAsia="en-US" w:bidi="km-KH"/>
        </w:rPr>
        <w:t>Chemical structures of Ginkgo derived compounds used in this study</w:t>
      </w:r>
    </w:p>
    <w:p w:rsidR="001E5FEE" w:rsidRPr="001E5FEE" w:rsidRDefault="001E5FEE" w:rsidP="001E5FEE">
      <w:pPr>
        <w:spacing w:after="160" w:line="259" w:lineRule="auto"/>
        <w:jc w:val="center"/>
        <w:rPr>
          <w:rFonts w:eastAsiaTheme="minorHAnsi"/>
          <w:lang w:eastAsia="en-US" w:bidi="km-KH"/>
        </w:rPr>
      </w:pPr>
    </w:p>
    <w:p w:rsidR="001E5FEE" w:rsidRPr="001E5FEE" w:rsidRDefault="001E5FEE" w:rsidP="001E5FEE">
      <w:pPr>
        <w:spacing w:after="160" w:line="259" w:lineRule="auto"/>
        <w:jc w:val="center"/>
        <w:rPr>
          <w:rFonts w:eastAsiaTheme="minorHAnsi"/>
          <w:lang w:eastAsia="en-US" w:bidi="km-KH"/>
        </w:rPr>
      </w:pPr>
      <w:r w:rsidRPr="001E5FEE">
        <w:rPr>
          <w:rFonts w:eastAsiaTheme="minorHAnsi"/>
          <w:noProof/>
          <w:sz w:val="22"/>
          <w:szCs w:val="36"/>
          <w:lang w:eastAsia="en-US" w:bidi="km-KH"/>
        </w:rPr>
        <w:drawing>
          <wp:inline distT="0" distB="0" distL="0" distR="0" wp14:anchorId="0B90BA67" wp14:editId="4A4BA95B">
            <wp:extent cx="5943600" cy="49917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AE" w:rsidRDefault="006B5CAE">
      <w:pPr>
        <w:spacing w:after="160" w:line="259" w:lineRule="auto"/>
      </w:pPr>
      <w:r>
        <w:br w:type="page"/>
      </w:r>
    </w:p>
    <w:p w:rsidR="006B5CAE" w:rsidRPr="006B5CAE" w:rsidRDefault="006B5CAE" w:rsidP="006B5CAE">
      <w:pPr>
        <w:jc w:val="center"/>
        <w:rPr>
          <w:rFonts w:ascii="Times New Roman" w:hAnsi="Times New Roman" w:cs="Times New Roman"/>
        </w:rPr>
      </w:pPr>
      <w:r w:rsidRPr="006B5CAE">
        <w:rPr>
          <w:rFonts w:ascii="Times New Roman" w:hAnsi="Times New Roman" w:cs="Times New Roman"/>
          <w:b/>
        </w:rPr>
        <w:lastRenderedPageBreak/>
        <w:t>Figure S</w:t>
      </w:r>
      <w:r w:rsidR="00AD4AE3">
        <w:rPr>
          <w:rFonts w:ascii="Times New Roman" w:hAnsi="Times New Roman" w:cs="Times New Roman"/>
          <w:b/>
        </w:rPr>
        <w:t>3</w:t>
      </w:r>
      <w:r w:rsidRPr="006B5CAE">
        <w:rPr>
          <w:rFonts w:ascii="Times New Roman" w:hAnsi="Times New Roman" w:cs="Times New Roman"/>
          <w:b/>
        </w:rPr>
        <w:t>.</w:t>
      </w:r>
      <w:r w:rsidRPr="006B5CAE">
        <w:rPr>
          <w:rFonts w:ascii="Times New Roman" w:hAnsi="Times New Roman" w:cs="Times New Roman"/>
        </w:rPr>
        <w:t xml:space="preserve"> Represented HPLC chromatograms at 245 nm for all active Ginkgo extracts.</w:t>
      </w:r>
    </w:p>
    <w:p w:rsidR="006B5CAE" w:rsidRDefault="006B5CAE" w:rsidP="006B5CAE">
      <w:r>
        <w:rPr>
          <w:noProof/>
        </w:rPr>
        <w:drawing>
          <wp:inline distT="0" distB="0" distL="0" distR="0" wp14:anchorId="4E236016" wp14:editId="3E29FEA3">
            <wp:extent cx="5937250" cy="7705090"/>
            <wp:effectExtent l="0" t="0" r="6350" b="0"/>
            <wp:docPr id="6" name="Picture 1" descr="E:\!Documents\Ginkgo HPLCs\Layou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Documents\Ginkgo HPLCs\Layout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AE" w:rsidRDefault="006B5CAE" w:rsidP="006B5CAE">
      <w:r>
        <w:rPr>
          <w:noProof/>
        </w:rPr>
        <w:lastRenderedPageBreak/>
        <w:drawing>
          <wp:inline distT="0" distB="0" distL="0" distR="0" wp14:anchorId="6C1A9A77" wp14:editId="53A4AC9C">
            <wp:extent cx="5937250" cy="7705090"/>
            <wp:effectExtent l="0" t="0" r="6350" b="0"/>
            <wp:docPr id="7" name="Picture 2" descr="E:\!Documents\Ginkgo HPLCs\Layou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Documents\Ginkgo HPLCs\Layout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AE" w:rsidRDefault="006B5CAE" w:rsidP="006B5CAE">
      <w:r>
        <w:rPr>
          <w:noProof/>
        </w:rPr>
        <w:lastRenderedPageBreak/>
        <w:drawing>
          <wp:inline distT="0" distB="0" distL="0" distR="0" wp14:anchorId="6F7EAD5E" wp14:editId="69CDE10A">
            <wp:extent cx="5937250" cy="7705090"/>
            <wp:effectExtent l="0" t="0" r="6350" b="0"/>
            <wp:docPr id="8" name="Picture 3" descr="E:\!Documents\Ginkgo HPLCs\Layout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Documents\Ginkgo HPLCs\Layout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AE" w:rsidRDefault="006B5CAE" w:rsidP="006B5CAE">
      <w:r>
        <w:rPr>
          <w:noProof/>
        </w:rPr>
        <w:lastRenderedPageBreak/>
        <w:drawing>
          <wp:inline distT="0" distB="0" distL="0" distR="0" wp14:anchorId="1A3F1A12" wp14:editId="01D7EB6D">
            <wp:extent cx="5937250" cy="7705090"/>
            <wp:effectExtent l="0" t="0" r="6350" b="0"/>
            <wp:docPr id="4" name="Picture 4" descr="E:\!Documents\Ginkgo HPLCs\Layout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Documents\Ginkgo HPLCs\Layout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E3" w:rsidRDefault="006B5CAE" w:rsidP="006B5CAE">
      <w:r>
        <w:rPr>
          <w:noProof/>
        </w:rPr>
        <w:lastRenderedPageBreak/>
        <w:drawing>
          <wp:inline distT="0" distB="0" distL="0" distR="0" wp14:anchorId="536F61A1" wp14:editId="73013DB2">
            <wp:extent cx="5937250" cy="7875905"/>
            <wp:effectExtent l="0" t="0" r="6350" b="0"/>
            <wp:docPr id="5" name="Picture 5" descr="E:\!Documents\Ginkgo HPLCs\Layout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Documents\Ginkgo HPLCs\Layout 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E3" w:rsidRDefault="00AD4AE3">
      <w:pPr>
        <w:spacing w:after="160" w:line="259" w:lineRule="auto"/>
      </w:pPr>
      <w:r>
        <w:br w:type="page"/>
      </w:r>
    </w:p>
    <w:p w:rsidR="00A63BBC" w:rsidRPr="00A63BBC" w:rsidRDefault="00A63BBC" w:rsidP="00A63BBC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A63BBC">
        <w:rPr>
          <w:rFonts w:ascii="Times New Roman" w:hAnsi="Times New Roman" w:cs="Times New Roman"/>
          <w:b/>
          <w:bCs/>
          <w:color w:val="000000" w:themeColor="text1"/>
        </w:rPr>
        <w:lastRenderedPageBreak/>
        <w:t>Figure S</w:t>
      </w:r>
      <w:r w:rsidR="00765C1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A63BBC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A63BBC">
        <w:rPr>
          <w:rFonts w:ascii="Times New Roman" w:hAnsi="Times New Roman" w:cs="Times New Roman"/>
          <w:color w:val="000000" w:themeColor="text1"/>
        </w:rPr>
        <w:t xml:space="preserve"> Graphs of data analysis on factors that contribute to effectiveness of Ginkgo extracts. </w:t>
      </w:r>
    </w:p>
    <w:p w:rsidR="00A63BBC" w:rsidRPr="00A63BBC" w:rsidRDefault="00A63BBC" w:rsidP="00A63BBC">
      <w:pPr>
        <w:keepNext/>
        <w:jc w:val="center"/>
        <w:rPr>
          <w:rFonts w:ascii="Times New Roman" w:hAnsi="Times New Roman" w:cs="Times New Roman"/>
          <w:color w:val="000000" w:themeColor="text1"/>
        </w:rPr>
      </w:pPr>
    </w:p>
    <w:p w:rsidR="00A63BBC" w:rsidRPr="00A63BBC" w:rsidRDefault="00A63BBC" w:rsidP="00A63BBC">
      <w:pPr>
        <w:keepNext/>
        <w:jc w:val="center"/>
        <w:rPr>
          <w:rFonts w:ascii="Times New Roman" w:hAnsi="Times New Roman" w:cs="Times New Roman"/>
        </w:rPr>
      </w:pPr>
      <w:r w:rsidRPr="00A63BBC">
        <w:rPr>
          <w:rFonts w:ascii="Times New Roman" w:hAnsi="Times New Roman" w:cs="Times New Roman"/>
          <w:noProof/>
        </w:rPr>
        <w:drawing>
          <wp:inline distT="0" distB="0" distL="0" distR="0" wp14:anchorId="5BEFD1FD" wp14:editId="1A57D132">
            <wp:extent cx="5030812" cy="4343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8"/>
                    <a:stretch/>
                  </pic:blipFill>
                  <pic:spPr bwMode="auto">
                    <a:xfrm>
                      <a:off x="0" y="0"/>
                      <a:ext cx="5040252" cy="43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BBC" w:rsidRPr="00A63BBC" w:rsidRDefault="00A63BBC" w:rsidP="00A63BB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(</w:t>
      </w:r>
      <w:r w:rsidRPr="00A63BBC"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)</w:t>
      </w:r>
      <w:r w:rsidRPr="00A63BBC">
        <w:rPr>
          <w:rFonts w:ascii="Times New Roman" w:hAnsi="Times New Roman" w:cs="Times New Roman"/>
          <w:color w:val="000000" w:themeColor="text1"/>
        </w:rPr>
        <w:t xml:space="preserve"> ANOVA analysis of extraction method (</w:t>
      </w:r>
      <w:r w:rsidRPr="00A63BBC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A63BBC">
        <w:rPr>
          <w:rFonts w:ascii="Times New Roman" w:hAnsi="Times New Roman" w:cs="Times New Roman"/>
          <w:color w:val="000000" w:themeColor="text1"/>
        </w:rPr>
        <w:t xml:space="preserve"> &lt; 0.0001); </w:t>
      </w:r>
      <w:r>
        <w:rPr>
          <w:rFonts w:ascii="Times New Roman" w:hAnsi="Times New Roman" w:cs="Times New Roman"/>
          <w:color w:val="000000" w:themeColor="text1"/>
        </w:rPr>
        <w:t>(</w:t>
      </w:r>
      <w:r w:rsidRPr="00A63BBC"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)</w:t>
      </w:r>
      <w:r w:rsidRPr="00A63BBC">
        <w:rPr>
          <w:rFonts w:ascii="Times New Roman" w:hAnsi="Times New Roman" w:cs="Times New Roman"/>
          <w:color w:val="000000" w:themeColor="text1"/>
        </w:rPr>
        <w:t xml:space="preserve"> ANOVA analysis of Ginkgo tree parts (</w:t>
      </w:r>
      <w:r w:rsidRPr="00A63BBC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A63BBC">
        <w:rPr>
          <w:rFonts w:ascii="Times New Roman" w:hAnsi="Times New Roman" w:cs="Times New Roman"/>
          <w:color w:val="000000" w:themeColor="text1"/>
        </w:rPr>
        <w:t xml:space="preserve"> &lt; 0.0001); </w:t>
      </w:r>
      <w:r>
        <w:rPr>
          <w:rFonts w:ascii="Times New Roman" w:hAnsi="Times New Roman" w:cs="Times New Roman"/>
          <w:color w:val="000000" w:themeColor="text1"/>
        </w:rPr>
        <w:t>(</w:t>
      </w:r>
      <w:r w:rsidRPr="00A63BBC">
        <w:rPr>
          <w:rFonts w:ascii="Times New Roman" w:hAnsi="Times New Roman" w:cs="Times New Roman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)</w:t>
      </w:r>
      <w:r w:rsidRPr="00A63BBC">
        <w:rPr>
          <w:rFonts w:ascii="Times New Roman" w:hAnsi="Times New Roman" w:cs="Times New Roman"/>
          <w:color w:val="000000" w:themeColor="text1"/>
        </w:rPr>
        <w:t xml:space="preserve"> unpaired t-test of preparation method (</w:t>
      </w:r>
      <w:r w:rsidRPr="00A63BBC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A63BBC">
        <w:rPr>
          <w:rFonts w:ascii="Times New Roman" w:hAnsi="Times New Roman" w:cs="Times New Roman"/>
          <w:color w:val="000000" w:themeColor="text1"/>
        </w:rPr>
        <w:t xml:space="preserve"> = 0.1988); </w:t>
      </w:r>
      <w:r>
        <w:rPr>
          <w:rFonts w:ascii="Times New Roman" w:hAnsi="Times New Roman" w:cs="Times New Roman"/>
          <w:color w:val="000000" w:themeColor="text1"/>
        </w:rPr>
        <w:t>(</w:t>
      </w:r>
      <w:r w:rsidRPr="00A63BBC">
        <w:rPr>
          <w:rFonts w:ascii="Times New Roman" w:hAnsi="Times New Roman" w:cs="Times New Roman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)</w:t>
      </w:r>
      <w:r w:rsidRPr="00A63BBC">
        <w:rPr>
          <w:rFonts w:ascii="Times New Roman" w:hAnsi="Times New Roman" w:cs="Times New Roman"/>
          <w:color w:val="000000" w:themeColor="text1"/>
        </w:rPr>
        <w:t xml:space="preserve"> unpaired t-test of gender of the tree collected (</w:t>
      </w:r>
      <w:r w:rsidRPr="00A63BBC">
        <w:rPr>
          <w:rFonts w:ascii="Times New Roman" w:hAnsi="Times New Roman" w:cs="Times New Roman"/>
          <w:i/>
          <w:iCs/>
          <w:color w:val="000000" w:themeColor="text1"/>
        </w:rPr>
        <w:t>P</w:t>
      </w:r>
      <w:r w:rsidRPr="00A63BBC">
        <w:rPr>
          <w:rFonts w:ascii="Times New Roman" w:hAnsi="Times New Roman" w:cs="Times New Roman"/>
          <w:color w:val="000000" w:themeColor="text1"/>
        </w:rPr>
        <w:t xml:space="preserve"> = 0.6452).</w:t>
      </w:r>
    </w:p>
    <w:p w:rsidR="00A63BBC" w:rsidRPr="00A63BBC" w:rsidRDefault="00A63BBC" w:rsidP="00A63BBC">
      <w:pPr>
        <w:spacing w:after="160"/>
        <w:rPr>
          <w:rFonts w:ascii="Times New Roman" w:hAnsi="Times New Roman" w:cs="Times New Roman"/>
        </w:rPr>
      </w:pPr>
    </w:p>
    <w:p w:rsidR="006B5CAE" w:rsidRDefault="006B5CAE" w:rsidP="006B5CAE"/>
    <w:p w:rsidR="00765C18" w:rsidRDefault="00765C18">
      <w:pPr>
        <w:spacing w:after="160" w:line="259" w:lineRule="auto"/>
      </w:pPr>
      <w:r>
        <w:br w:type="page"/>
      </w:r>
    </w:p>
    <w:p w:rsidR="00831DB1" w:rsidRPr="00831DB1" w:rsidRDefault="00831DB1" w:rsidP="00831DB1">
      <w:pPr>
        <w:jc w:val="center"/>
        <w:rPr>
          <w:rFonts w:ascii="Times New Roman" w:hAnsi="Times New Roman" w:cs="Times New Roman"/>
        </w:rPr>
      </w:pPr>
      <w:r w:rsidRPr="00831DB1">
        <w:rPr>
          <w:rFonts w:ascii="Times New Roman" w:hAnsi="Times New Roman" w:cs="Times New Roman"/>
          <w:b/>
          <w:bCs/>
        </w:rPr>
        <w:lastRenderedPageBreak/>
        <w:t>Figure S5.</w:t>
      </w:r>
      <w:r w:rsidRPr="00831DB1">
        <w:rPr>
          <w:rFonts w:ascii="Times New Roman" w:hAnsi="Times New Roman" w:cs="Times New Roman"/>
        </w:rPr>
        <w:t xml:space="preserve"> Comparison of extraction methods in MIC assays.</w:t>
      </w:r>
    </w:p>
    <w:p w:rsidR="00831DB1" w:rsidRDefault="00D42691" w:rsidP="00831DB1">
      <w:r w:rsidRPr="00D42691">
        <w:rPr>
          <w:noProof/>
        </w:rPr>
        <w:drawing>
          <wp:inline distT="0" distB="0" distL="0" distR="0">
            <wp:extent cx="6045200" cy="56673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98" cy="56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B1" w:rsidRPr="00831DB1" w:rsidRDefault="00831DB1" w:rsidP="00831DB1">
      <w:pPr>
        <w:rPr>
          <w:rFonts w:ascii="Times New Roman" w:hAnsi="Times New Roman" w:cs="Times New Roman"/>
        </w:rPr>
      </w:pPr>
      <w:r w:rsidRPr="00831DB1">
        <w:rPr>
          <w:rFonts w:ascii="Times New Roman" w:hAnsi="Times New Roman" w:cs="Times New Roman"/>
        </w:rPr>
        <w:t xml:space="preserve">Percent inhibition of extraction methods on growth activity of </w:t>
      </w:r>
      <w:r w:rsidRPr="00831DB1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Pr="00831DB1">
        <w:rPr>
          <w:rFonts w:ascii="Times New Roman" w:hAnsi="Times New Roman" w:cs="Times New Roman"/>
          <w:i/>
          <w:iCs/>
        </w:rPr>
        <w:t>baumannii</w:t>
      </w:r>
      <w:proofErr w:type="spellEnd"/>
      <w:r w:rsidRPr="00831DB1">
        <w:rPr>
          <w:rFonts w:ascii="Times New Roman" w:hAnsi="Times New Roman" w:cs="Times New Roman"/>
        </w:rPr>
        <w:t xml:space="preserve"> EU27 (A), </w:t>
      </w:r>
      <w:r w:rsidRPr="00831DB1">
        <w:rPr>
          <w:rFonts w:ascii="Times New Roman" w:hAnsi="Times New Roman" w:cs="Times New Roman"/>
          <w:i/>
          <w:iCs/>
        </w:rPr>
        <w:t>K. pneumoniae</w:t>
      </w:r>
      <w:r w:rsidRPr="00831DB1">
        <w:rPr>
          <w:rFonts w:ascii="Times New Roman" w:hAnsi="Times New Roman" w:cs="Times New Roman"/>
        </w:rPr>
        <w:t xml:space="preserve"> EU32 (B), </w:t>
      </w:r>
      <w:r w:rsidR="00AA7B24" w:rsidRPr="00AA7B24">
        <w:rPr>
          <w:rFonts w:ascii="Times New Roman" w:hAnsi="Times New Roman" w:cs="Times New Roman"/>
          <w:i/>
          <w:iCs/>
        </w:rPr>
        <w:t>C</w:t>
      </w:r>
      <w:r w:rsidRPr="00AA7B24">
        <w:rPr>
          <w:rFonts w:ascii="Times New Roman" w:hAnsi="Times New Roman" w:cs="Times New Roman"/>
          <w:i/>
          <w:iCs/>
        </w:rPr>
        <w:t>.</w:t>
      </w:r>
      <w:r w:rsidRPr="00831DB1">
        <w:rPr>
          <w:rFonts w:ascii="Times New Roman" w:hAnsi="Times New Roman" w:cs="Times New Roman"/>
          <w:i/>
          <w:iCs/>
        </w:rPr>
        <w:t xml:space="preserve"> acnes</w:t>
      </w:r>
      <w:r w:rsidRPr="00831DB1">
        <w:rPr>
          <w:rFonts w:ascii="Times New Roman" w:hAnsi="Times New Roman" w:cs="Times New Roman"/>
        </w:rPr>
        <w:t xml:space="preserve"> ATC6919 (C), </w:t>
      </w:r>
      <w:r w:rsidRPr="00831DB1">
        <w:rPr>
          <w:rFonts w:ascii="Times New Roman" w:hAnsi="Times New Roman" w:cs="Times New Roman"/>
          <w:i/>
          <w:iCs/>
        </w:rPr>
        <w:t>S. aureus</w:t>
      </w:r>
      <w:r w:rsidRPr="00831DB1">
        <w:rPr>
          <w:rFonts w:ascii="Times New Roman" w:hAnsi="Times New Roman" w:cs="Times New Roman"/>
        </w:rPr>
        <w:t xml:space="preserve"> UAMS1 (D), </w:t>
      </w:r>
      <w:r w:rsidRPr="00831DB1">
        <w:rPr>
          <w:rFonts w:ascii="Times New Roman" w:hAnsi="Times New Roman" w:cs="Times New Roman"/>
          <w:i/>
          <w:iCs/>
        </w:rPr>
        <w:t>S. aureus</w:t>
      </w:r>
      <w:r w:rsidRPr="00831DB1">
        <w:rPr>
          <w:rFonts w:ascii="Times New Roman" w:hAnsi="Times New Roman" w:cs="Times New Roman"/>
        </w:rPr>
        <w:t xml:space="preserve"> AH1263 (LAC) (E), and </w:t>
      </w:r>
      <w:r w:rsidRPr="00831DB1">
        <w:rPr>
          <w:rFonts w:ascii="Times New Roman" w:hAnsi="Times New Roman" w:cs="Times New Roman"/>
          <w:i/>
          <w:iCs/>
        </w:rPr>
        <w:t>S. aureus</w:t>
      </w:r>
      <w:r w:rsidRPr="00831DB1">
        <w:rPr>
          <w:rFonts w:ascii="Times New Roman" w:hAnsi="Times New Roman" w:cs="Times New Roman"/>
        </w:rPr>
        <w:t xml:space="preserve"> AH430 (F) at 512 µg/</w:t>
      </w:r>
      <w:proofErr w:type="spellStart"/>
      <w:r w:rsidRPr="00831DB1">
        <w:rPr>
          <w:rFonts w:ascii="Times New Roman" w:hAnsi="Times New Roman" w:cs="Times New Roman"/>
        </w:rPr>
        <w:t>mL.</w:t>
      </w:r>
      <w:proofErr w:type="spellEnd"/>
      <w:r w:rsidRPr="00831DB1">
        <w:rPr>
          <w:rFonts w:ascii="Times New Roman" w:hAnsi="Times New Roman" w:cs="Times New Roman"/>
        </w:rPr>
        <w:t xml:space="preserve"> The significance levels of each comparison were based on the student’s t-test results on the right of each scatter plots. * p ≤ 0.05, ** p ≤ 0.01, *** p ≤ 0.0001, **** p ≤ 0.00001.</w:t>
      </w:r>
    </w:p>
    <w:p w:rsidR="001E2812" w:rsidRDefault="001E2812">
      <w:pPr>
        <w:spacing w:after="160" w:line="259" w:lineRule="auto"/>
      </w:pPr>
      <w:r>
        <w:br w:type="page"/>
      </w:r>
    </w:p>
    <w:p w:rsidR="004A2676" w:rsidRPr="004A2676" w:rsidRDefault="004A2676" w:rsidP="004A2676">
      <w:pPr>
        <w:jc w:val="center"/>
        <w:rPr>
          <w:rFonts w:ascii="Times New Roman" w:hAnsi="Times New Roman" w:cs="Times New Roman"/>
        </w:rPr>
      </w:pPr>
      <w:bookmarkStart w:id="2" w:name="_Hlk532910924"/>
      <w:r w:rsidRPr="004A2676">
        <w:rPr>
          <w:rFonts w:ascii="Times New Roman" w:hAnsi="Times New Roman" w:cs="Times New Roman"/>
          <w:b/>
          <w:bCs/>
        </w:rPr>
        <w:lastRenderedPageBreak/>
        <w:t>Figure S</w:t>
      </w:r>
      <w:r>
        <w:rPr>
          <w:rFonts w:ascii="Times New Roman" w:hAnsi="Times New Roman" w:cs="Times New Roman"/>
          <w:b/>
          <w:bCs/>
        </w:rPr>
        <w:t>6</w:t>
      </w:r>
      <w:r w:rsidRPr="004A2676">
        <w:rPr>
          <w:rFonts w:ascii="Times New Roman" w:hAnsi="Times New Roman" w:cs="Times New Roman"/>
          <w:b/>
          <w:bCs/>
        </w:rPr>
        <w:t>.</w:t>
      </w:r>
      <w:r w:rsidRPr="004A2676">
        <w:rPr>
          <w:rFonts w:ascii="Times New Roman" w:hAnsi="Times New Roman" w:cs="Times New Roman"/>
        </w:rPr>
        <w:t xml:space="preserve"> Comparison of tree parts in cytotoxicity assays.</w:t>
      </w:r>
    </w:p>
    <w:p w:rsidR="004A2676" w:rsidRPr="004A2676" w:rsidRDefault="004A2676" w:rsidP="004A2676">
      <w:pPr>
        <w:jc w:val="center"/>
        <w:rPr>
          <w:rFonts w:ascii="Times New Roman" w:hAnsi="Times New Roman" w:cs="Times New Roman"/>
        </w:rPr>
      </w:pPr>
      <w:r w:rsidRPr="004A2676">
        <w:rPr>
          <w:rFonts w:ascii="Times New Roman" w:hAnsi="Times New Roman" w:cs="Times New Roman"/>
          <w:noProof/>
        </w:rPr>
        <w:drawing>
          <wp:inline distT="0" distB="0" distL="0" distR="0" wp14:anchorId="0539CC01" wp14:editId="1553E788">
            <wp:extent cx="3364769" cy="3457575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22500" r="53525" b="34444"/>
                    <a:stretch/>
                  </pic:blipFill>
                  <pic:spPr bwMode="auto">
                    <a:xfrm>
                      <a:off x="0" y="0"/>
                      <a:ext cx="3370447" cy="34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676" w:rsidRPr="004A2676" w:rsidRDefault="004A2676" w:rsidP="004A2676">
      <w:pPr>
        <w:rPr>
          <w:rFonts w:ascii="Times New Roman" w:hAnsi="Times New Roman" w:cs="Times New Roman"/>
        </w:rPr>
      </w:pPr>
      <w:r w:rsidRPr="004A2676">
        <w:rPr>
          <w:rFonts w:ascii="Times New Roman" w:hAnsi="Times New Roman" w:cs="Times New Roman"/>
        </w:rPr>
        <w:t>Student’s t-test results were also included in the right of the scatter plots of percentage cytotoxicity at highest tested concentration. ** p ≤ 0.01, *** p ≤ 0.0001.</w:t>
      </w:r>
      <w:bookmarkEnd w:id="2"/>
    </w:p>
    <w:p w:rsidR="00C14E34" w:rsidRDefault="00C14E34">
      <w:pPr>
        <w:spacing w:after="160" w:line="259" w:lineRule="auto"/>
      </w:pPr>
      <w:r>
        <w:br w:type="page"/>
      </w:r>
    </w:p>
    <w:p w:rsidR="00C14E34" w:rsidRPr="00C14E34" w:rsidRDefault="00C14E34" w:rsidP="00C14E34">
      <w:pPr>
        <w:spacing w:after="160" w:line="259" w:lineRule="auto"/>
        <w:jc w:val="center"/>
        <w:rPr>
          <w:rFonts w:ascii="Times New Roman" w:eastAsiaTheme="minorHAnsi" w:hAnsi="Times New Roman" w:cs="Times New Roman"/>
          <w:lang w:eastAsia="en-US" w:bidi="km-KH"/>
        </w:rPr>
      </w:pPr>
      <w:r w:rsidRPr="00C14E34">
        <w:rPr>
          <w:rFonts w:ascii="Times New Roman" w:eastAsiaTheme="minorHAnsi" w:hAnsi="Times New Roman" w:cs="Times New Roman"/>
          <w:noProof/>
          <w:sz w:val="22"/>
          <w:szCs w:val="36"/>
          <w:lang w:eastAsia="en-US" w:bidi="km-K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C7122" wp14:editId="0CED1C6B">
                <wp:simplePos x="0" y="0"/>
                <wp:positionH relativeFrom="margin">
                  <wp:align>left</wp:align>
                </wp:positionH>
                <wp:positionV relativeFrom="paragraph">
                  <wp:posOffset>504825</wp:posOffset>
                </wp:positionV>
                <wp:extent cx="6467475" cy="43910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439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C735" id="Rectangle 12" o:spid="_x0000_s1026" style="position:absolute;margin-left:0;margin-top:39.75pt;width:509.25pt;height:345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 w:rsidRPr="00C14E34">
        <w:rPr>
          <w:rFonts w:ascii="Times New Roman" w:eastAsiaTheme="minorHAnsi" w:hAnsi="Times New Roman" w:cs="Times New Roman"/>
          <w:noProof/>
          <w:sz w:val="22"/>
          <w:szCs w:val="36"/>
          <w:lang w:eastAsia="en-US" w:bidi="km-KH"/>
        </w:rPr>
        <w:drawing>
          <wp:anchor distT="0" distB="0" distL="114300" distR="114300" simplePos="0" relativeHeight="251661312" behindDoc="1" locked="0" layoutInCell="1" allowOverlap="1" wp14:anchorId="7F67DA1B" wp14:editId="4E274893">
            <wp:simplePos x="0" y="0"/>
            <wp:positionH relativeFrom="margin">
              <wp:align>left</wp:align>
            </wp:positionH>
            <wp:positionV relativeFrom="paragraph">
              <wp:posOffset>2066925</wp:posOffset>
            </wp:positionV>
            <wp:extent cx="4286250" cy="2828925"/>
            <wp:effectExtent l="0" t="0" r="0" b="9525"/>
            <wp:wrapNone/>
            <wp:docPr id="13" name="Graphique 13">
              <a:extLst xmlns:a="http://schemas.openxmlformats.org/drawingml/2006/main">
                <a:ext uri="{FF2B5EF4-FFF2-40B4-BE49-F238E27FC236}">
                  <a16:creationId xmlns:a16="http://schemas.microsoft.com/office/drawing/2014/main" id="{DA0EDBED-F737-410D-B213-8A319836E7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E34">
        <w:rPr>
          <w:rFonts w:ascii="Times New Roman" w:eastAsiaTheme="minorHAnsi" w:hAnsi="Times New Roman" w:cs="Times New Roman"/>
          <w:b/>
          <w:bCs/>
          <w:lang w:eastAsia="en-US" w:bidi="km-KH"/>
        </w:rPr>
        <w:t>Figure S</w:t>
      </w:r>
      <w:r w:rsidR="0090120B">
        <w:rPr>
          <w:rFonts w:ascii="Times New Roman" w:eastAsiaTheme="minorHAnsi" w:hAnsi="Times New Roman" w:cs="Times New Roman"/>
          <w:b/>
          <w:bCs/>
          <w:lang w:eastAsia="en-US" w:bidi="km-KH"/>
        </w:rPr>
        <w:t>7</w:t>
      </w:r>
      <w:r w:rsidRPr="00C14E34">
        <w:rPr>
          <w:rFonts w:ascii="Times New Roman" w:eastAsiaTheme="minorHAnsi" w:hAnsi="Times New Roman" w:cs="Times New Roman"/>
          <w:lang w:eastAsia="en-US" w:bidi="km-KH"/>
        </w:rPr>
        <w:t xml:space="preserve">. Calculation of Limit of Detection (LOD) and Limit of Quantification (LOQ) for the HPLC quantification of </w:t>
      </w:r>
      <w:proofErr w:type="spellStart"/>
      <w:r w:rsidRPr="00C14E34">
        <w:rPr>
          <w:rFonts w:ascii="Times New Roman" w:eastAsiaTheme="minorHAnsi" w:hAnsi="Times New Roman" w:cs="Times New Roman"/>
          <w:lang w:eastAsia="en-US" w:bidi="km-KH"/>
        </w:rPr>
        <w:t>ginkgolic</w:t>
      </w:r>
      <w:proofErr w:type="spellEnd"/>
      <w:r w:rsidRPr="00C14E34">
        <w:rPr>
          <w:rFonts w:ascii="Times New Roman" w:eastAsiaTheme="minorHAnsi" w:hAnsi="Times New Roman" w:cs="Times New Roman"/>
          <w:lang w:eastAsia="en-US" w:bidi="km-KH"/>
        </w:rPr>
        <w:t xml:space="preserve"> acid C15:1 (G.A.)</w:t>
      </w:r>
    </w:p>
    <w:tbl>
      <w:tblPr>
        <w:tblW w:w="10176" w:type="dxa"/>
        <w:tblLook w:val="04A0" w:firstRow="1" w:lastRow="0" w:firstColumn="1" w:lastColumn="0" w:noHBand="0" w:noVBand="1"/>
      </w:tblPr>
      <w:tblGrid>
        <w:gridCol w:w="2600"/>
        <w:gridCol w:w="2020"/>
        <w:gridCol w:w="2140"/>
        <w:gridCol w:w="2140"/>
        <w:gridCol w:w="1276"/>
      </w:tblGrid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</w:pPr>
            <w:proofErr w:type="spellStart"/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Ginkgolic</w:t>
            </w:r>
            <w:proofErr w:type="spellEnd"/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 xml:space="preserve"> Acid C15:1 (µg)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Peak Area (average)</w:t>
            </w: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vertAlign w:val="superscript"/>
                <w:lang w:eastAsia="en-US" w:bidi="km-KH"/>
              </w:rPr>
              <w:t>*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vertAlign w:val="superscript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Peak Area (predicted)</w:t>
            </w: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vertAlign w:val="superscript"/>
                <w:lang w:eastAsia="en-US" w:bidi="km-KH"/>
              </w:rPr>
              <w:t>**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vertAlign w:val="superscript"/>
                <w:lang w:eastAsia="en-US" w:bidi="km-KH"/>
              </w:rPr>
            </w:pPr>
            <w:proofErr w:type="gramStart"/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Residuals  (</w:t>
            </w:r>
            <w:proofErr w:type="gramEnd"/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r)</w:t>
            </w: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vertAlign w:val="superscript"/>
                <w:lang w:eastAsia="en-US" w:bidi="km-KH"/>
              </w:rPr>
              <w:t>***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r²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0.5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531.7666667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523.361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8.405666667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70.6552321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1099.833333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1079.711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20.12233333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404.908299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2158.233333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2192.411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-34.17766667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1168.1129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4377.133333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4417.811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-40.67766667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1654.67257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6700.666667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6643.211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57.45566667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3301.15363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13307.2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13319.411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-12.211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149.108521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Σr²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6748.61115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Σr²/(n-1)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1349.72223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 xml:space="preserve">√Σr²/(n-1) </w:t>
            </w: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= σ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36.738566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m (slope)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1112.7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 xml:space="preserve">LOD </w:t>
            </w: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(3.3σ/m)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0.10895773</w:t>
            </w:r>
          </w:p>
        </w:tc>
      </w:tr>
      <w:tr w:rsidR="00C14E34" w:rsidRPr="00C14E34" w:rsidTr="008358A6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km-KH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:rsidR="00C14E34" w:rsidRPr="00C14E34" w:rsidRDefault="00C14E34" w:rsidP="00C14E34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n-US" w:bidi="km-KH"/>
              </w:rPr>
              <w:t>LOQ</w:t>
            </w: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 xml:space="preserve"> (10σ/m)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C14E34" w:rsidRPr="00C14E34" w:rsidRDefault="00C14E34" w:rsidP="00C14E3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</w:pPr>
            <w:r w:rsidRPr="00C14E3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 w:bidi="km-KH"/>
              </w:rPr>
              <w:t>0.33017494</w:t>
            </w:r>
          </w:p>
        </w:tc>
      </w:tr>
    </w:tbl>
    <w:p w:rsidR="00C14E34" w:rsidRPr="00C14E34" w:rsidRDefault="00C14E34" w:rsidP="00C14E34">
      <w:pPr>
        <w:spacing w:after="160" w:line="259" w:lineRule="auto"/>
        <w:rPr>
          <w:rFonts w:eastAsiaTheme="minorHAnsi"/>
          <w:lang w:eastAsia="en-US" w:bidi="km-KH"/>
        </w:rPr>
      </w:pPr>
    </w:p>
    <w:p w:rsidR="00C14E34" w:rsidRPr="00C14E34" w:rsidRDefault="00C14E34" w:rsidP="00C14E34">
      <w:pPr>
        <w:spacing w:after="160" w:line="259" w:lineRule="auto"/>
        <w:jc w:val="center"/>
        <w:rPr>
          <w:rFonts w:eastAsiaTheme="minorHAnsi"/>
          <w:lang w:eastAsia="en-US" w:bidi="km-KH"/>
        </w:rPr>
      </w:pP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  <w:r w:rsidRPr="00C14E34">
        <w:rPr>
          <w:rFonts w:eastAsiaTheme="minorHAnsi"/>
          <w:lang w:eastAsia="en-US" w:bidi="km-KH"/>
        </w:rPr>
        <w:tab/>
      </w:r>
    </w:p>
    <w:p w:rsidR="00C14E34" w:rsidRPr="00C14E34" w:rsidRDefault="00C14E34" w:rsidP="00C14E34">
      <w:pPr>
        <w:spacing w:after="160" w:line="259" w:lineRule="auto"/>
        <w:jc w:val="center"/>
        <w:rPr>
          <w:rFonts w:eastAsiaTheme="minorHAnsi"/>
          <w:lang w:eastAsia="en-US" w:bidi="km-KH"/>
        </w:rPr>
      </w:pPr>
    </w:p>
    <w:p w:rsidR="00C14E34" w:rsidRPr="00C14E34" w:rsidRDefault="00C14E34" w:rsidP="00C14E34">
      <w:pPr>
        <w:spacing w:after="160" w:line="259" w:lineRule="auto"/>
        <w:jc w:val="center"/>
        <w:rPr>
          <w:rFonts w:eastAsiaTheme="minorHAnsi"/>
          <w:lang w:eastAsia="en-US" w:bidi="km-KH"/>
        </w:rPr>
      </w:pPr>
    </w:p>
    <w:p w:rsidR="00C14E34" w:rsidRPr="00C14E34" w:rsidRDefault="00C14E34" w:rsidP="00C14E34">
      <w:pPr>
        <w:spacing w:after="160" w:line="259" w:lineRule="auto"/>
        <w:jc w:val="center"/>
        <w:rPr>
          <w:rFonts w:eastAsiaTheme="minorHAnsi"/>
          <w:lang w:eastAsia="en-US" w:bidi="km-KH"/>
        </w:rPr>
      </w:pPr>
    </w:p>
    <w:p w:rsidR="00C14E34" w:rsidRPr="00C14E34" w:rsidRDefault="00C14E34" w:rsidP="00C14E34">
      <w:pPr>
        <w:spacing w:after="160" w:line="259" w:lineRule="auto"/>
        <w:jc w:val="center"/>
        <w:rPr>
          <w:rFonts w:eastAsiaTheme="minorHAnsi"/>
          <w:lang w:eastAsia="en-US" w:bidi="km-KH"/>
        </w:rPr>
      </w:pPr>
    </w:p>
    <w:p w:rsidR="00C14E34" w:rsidRPr="00C14E34" w:rsidRDefault="00C14E34" w:rsidP="00C14E34">
      <w:pPr>
        <w:spacing w:line="259" w:lineRule="auto"/>
        <w:rPr>
          <w:rFonts w:ascii="Times New Roman" w:eastAsiaTheme="minorHAnsi" w:hAnsi="Times New Roman" w:cs="Times New Roman"/>
          <w:lang w:eastAsia="en-US" w:bidi="km-KH"/>
        </w:rPr>
      </w:pPr>
      <w:r w:rsidRPr="00C14E34">
        <w:rPr>
          <w:rFonts w:ascii="Times New Roman" w:eastAsiaTheme="minorHAnsi" w:hAnsi="Times New Roman" w:cs="Times New Roman"/>
          <w:lang w:eastAsia="en-US" w:bidi="km-KH"/>
        </w:rPr>
        <w:t>*Peak area averages were obtained based on the value of the three replicates</w:t>
      </w:r>
    </w:p>
    <w:p w:rsidR="00C14E34" w:rsidRPr="00C14E34" w:rsidRDefault="00C14E34" w:rsidP="00C14E34">
      <w:pPr>
        <w:spacing w:line="259" w:lineRule="auto"/>
        <w:rPr>
          <w:rFonts w:ascii="Times New Roman" w:eastAsiaTheme="minorHAnsi" w:hAnsi="Times New Roman" w:cs="Times New Roman"/>
          <w:lang w:eastAsia="en-US" w:bidi="km-KH"/>
        </w:rPr>
      </w:pPr>
      <w:r w:rsidRPr="00C14E34">
        <w:rPr>
          <w:rFonts w:ascii="Times New Roman" w:eastAsiaTheme="minorHAnsi" w:hAnsi="Times New Roman" w:cs="Times New Roman"/>
          <w:lang w:eastAsia="en-US" w:bidi="km-KH"/>
        </w:rPr>
        <w:t>**Peak area predicted values were calculated by using the trendline equation from the standard curve</w:t>
      </w:r>
    </w:p>
    <w:p w:rsidR="00C14E34" w:rsidRPr="00C14E34" w:rsidRDefault="00C14E34" w:rsidP="00C14E34">
      <w:pPr>
        <w:spacing w:line="259" w:lineRule="auto"/>
        <w:rPr>
          <w:rFonts w:ascii="Times New Roman" w:eastAsiaTheme="minorHAnsi" w:hAnsi="Times New Roman" w:cs="Times New Roman"/>
          <w:lang w:eastAsia="en-US" w:bidi="km-KH"/>
        </w:rPr>
      </w:pPr>
      <w:r w:rsidRPr="00C14E34">
        <w:rPr>
          <w:rFonts w:ascii="Times New Roman" w:eastAsiaTheme="minorHAnsi" w:hAnsi="Times New Roman" w:cs="Times New Roman"/>
          <w:lang w:eastAsia="en-US" w:bidi="km-KH"/>
        </w:rPr>
        <w:t>***Residuals were calculated by difference of the predicted value and the observed value</w:t>
      </w:r>
    </w:p>
    <w:p w:rsidR="00C14E34" w:rsidRPr="00C14E34" w:rsidRDefault="00C14E34" w:rsidP="00C14E34">
      <w:pPr>
        <w:spacing w:line="259" w:lineRule="auto"/>
        <w:rPr>
          <w:rFonts w:ascii="Times New Roman" w:eastAsiaTheme="minorHAnsi" w:hAnsi="Times New Roman" w:cs="Times New Roman"/>
          <w:lang w:eastAsia="en-US" w:bidi="km-KH"/>
        </w:rPr>
      </w:pPr>
      <w:r w:rsidRPr="00C14E34">
        <w:rPr>
          <w:rFonts w:ascii="Times New Roman" w:eastAsiaTheme="minorHAnsi" w:hAnsi="Times New Roman" w:cs="Times New Roman"/>
          <w:lang w:eastAsia="en-US" w:bidi="km-KH"/>
        </w:rPr>
        <w:t>n = number of residuals values</w:t>
      </w:r>
    </w:p>
    <w:p w:rsidR="0090120B" w:rsidRDefault="0090120B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D53D1" w:rsidRDefault="00DD53D1" w:rsidP="0090120B">
      <w:pPr>
        <w:jc w:val="center"/>
        <w:rPr>
          <w:rFonts w:ascii="Times New Roman" w:hAnsi="Times New Roman" w:cs="Times New Roman"/>
          <w:b/>
          <w:bCs/>
        </w:rPr>
        <w:sectPr w:rsidR="00DD53D1" w:rsidSect="00CA45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120B" w:rsidRDefault="0090120B" w:rsidP="0090120B">
      <w:pPr>
        <w:jc w:val="center"/>
        <w:rPr>
          <w:rFonts w:ascii="Times New Roman" w:hAnsi="Times New Roman" w:cs="Times New Roman"/>
        </w:rPr>
      </w:pPr>
      <w:r w:rsidRPr="0090120B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1</w:t>
      </w:r>
      <w:r w:rsidRPr="0090120B">
        <w:rPr>
          <w:rFonts w:ascii="Times New Roman" w:hAnsi="Times New Roman" w:cs="Times New Roman"/>
          <w:b/>
          <w:bCs/>
        </w:rPr>
        <w:t>.</w:t>
      </w:r>
      <w:r w:rsidRPr="0090120B">
        <w:rPr>
          <w:rFonts w:ascii="Times New Roman" w:hAnsi="Times New Roman" w:cs="Times New Roman"/>
        </w:rPr>
        <w:t xml:space="preserve"> Description of bacterial strains used in this study</w:t>
      </w:r>
    </w:p>
    <w:p w:rsidR="0090120B" w:rsidRPr="0090120B" w:rsidRDefault="0090120B" w:rsidP="0090120B">
      <w:pPr>
        <w:jc w:val="center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3"/>
        <w:gridCol w:w="1912"/>
        <w:gridCol w:w="4680"/>
        <w:gridCol w:w="2809"/>
        <w:gridCol w:w="883"/>
        <w:gridCol w:w="623"/>
      </w:tblGrid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Strain ID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Characteristics</w:t>
            </w:r>
          </w:p>
        </w:tc>
        <w:tc>
          <w:tcPr>
            <w:tcW w:w="2809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Resistance profile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Source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Ref.</w:t>
            </w:r>
          </w:p>
        </w:tc>
      </w:tr>
      <w:tr w:rsidR="00DD53D1" w:rsidRPr="0090120B" w:rsidTr="00DD53D1">
        <w:tc>
          <w:tcPr>
            <w:tcW w:w="2043" w:type="dxa"/>
          </w:tcPr>
          <w:p w:rsidR="00DD53D1" w:rsidRPr="004B301E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4B301E">
              <w:rPr>
                <w:rFonts w:ascii="Times New Roman" w:hAnsi="Times New Roman" w:cs="Times New Roman"/>
                <w:i/>
                <w:iCs/>
              </w:rPr>
              <w:t xml:space="preserve">Acinetobacter </w:t>
            </w:r>
            <w:proofErr w:type="spellStart"/>
            <w:r w:rsidRPr="004B301E">
              <w:rPr>
                <w:rFonts w:ascii="Times New Roman" w:hAnsi="Times New Roman" w:cs="Times New Roman"/>
                <w:i/>
                <w:iCs/>
              </w:rPr>
              <w:t>baumannii</w:t>
            </w:r>
            <w:proofErr w:type="spellEnd"/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EU25; OIFC032; NR17778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4B301E">
              <w:rPr>
                <w:rFonts w:ascii="Times New Roman" w:hAnsi="Times New Roman" w:cs="Times New Roman"/>
              </w:rPr>
              <w:t>solate from the wound of a patient in Germany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4B301E">
              <w:rPr>
                <w:rFonts w:ascii="Times New Roman" w:hAnsi="Times New Roman" w:cs="Times New Roman"/>
              </w:rPr>
              <w:t>GenBank: AFCZ00000000</w:t>
            </w:r>
          </w:p>
        </w:tc>
        <w:tc>
          <w:tcPr>
            <w:tcW w:w="2809" w:type="dxa"/>
          </w:tcPr>
          <w:p w:rsidR="00DD53D1" w:rsidRDefault="00257C05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CFP, CFX, </w:t>
            </w:r>
            <w:r w:rsidR="002B03FD">
              <w:rPr>
                <w:rFonts w:ascii="Times New Roman" w:hAnsi="Times New Roman" w:cs="Times New Roman"/>
              </w:rPr>
              <w:t>CFZ</w:t>
            </w:r>
            <w:r w:rsidR="00D779E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779EE">
              <w:rPr>
                <w:rFonts w:ascii="Times New Roman" w:hAnsi="Times New Roman" w:cs="Times New Roman"/>
              </w:rPr>
              <w:t>PIP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4B301E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4B301E">
              <w:rPr>
                <w:rFonts w:ascii="Times New Roman" w:hAnsi="Times New Roman" w:cs="Times New Roman"/>
                <w:i/>
                <w:iCs/>
              </w:rPr>
              <w:t xml:space="preserve">Acinetobacter </w:t>
            </w:r>
            <w:proofErr w:type="spellStart"/>
            <w:r w:rsidRPr="004B301E">
              <w:rPr>
                <w:rFonts w:ascii="Times New Roman" w:hAnsi="Times New Roman" w:cs="Times New Roman"/>
                <w:i/>
                <w:iCs/>
              </w:rPr>
              <w:t>baumannii</w:t>
            </w:r>
            <w:proofErr w:type="spellEnd"/>
          </w:p>
        </w:tc>
        <w:tc>
          <w:tcPr>
            <w:tcW w:w="1912" w:type="dxa"/>
          </w:tcPr>
          <w:p w:rsidR="00DD53D1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EU26; OIFC109; NR17780</w:t>
            </w:r>
          </w:p>
        </w:tc>
        <w:tc>
          <w:tcPr>
            <w:tcW w:w="4680" w:type="dxa"/>
          </w:tcPr>
          <w:p w:rsidR="00DD53D1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Isolate from the residual limb wound of a patient in the US. GenBank: ALAL00000000.</w:t>
            </w:r>
          </w:p>
        </w:tc>
        <w:tc>
          <w:tcPr>
            <w:tcW w:w="2809" w:type="dxa"/>
          </w:tcPr>
          <w:p w:rsidR="00DD53D1" w:rsidRPr="003B6C6F" w:rsidRDefault="00257C05" w:rsidP="0090120B">
            <w:pPr>
              <w:rPr>
                <w:rFonts w:ascii="Times New Roman" w:hAnsi="Times New Roman" w:cs="Times New Roman"/>
              </w:rPr>
            </w:pPr>
            <w:r w:rsidRPr="003B6C6F">
              <w:rPr>
                <w:rFonts w:ascii="Times New Roman" w:hAnsi="Times New Roman" w:cs="Times New Roman"/>
              </w:rPr>
              <w:t>CFD,</w:t>
            </w:r>
            <w:r w:rsidR="00D779EE" w:rsidRPr="003B6C6F">
              <w:rPr>
                <w:rFonts w:ascii="Times New Roman" w:hAnsi="Times New Roman" w:cs="Times New Roman"/>
              </w:rPr>
              <w:t xml:space="preserve"> CFP,</w:t>
            </w:r>
            <w:r w:rsidRPr="003B6C6F">
              <w:rPr>
                <w:rFonts w:ascii="Times New Roman" w:hAnsi="Times New Roman" w:cs="Times New Roman"/>
              </w:rPr>
              <w:t xml:space="preserve"> CFX, CFZ, </w:t>
            </w:r>
            <w:r w:rsidR="00D779EE" w:rsidRPr="003B6C6F">
              <w:rPr>
                <w:rFonts w:ascii="Times New Roman" w:hAnsi="Times New Roman" w:cs="Times New Roman"/>
              </w:rPr>
              <w:t xml:space="preserve">GEN, </w:t>
            </w:r>
            <w:r w:rsidR="00F67746">
              <w:rPr>
                <w:rFonts w:ascii="Times New Roman" w:hAnsi="Times New Roman" w:cs="Times New Roman"/>
              </w:rPr>
              <w:t xml:space="preserve">LEV, </w:t>
            </w:r>
            <w:r w:rsidR="00F3703B" w:rsidRPr="003B6C6F">
              <w:rPr>
                <w:rFonts w:ascii="Times New Roman" w:hAnsi="Times New Roman" w:cs="Times New Roman"/>
              </w:rPr>
              <w:t xml:space="preserve">PIP, </w:t>
            </w:r>
            <w:r w:rsidR="00C94EFD">
              <w:rPr>
                <w:rFonts w:ascii="Times New Roman" w:hAnsi="Times New Roman" w:cs="Times New Roman"/>
              </w:rPr>
              <w:t xml:space="preserve">SXT, </w:t>
            </w:r>
            <w:r w:rsidR="00F67746">
              <w:rPr>
                <w:rFonts w:ascii="Times New Roman" w:hAnsi="Times New Roman" w:cs="Times New Roman"/>
              </w:rPr>
              <w:t xml:space="preserve">TET, </w:t>
            </w:r>
            <w:r w:rsidR="003B6C6F" w:rsidRPr="003B6C6F">
              <w:rPr>
                <w:rFonts w:ascii="Times New Roman" w:hAnsi="Times New Roman" w:cs="Times New Roman"/>
              </w:rPr>
              <w:t>TO</w:t>
            </w:r>
            <w:r w:rsidR="003B6C6F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0" w:type="auto"/>
          </w:tcPr>
          <w:p w:rsidR="00DD53D1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 xml:space="preserve">Acinetobacter </w:t>
            </w:r>
            <w:proofErr w:type="spellStart"/>
            <w:r w:rsidRPr="0090120B">
              <w:rPr>
                <w:rFonts w:ascii="Times New Roman" w:hAnsi="Times New Roman" w:cs="Times New Roman"/>
                <w:i/>
                <w:iCs/>
              </w:rPr>
              <w:t>baumannii</w:t>
            </w:r>
            <w:proofErr w:type="spellEnd"/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EU27; OIFC143; NR17781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Isolate from the thigh wound of a patient. GenBank sequence: AFDL00000000</w:t>
            </w:r>
          </w:p>
        </w:tc>
        <w:tc>
          <w:tcPr>
            <w:tcW w:w="2809" w:type="dxa"/>
          </w:tcPr>
          <w:p w:rsidR="00DD53D1" w:rsidRPr="0090120B" w:rsidRDefault="00F3703B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AMP, CFD, CFP, CFX, CFZ, GEN, PIP, SXT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>Klebsiella pneumoniae</w:t>
            </w:r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EU32; NR15410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 xml:space="preserve">Isolate contains the ß-lactamase </w:t>
            </w:r>
            <w:r w:rsidRPr="0090120B">
              <w:rPr>
                <w:rFonts w:ascii="Times New Roman" w:hAnsi="Times New Roman" w:cs="Times New Roman"/>
                <w:i/>
                <w:iCs/>
              </w:rPr>
              <w:t>K. pneumoniae</w:t>
            </w:r>
            <w:r w:rsidRPr="0090120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120B">
              <w:rPr>
                <w:rFonts w:ascii="Times New Roman" w:hAnsi="Times New Roman" w:cs="Times New Roman"/>
              </w:rPr>
              <w:t>carbapenemase</w:t>
            </w:r>
            <w:proofErr w:type="spellEnd"/>
            <w:r w:rsidRPr="0090120B">
              <w:rPr>
                <w:rFonts w:ascii="Times New Roman" w:hAnsi="Times New Roman" w:cs="Times New Roman"/>
              </w:rPr>
              <w:t xml:space="preserve"> gene (</w:t>
            </w:r>
            <w:proofErr w:type="spellStart"/>
            <w:r w:rsidRPr="0090120B">
              <w:rPr>
                <w:rFonts w:ascii="Times New Roman" w:hAnsi="Times New Roman" w:cs="Times New Roman"/>
                <w:i/>
                <w:iCs/>
              </w:rPr>
              <w:t>bla</w:t>
            </w:r>
            <w:r w:rsidRPr="0090120B">
              <w:rPr>
                <w:rFonts w:ascii="Times New Roman" w:hAnsi="Times New Roman" w:cs="Times New Roman"/>
                <w:vertAlign w:val="subscript"/>
              </w:rPr>
              <w:t>KPC</w:t>
            </w:r>
            <w:proofErr w:type="spellEnd"/>
            <w:r w:rsidRPr="0090120B">
              <w:rPr>
                <w:rFonts w:ascii="Times New Roman" w:hAnsi="Times New Roman" w:cs="Times New Roman"/>
              </w:rPr>
              <w:t xml:space="preserve">). </w:t>
            </w:r>
          </w:p>
        </w:tc>
        <w:tc>
          <w:tcPr>
            <w:tcW w:w="2809" w:type="dxa"/>
          </w:tcPr>
          <w:p w:rsidR="00DD53D1" w:rsidRPr="0090120B" w:rsidRDefault="0097288D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AMC, </w:t>
            </w:r>
            <w:r w:rsidR="00C370AD">
              <w:rPr>
                <w:rFonts w:ascii="Times New Roman" w:hAnsi="Times New Roman" w:cs="Times New Roman"/>
              </w:rPr>
              <w:t xml:space="preserve">AMP, </w:t>
            </w:r>
            <w:r w:rsidR="009E4E0A">
              <w:rPr>
                <w:rFonts w:ascii="Times New Roman" w:hAnsi="Times New Roman" w:cs="Times New Roman"/>
              </w:rPr>
              <w:t xml:space="preserve">AZT, </w:t>
            </w:r>
            <w:r w:rsidR="00C370AD">
              <w:rPr>
                <w:rFonts w:ascii="Times New Roman" w:hAnsi="Times New Roman" w:cs="Times New Roman"/>
              </w:rPr>
              <w:t xml:space="preserve">CFD, </w:t>
            </w:r>
            <w:r w:rsidR="009E4E0A">
              <w:rPr>
                <w:rFonts w:ascii="Times New Roman" w:hAnsi="Times New Roman" w:cs="Times New Roman"/>
              </w:rPr>
              <w:t xml:space="preserve">CFN, </w:t>
            </w:r>
            <w:r w:rsidR="00C370AD">
              <w:rPr>
                <w:rFonts w:ascii="Times New Roman" w:hAnsi="Times New Roman" w:cs="Times New Roman"/>
              </w:rPr>
              <w:t xml:space="preserve">CFP, CFX, CFZ, </w:t>
            </w:r>
            <w:r w:rsidR="009E4E0A">
              <w:rPr>
                <w:rFonts w:ascii="Times New Roman" w:hAnsi="Times New Roman" w:cs="Times New Roman"/>
              </w:rPr>
              <w:t xml:space="preserve">ERT, </w:t>
            </w:r>
            <w:r w:rsidR="006020FA">
              <w:rPr>
                <w:rFonts w:ascii="Times New Roman" w:hAnsi="Times New Roman" w:cs="Times New Roman"/>
              </w:rPr>
              <w:t xml:space="preserve">LEV, </w:t>
            </w:r>
            <w:r w:rsidR="009E4E0A">
              <w:rPr>
                <w:rFonts w:ascii="Times New Roman" w:hAnsi="Times New Roman" w:cs="Times New Roman"/>
              </w:rPr>
              <w:t xml:space="preserve">MER, </w:t>
            </w:r>
            <w:r w:rsidR="006020FA">
              <w:rPr>
                <w:rFonts w:ascii="Times New Roman" w:hAnsi="Times New Roman" w:cs="Times New Roman"/>
              </w:rPr>
              <w:t xml:space="preserve">NIT, </w:t>
            </w:r>
            <w:r>
              <w:rPr>
                <w:rFonts w:ascii="Times New Roman" w:hAnsi="Times New Roman" w:cs="Times New Roman"/>
              </w:rPr>
              <w:t>PIP, SXT, TZP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>Klebsiella pneumoniae</w:t>
            </w:r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CDC0016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Strain </w:t>
            </w:r>
            <w:r w:rsidR="007F17DB">
              <w:rPr>
                <w:rFonts w:ascii="Times New Roman" w:hAnsi="Times New Roman" w:cs="Times New Roman"/>
              </w:rPr>
              <w:t>with large susceptibility profile.</w:t>
            </w:r>
          </w:p>
        </w:tc>
        <w:tc>
          <w:tcPr>
            <w:tcW w:w="2809" w:type="dxa"/>
          </w:tcPr>
          <w:p w:rsidR="00DD53D1" w:rsidRDefault="0097288D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AMP, FOX, TET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>Klebsiella pneumoniae</w:t>
            </w:r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CDC0049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Strain </w:t>
            </w:r>
            <w:proofErr w:type="spellStart"/>
            <w:r>
              <w:rPr>
                <w:rFonts w:ascii="Times New Roman" w:hAnsi="Times New Roman" w:cs="Times New Roman"/>
              </w:rPr>
              <w:t>multiresistant</w:t>
            </w:r>
            <w:proofErr w:type="spellEnd"/>
            <w:r>
              <w:rPr>
                <w:rFonts w:ascii="Times New Roman" w:hAnsi="Times New Roman" w:cs="Times New Roman"/>
              </w:rPr>
              <w:t xml:space="preserve">, contains </w:t>
            </w:r>
            <w:proofErr w:type="spellStart"/>
            <w:r>
              <w:rPr>
                <w:rFonts w:ascii="Times New Roman" w:hAnsi="Times New Roman" w:cs="Times New Roman"/>
              </w:rPr>
              <w:t>carbapenemase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09" w:type="dxa"/>
          </w:tcPr>
          <w:p w:rsidR="00DD53D1" w:rsidRPr="007F17DB" w:rsidRDefault="007F17DB" w:rsidP="0090120B">
            <w:pPr>
              <w:rPr>
                <w:rFonts w:ascii="Times New Roman" w:hAnsi="Times New Roman" w:cs="Times New Roman"/>
              </w:rPr>
            </w:pPr>
            <w:r w:rsidRPr="007F17DB">
              <w:rPr>
                <w:rFonts w:ascii="Times New Roman" w:hAnsi="Times New Roman" w:cs="Times New Roman"/>
              </w:rPr>
              <w:t xml:space="preserve">AMI, AMP, AZT, CFZ, CFP, CFT, FOX, TAZ, TRI, CIP, DOR, ERT, IMI, GEN, LEV, MER, </w:t>
            </w:r>
            <w:r w:rsidR="00354806">
              <w:rPr>
                <w:rFonts w:ascii="Times New Roman" w:hAnsi="Times New Roman" w:cs="Times New Roman"/>
              </w:rPr>
              <w:t xml:space="preserve">SXT, </w:t>
            </w:r>
            <w:r w:rsidRPr="007F17DB">
              <w:rPr>
                <w:rFonts w:ascii="Times New Roman" w:hAnsi="Times New Roman" w:cs="Times New Roman"/>
              </w:rPr>
              <w:t>TET</w:t>
            </w:r>
            <w:r>
              <w:rPr>
                <w:rFonts w:ascii="Times New Roman" w:hAnsi="Times New Roman" w:cs="Times New Roman"/>
              </w:rPr>
              <w:t>, TI</w:t>
            </w:r>
            <w:r w:rsidR="00354806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, TOB</w:t>
            </w:r>
            <w:r w:rsidR="002C1901">
              <w:rPr>
                <w:rFonts w:ascii="Times New Roman" w:hAnsi="Times New Roman" w:cs="Times New Roman"/>
              </w:rPr>
              <w:t>, TZP.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>Propionibacterium acnes</w:t>
            </w:r>
          </w:p>
        </w:tc>
        <w:tc>
          <w:tcPr>
            <w:tcW w:w="1912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ATCC® 6919</w:t>
            </w:r>
            <w:r w:rsidRPr="0090120B">
              <w:rPr>
                <w:rFonts w:ascii="Times New Roman" w:hAnsi="Times New Roman" w:cs="Times New Roman"/>
                <w:vertAlign w:val="superscript"/>
              </w:rPr>
              <w:t>TM</w:t>
            </w:r>
            <w:r w:rsidRPr="0090120B">
              <w:rPr>
                <w:rFonts w:ascii="Times New Roman" w:hAnsi="Times New Roman" w:cs="Times New Roman"/>
              </w:rPr>
              <w:t xml:space="preserve">, NCTC737 </w:t>
            </w:r>
          </w:p>
        </w:tc>
        <w:tc>
          <w:tcPr>
            <w:tcW w:w="4680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Type strain. Produces LL-diaminopimelic acid.</w:t>
            </w:r>
          </w:p>
        </w:tc>
        <w:tc>
          <w:tcPr>
            <w:tcW w:w="2809" w:type="dxa"/>
          </w:tcPr>
          <w:p w:rsidR="00DD53D1" w:rsidRPr="0090120B" w:rsidRDefault="003C08F2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MTZ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ATCC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9D0F4F" w:rsidRPr="0090120B" w:rsidTr="009D0F4F">
        <w:tc>
          <w:tcPr>
            <w:tcW w:w="2043" w:type="dxa"/>
            <w:vMerge w:val="restart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  <w:i/>
                <w:iCs/>
              </w:rPr>
            </w:pPr>
            <w:r w:rsidRPr="0090120B">
              <w:rPr>
                <w:rFonts w:ascii="Times New Roman" w:hAnsi="Times New Roman" w:cs="Times New Roman"/>
                <w:i/>
                <w:iCs/>
              </w:rPr>
              <w:t>Staphylococcus aureus</w:t>
            </w:r>
          </w:p>
        </w:tc>
        <w:tc>
          <w:tcPr>
            <w:tcW w:w="1912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UAMS-1</w:t>
            </w:r>
            <w:r>
              <w:rPr>
                <w:rFonts w:ascii="Times New Roman" w:hAnsi="Times New Roman" w:cs="Times New Roman"/>
              </w:rPr>
              <w:t>, ATCC®49230</w:t>
            </w:r>
            <w:r w:rsidRPr="00CE3B3D">
              <w:rPr>
                <w:rFonts w:ascii="Times New Roman" w:hAnsi="Times New Roman" w:cs="Times New Roman"/>
                <w:vertAlign w:val="superscript"/>
              </w:rPr>
              <w:t>TM</w:t>
            </w:r>
          </w:p>
        </w:tc>
        <w:tc>
          <w:tcPr>
            <w:tcW w:w="4680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Osteomyelitis clinical isolate; prototype biofilm isolate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Methicllin</w:t>
            </w:r>
            <w:proofErr w:type="spellEnd"/>
            <w:r>
              <w:rPr>
                <w:rFonts w:ascii="Times New Roman" w:hAnsi="Times New Roman" w:cs="Times New Roman"/>
              </w:rPr>
              <w:t xml:space="preserve"> sensitive.</w:t>
            </w:r>
          </w:p>
        </w:tc>
        <w:tc>
          <w:tcPr>
            <w:tcW w:w="2809" w:type="dxa"/>
          </w:tcPr>
          <w:p w:rsidR="009D0F4F" w:rsidRPr="0090120B" w:rsidRDefault="003C08F2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</w:t>
            </w:r>
          </w:p>
        </w:tc>
        <w:tc>
          <w:tcPr>
            <w:tcW w:w="0" w:type="auto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0" w:type="auto"/>
          </w:tcPr>
          <w:p w:rsidR="009D0F4F" w:rsidRPr="0090120B" w:rsidRDefault="0042274A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ADDIN EN.CITE &lt;EndNote&gt;&lt;Cite&gt;&lt;Author&gt;Gillaspy&lt;/Author&gt;&lt;Year&gt;1995&lt;/Year&gt;&lt;RecNum&gt;1504&lt;/RecNum&gt;&lt;DisplayText&gt;[1]&lt;/DisplayText&gt;&lt;record&gt;&lt;rec-number&gt;1504&lt;/rec-number&gt;&lt;foreign-keys&gt;&lt;key app="EN" db-id="xwp0fr55xrssaveve5av99r3s9wrra00p0z9" timestamp="1550703659"&gt;1504&lt;/key&gt;&lt;/foreign-keys&gt;&lt;ref-type name="Journal Article"&gt;17&lt;/ref-type&gt;&lt;contributors&gt;&lt;authors&gt;&lt;author&gt;Gillaspy, A. F.&lt;/author&gt;&lt;author&gt;Hickmon, S. G.&lt;/author&gt;&lt;author&gt;Skinner, R. A.&lt;/author&gt;&lt;author&gt;Thomas, J. R.&lt;/author&gt;&lt;author&gt;Nelson, C. L.&lt;/author&gt;&lt;author&gt;Smeltzer, M. S.&lt;/author&gt;&lt;/authors&gt;&lt;/contributors&gt;&lt;titles&gt;&lt;title&gt;Role of the accessory gene regulator (agr) in pathogenesis of staphylococcal osteomyelitis&lt;/title&gt;&lt;secondary-title&gt;Infection and Immunity&lt;/secondary-title&gt;&lt;/titles&gt;&lt;periodical&gt;&lt;full-title&gt;Infection and Immunity&lt;/full-title&gt;&lt;abbr-1&gt;Infect. Immun.&lt;/abbr-1&gt;&lt;/periodical&gt;&lt;pages&gt;3373&lt;/pages&gt;&lt;volume&gt;63&lt;/volume&gt;&lt;number&gt;9&lt;/number&gt;&lt;dates&gt;&lt;year&gt;1995&lt;/year&gt;&lt;/dates&gt;&lt;urls&gt;&lt;related-urls&gt;&lt;url&gt;http://iai.asm.org/content/63/9/3373.abstract&lt;/url&gt;&lt;/related-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[1]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D0F4F" w:rsidRPr="0090120B" w:rsidTr="009D0F4F">
        <w:tc>
          <w:tcPr>
            <w:tcW w:w="2043" w:type="dxa"/>
            <w:vMerge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UAMS-929</w:t>
            </w:r>
          </w:p>
        </w:tc>
        <w:tc>
          <w:tcPr>
            <w:tcW w:w="4680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proofErr w:type="spellStart"/>
            <w:r w:rsidRPr="0090120B">
              <w:rPr>
                <w:rFonts w:ascii="Times New Roman" w:hAnsi="Times New Roman" w:cs="Times New Roman"/>
              </w:rPr>
              <w:t>ΔsarA</w:t>
            </w:r>
            <w:proofErr w:type="spellEnd"/>
            <w:r w:rsidRPr="0090120B">
              <w:rPr>
                <w:rFonts w:ascii="Times New Roman" w:hAnsi="Times New Roman" w:cs="Times New Roman"/>
              </w:rPr>
              <w:t xml:space="preserve"> mutant of UAMS-1</w:t>
            </w:r>
          </w:p>
        </w:tc>
        <w:tc>
          <w:tcPr>
            <w:tcW w:w="2809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0" w:type="auto"/>
          </w:tcPr>
          <w:p w:rsidR="009D0F4F" w:rsidRPr="0090120B" w:rsidRDefault="0042274A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ADDIN EN.CITE &lt;EndNote&gt;&lt;Cite&gt;&lt;Author&gt;Beenken&lt;/Author&gt;&lt;Year&gt;2003&lt;/Year&gt;&lt;RecNum&gt;1507&lt;/RecNum&gt;&lt;DisplayText&gt;[2]&lt;/DisplayText&gt;&lt;record&gt;&lt;rec-number&gt;1507&lt;/rec-number&gt;&lt;foreign-keys&gt;&lt;key app="EN" db-id="xwp0fr55xrssaveve5av99r3s9wrra00p0z9" timestamp="1550874270"&gt;1507&lt;/key&gt;&lt;/foreign-keys&gt;&lt;ref-type name="Journal Article"&gt;17&lt;/ref-type&gt;&lt;contributors&gt;&lt;authors&gt;&lt;author&gt;Beenken, Karen E.&lt;/author&gt;&lt;author&gt;Blevins, Jon S.&lt;/author&gt;&lt;author&gt;Smeltzer, Mark S.&lt;/author&gt;&lt;/authors&gt;&lt;/contributors&gt;&lt;titles&gt;&lt;title&gt;&lt;style face="normal" font="default" size="100%"&gt;Mutation of &lt;/style&gt;&lt;style face="italic" font="default" size="100%"&gt;sarA&lt;/style&gt;&lt;style face="normal" font="default" size="100%"&gt; in &lt;/style&gt;&lt;style face="italic" font="default" size="100%"&gt;Staphylococcus aureus&lt;/style&gt;&lt;style face="normal" font="default" size="100%"&gt; Limits Biofilm Formation&lt;/style&gt;&lt;/title&gt;&lt;secondary-title&gt;Infection and Immunity&lt;/secondary-title&gt;&lt;/titles&gt;&lt;periodical&gt;&lt;full-title&gt;Infection and Immunity&lt;/full-title&gt;&lt;abbr-1&gt;Infect. Immun.&lt;/abbr-1&gt;&lt;/periodical&gt;&lt;pages&gt;4206&lt;/pages&gt;&lt;volume&gt;71&lt;/volume&gt;&lt;number&gt;7&lt;/number&gt;&lt;dates&gt;&lt;year&gt;2003&lt;/year&gt;&lt;/dates&gt;&lt;urls&gt;&lt;related-urls&gt;&lt;url&gt;http://iai.asm.org/content/71/7/4206.abstract&lt;/url&gt;&lt;/related-urls&gt;&lt;/urls&gt;&lt;electronic-resource-num&gt;10.1128/IAI.71.7.4206-4211.2003&lt;/electronic-resource-num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[2]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D0F4F" w:rsidRPr="0090120B" w:rsidTr="009D0F4F">
        <w:tc>
          <w:tcPr>
            <w:tcW w:w="2043" w:type="dxa"/>
            <w:vMerge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AH430</w:t>
            </w:r>
          </w:p>
        </w:tc>
        <w:tc>
          <w:tcPr>
            <w:tcW w:w="4680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 xml:space="preserve">SA502a + pDB59 </w:t>
            </w:r>
            <w:proofErr w:type="spellStart"/>
            <w:r w:rsidRPr="0090120B">
              <w:rPr>
                <w:rFonts w:ascii="Times New Roman" w:hAnsi="Times New Roman" w:cs="Times New Roman"/>
              </w:rPr>
              <w:t>cm</w:t>
            </w:r>
            <w:r w:rsidRPr="0090120B">
              <w:rPr>
                <w:rFonts w:ascii="Times New Roman" w:hAnsi="Times New Roman" w:cs="Times New Roman"/>
                <w:vertAlign w:val="superscript"/>
              </w:rPr>
              <w:t>R</w:t>
            </w:r>
            <w:proofErr w:type="spellEnd"/>
            <w:r w:rsidRPr="0090120B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90120B">
              <w:rPr>
                <w:rFonts w:ascii="Times New Roman" w:hAnsi="Times New Roman" w:cs="Times New Roman"/>
              </w:rPr>
              <w:t>agr</w:t>
            </w:r>
            <w:proofErr w:type="spellEnd"/>
            <w:r w:rsidRPr="0090120B">
              <w:rPr>
                <w:rFonts w:ascii="Times New Roman" w:hAnsi="Times New Roman" w:cs="Times New Roman"/>
              </w:rPr>
              <w:t xml:space="preserve"> type II YFP reporter</w:t>
            </w:r>
          </w:p>
        </w:tc>
        <w:tc>
          <w:tcPr>
            <w:tcW w:w="2809" w:type="dxa"/>
          </w:tcPr>
          <w:p w:rsidR="009D0F4F" w:rsidRPr="0090120B" w:rsidRDefault="00001536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BEN, </w:t>
            </w:r>
            <w:r w:rsidR="009D0F4F">
              <w:rPr>
                <w:rFonts w:ascii="Times New Roman" w:hAnsi="Times New Roman" w:cs="Times New Roman"/>
              </w:rPr>
              <w:t>CHP</w:t>
            </w:r>
          </w:p>
        </w:tc>
        <w:tc>
          <w:tcPr>
            <w:tcW w:w="0" w:type="auto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AH</w:t>
            </w:r>
          </w:p>
        </w:tc>
        <w:tc>
          <w:tcPr>
            <w:tcW w:w="0" w:type="auto"/>
          </w:tcPr>
          <w:p w:rsidR="009D0F4F" w:rsidRPr="0090120B" w:rsidRDefault="0042274A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ADDIN EN.CITE &lt;EndNote&gt;&lt;Cite&gt;&lt;Author&gt;Kirchdoerfer&lt;/Author&gt;&lt;Year&gt;2011&lt;/Year&gt;&lt;RecNum&gt;1506&lt;/RecNum&gt;&lt;DisplayText&gt;[3]&lt;/DisplayText&gt;&lt;record&gt;&lt;rec-number&gt;1506&lt;/rec-number&gt;&lt;foreign-keys&gt;&lt;key app="EN" db-id="xwp0fr55xrssaveve5av99r3s9wrra00p0z9" timestamp="1550766921"&gt;1506&lt;/key&gt;&lt;/foreign-keys&gt;&lt;ref-type name="Journal Article"&gt;17&lt;/ref-type&gt;&lt;contributors&gt;&lt;authors&gt;&lt;author&gt;Kirchdoerfer, R.N., Garner, A.L., Flack, C.E., Mee, J.M., Horswill, A.R., Janda, K.D., Kaufmann, G.F., Wilson, I.A.&lt;/author&gt;&lt;/authors&gt;&lt;/contributors&gt;&lt;titles&gt;&lt;title&gt;Structural basis for ligand recognition and discrimination of a quorum-quenching antibody&lt;/title&gt;&lt;secondary-title&gt;Journal of Biological Chemistry&lt;/secondary-title&gt;&lt;/titles&gt;&lt;periodical&gt;&lt;full-title&gt;Journal of Biological Chemistry&lt;/full-title&gt;&lt;/periodical&gt;&lt;pages&gt;17351-17358&lt;/pages&gt;&lt;volume&gt;286&lt;/volume&gt;&lt;dates&gt;&lt;year&gt;2011&lt;/year&gt;&lt;/dates&gt;&lt;urls&gt;&lt;/urls&gt;&lt;/record&gt;&lt;/Cite&gt;&lt;/EndNote&gt;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[3]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D0F4F" w:rsidRPr="0090120B" w:rsidTr="009D0F4F">
        <w:tc>
          <w:tcPr>
            <w:tcW w:w="2043" w:type="dxa"/>
            <w:vMerge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LAC, AH1263</w:t>
            </w:r>
          </w:p>
        </w:tc>
        <w:tc>
          <w:tcPr>
            <w:tcW w:w="4680" w:type="dxa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USA300</w:t>
            </w:r>
            <w:r>
              <w:rPr>
                <w:rFonts w:ascii="Times New Roman" w:hAnsi="Times New Roman" w:cs="Times New Roman"/>
              </w:rPr>
              <w:t>. Methicillin resistant.</w:t>
            </w:r>
          </w:p>
        </w:tc>
        <w:tc>
          <w:tcPr>
            <w:tcW w:w="2809" w:type="dxa"/>
          </w:tcPr>
          <w:p w:rsidR="009D0F4F" w:rsidRPr="0090120B" w:rsidRDefault="007F6E45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BEN, CIP, LEV, </w:t>
            </w:r>
            <w:r w:rsidR="009D0F4F">
              <w:rPr>
                <w:rFonts w:ascii="Times New Roman" w:hAnsi="Times New Roman" w:cs="Times New Roman"/>
              </w:rPr>
              <w:t>MET,</w:t>
            </w:r>
            <w:r>
              <w:rPr>
                <w:rFonts w:ascii="Times New Roman" w:hAnsi="Times New Roman" w:cs="Times New Roman"/>
              </w:rPr>
              <w:t xml:space="preserve"> MOX,</w:t>
            </w:r>
            <w:r w:rsidR="009D0F4F">
              <w:rPr>
                <w:rFonts w:ascii="Times New Roman" w:hAnsi="Times New Roman" w:cs="Times New Roman"/>
              </w:rPr>
              <w:t xml:space="preserve"> OXA, PIP</w:t>
            </w:r>
          </w:p>
        </w:tc>
        <w:tc>
          <w:tcPr>
            <w:tcW w:w="0" w:type="auto"/>
          </w:tcPr>
          <w:p w:rsidR="009D0F4F" w:rsidRPr="0090120B" w:rsidRDefault="009D0F4F" w:rsidP="005809BB">
            <w:pPr>
              <w:rPr>
                <w:rFonts w:ascii="Times New Roman" w:hAnsi="Times New Roman" w:cs="Times New Roman"/>
              </w:rPr>
            </w:pPr>
            <w:r w:rsidRPr="0090120B">
              <w:rPr>
                <w:rFonts w:ascii="Times New Roman" w:hAnsi="Times New Roman" w:cs="Times New Roman"/>
              </w:rPr>
              <w:t>AH</w:t>
            </w:r>
          </w:p>
        </w:tc>
        <w:tc>
          <w:tcPr>
            <w:tcW w:w="0" w:type="auto"/>
          </w:tcPr>
          <w:p w:rsidR="009D0F4F" w:rsidRPr="0090120B" w:rsidRDefault="0042274A" w:rsidP="005809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ADDIN EN.CITE &lt;EndNote&gt;&lt;Cite&gt;&lt;Author&gt;Boles&lt;/Author&gt;&lt;Year&gt;2010&lt;/Year&gt;&lt;RecNum&gt;1505&lt;/RecNum&gt;&lt;DisplayText&gt;[4]&lt;/DisplayText&gt;&lt;record&gt;&lt;rec-number&gt;1505&lt;/rec-number&gt;&lt;foreign-keys&gt;&lt;key app="EN" db-id="xwp0fr55xrssaveve5av99r3s9wrra00p0z9" timestamp="1550704235"&gt;1505&lt;/key&gt;&lt;/foreign-keys&gt;&lt;ref-type name="Journal Article"&gt;17&lt;/ref-type&gt;&lt;contributors&gt;&lt;authors&gt;&lt;author&gt;Boles, Blaise R.&lt;/author&gt;&lt;author&gt;Thoendel, Matthew&lt;/author&gt;&lt;author&gt;Roth, Aleeza J.&lt;/author&gt;&lt;author&gt;Horswill, Alexander R.&lt;/author&gt;&lt;/authors&gt;&lt;/contributors&gt;&lt;titles&gt;&lt;title&gt;Identification of Genes Involved in Polysaccharide-Independent Staphylococcus aureus Biofilm Formation&lt;/title&gt;&lt;secondary-title&gt;PLOS ONE&lt;/secondary-title&gt;&lt;/titles&gt;&lt;periodical&gt;&lt;full-title&gt;PLOS ONE&lt;/full-title&gt;&lt;abbr-1&gt;PLOS ONE&lt;/abbr-1&gt;&lt;/periodical&gt;&lt;pages&gt;e10146&lt;/pages&gt;&lt;volume&gt;5&lt;/volume&gt;&lt;number&gt;4&lt;/number&gt;&lt;dates&gt;&lt;year&gt;2010&lt;/year&gt;&lt;/dates&gt;&lt;publisher&gt;Public Library of Science&lt;/publisher&gt;&lt;urls&gt;&lt;related-urls&gt;&lt;url&gt;https://doi.org/10.1371/journal.pone.0010146&lt;/url&gt;&lt;/related-urls&gt;&lt;/urls&gt;&lt;electronic-resource-num&gt;10.1371/journal.pone.0010146&lt;/electronic-resource-num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[4]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D53D1" w:rsidRPr="0090120B" w:rsidTr="00DD53D1">
        <w:tc>
          <w:tcPr>
            <w:tcW w:w="2043" w:type="dxa"/>
            <w:vMerge w:val="restart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  <w:i/>
                <w:iCs/>
              </w:rPr>
            </w:pPr>
            <w:bookmarkStart w:id="3" w:name="_Hlk1744072"/>
            <w:r w:rsidRPr="0090120B">
              <w:rPr>
                <w:rFonts w:ascii="Times New Roman" w:hAnsi="Times New Roman" w:cs="Times New Roman"/>
                <w:i/>
                <w:iCs/>
              </w:rPr>
              <w:lastRenderedPageBreak/>
              <w:t>St</w:t>
            </w:r>
            <w:r w:rsidR="009D0F4F">
              <w:rPr>
                <w:rFonts w:ascii="Times New Roman" w:hAnsi="Times New Roman" w:cs="Times New Roman"/>
                <w:i/>
                <w:iCs/>
              </w:rPr>
              <w:t>reptococcus pyogenes</w:t>
            </w:r>
          </w:p>
        </w:tc>
        <w:tc>
          <w:tcPr>
            <w:tcW w:w="1912" w:type="dxa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EU20, MGAS15252, NR33709</w:t>
            </w:r>
          </w:p>
        </w:tc>
        <w:tc>
          <w:tcPr>
            <w:tcW w:w="4680" w:type="dxa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Isolate from the thigh of a patient with an invasive soft tissue infection in Canada. M59 serotype. GenBank: CP003116</w:t>
            </w:r>
          </w:p>
        </w:tc>
        <w:tc>
          <w:tcPr>
            <w:tcW w:w="2809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tr w:rsidR="00DD53D1" w:rsidRPr="0090120B" w:rsidTr="00DD53D1">
        <w:tc>
          <w:tcPr>
            <w:tcW w:w="2043" w:type="dxa"/>
            <w:vMerge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2" w:type="dxa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EU21, MGAS9882, NR15272</w:t>
            </w:r>
          </w:p>
        </w:tc>
        <w:tc>
          <w:tcPr>
            <w:tcW w:w="4680" w:type="dxa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Isolate from a patient with a soft tissue infection in Canada. M3 serotype.</w:t>
            </w:r>
          </w:p>
        </w:tc>
        <w:tc>
          <w:tcPr>
            <w:tcW w:w="2809" w:type="dxa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DD53D1" w:rsidRPr="0090120B" w:rsidRDefault="009D0F4F" w:rsidP="009012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BEI</w:t>
            </w:r>
          </w:p>
        </w:tc>
        <w:tc>
          <w:tcPr>
            <w:tcW w:w="0" w:type="auto"/>
          </w:tcPr>
          <w:p w:rsidR="00DD53D1" w:rsidRPr="0090120B" w:rsidRDefault="00DD53D1" w:rsidP="0090120B">
            <w:pPr>
              <w:rPr>
                <w:rFonts w:ascii="Times New Roman" w:hAnsi="Times New Roman" w:cs="Times New Roman"/>
              </w:rPr>
            </w:pPr>
          </w:p>
        </w:tc>
      </w:tr>
      <w:bookmarkEnd w:id="3"/>
    </w:tbl>
    <w:p w:rsidR="0090120B" w:rsidRPr="0090120B" w:rsidRDefault="0090120B" w:rsidP="0090120B">
      <w:pPr>
        <w:rPr>
          <w:rFonts w:ascii="Times New Roman" w:hAnsi="Times New Roman" w:cs="Times New Roman"/>
        </w:rPr>
      </w:pPr>
    </w:p>
    <w:p w:rsidR="0090120B" w:rsidRPr="0090120B" w:rsidRDefault="0090120B" w:rsidP="00344BB7">
      <w:pPr>
        <w:jc w:val="both"/>
        <w:rPr>
          <w:rFonts w:ascii="Times New Roman" w:hAnsi="Times New Roman" w:cs="Times New Roman"/>
        </w:rPr>
      </w:pPr>
      <w:r w:rsidRPr="0090120B">
        <w:rPr>
          <w:rFonts w:ascii="Times New Roman" w:hAnsi="Times New Roman" w:cs="Times New Roman"/>
          <w:b/>
          <w:bCs/>
        </w:rPr>
        <w:t>Source:</w:t>
      </w:r>
      <w:r w:rsidRPr="0090120B">
        <w:rPr>
          <w:rFonts w:ascii="Times New Roman" w:hAnsi="Times New Roman" w:cs="Times New Roman"/>
        </w:rPr>
        <w:t xml:space="preserve"> AH: A. </w:t>
      </w:r>
      <w:proofErr w:type="spellStart"/>
      <w:r w:rsidRPr="0090120B">
        <w:rPr>
          <w:rFonts w:ascii="Times New Roman" w:hAnsi="Times New Roman" w:cs="Times New Roman"/>
        </w:rPr>
        <w:t>Horswill</w:t>
      </w:r>
      <w:proofErr w:type="spellEnd"/>
      <w:r w:rsidRPr="0090120B">
        <w:rPr>
          <w:rFonts w:ascii="Times New Roman" w:hAnsi="Times New Roman" w:cs="Times New Roman"/>
        </w:rPr>
        <w:t xml:space="preserve">; ATCC: American Type Culture Collection; BEI: Biodefense and Emerging Infections Research Resources Repository; </w:t>
      </w:r>
      <w:r w:rsidR="00F0656C">
        <w:rPr>
          <w:rFonts w:ascii="Times New Roman" w:hAnsi="Times New Roman" w:cs="Times New Roman"/>
        </w:rPr>
        <w:t xml:space="preserve">CDC: Centers for Disease Control and Prevention; </w:t>
      </w:r>
      <w:r w:rsidRPr="0090120B">
        <w:rPr>
          <w:rFonts w:ascii="Times New Roman" w:hAnsi="Times New Roman" w:cs="Times New Roman"/>
        </w:rPr>
        <w:t>MS: M. Smeltzer, UAMS.</w:t>
      </w:r>
    </w:p>
    <w:p w:rsidR="007F17DB" w:rsidRDefault="007F17DB" w:rsidP="00344BB7">
      <w:pPr>
        <w:jc w:val="both"/>
        <w:rPr>
          <w:rFonts w:ascii="Times New Roman" w:hAnsi="Times New Roman" w:cs="Times New Roman"/>
        </w:rPr>
      </w:pPr>
    </w:p>
    <w:p w:rsidR="007F17DB" w:rsidRPr="0090120B" w:rsidRDefault="007F17DB" w:rsidP="00344BB7">
      <w:pPr>
        <w:jc w:val="both"/>
        <w:rPr>
          <w:rFonts w:ascii="Times New Roman" w:hAnsi="Times New Roman" w:cs="Times New Roman"/>
        </w:rPr>
      </w:pPr>
      <w:r w:rsidRPr="007F17DB">
        <w:rPr>
          <w:rFonts w:ascii="Times New Roman" w:hAnsi="Times New Roman" w:cs="Times New Roman"/>
          <w:b/>
          <w:bCs/>
        </w:rPr>
        <w:t xml:space="preserve">Abbreviations: </w:t>
      </w:r>
      <w:r>
        <w:rPr>
          <w:rFonts w:ascii="Times New Roman" w:hAnsi="Times New Roman" w:cs="Times New Roman"/>
        </w:rPr>
        <w:t xml:space="preserve">AMC, </w:t>
      </w:r>
      <w:r w:rsidR="00FD7E07">
        <w:rPr>
          <w:rFonts w:ascii="Times New Roman" w:hAnsi="Times New Roman" w:cs="Times New Roman"/>
        </w:rPr>
        <w:t xml:space="preserve">amoxicillin-clavulanic acid; </w:t>
      </w:r>
      <w:r w:rsidR="00FD7E07" w:rsidRPr="007F17DB">
        <w:rPr>
          <w:rFonts w:ascii="Times New Roman" w:hAnsi="Times New Roman" w:cs="Times New Roman"/>
        </w:rPr>
        <w:t>AMI,</w:t>
      </w:r>
      <w:r w:rsidR="00FD7E07">
        <w:rPr>
          <w:rFonts w:ascii="Times New Roman" w:hAnsi="Times New Roman" w:cs="Times New Roman"/>
        </w:rPr>
        <w:t xml:space="preserve"> amikacin</w:t>
      </w:r>
      <w:r w:rsidR="00354806">
        <w:rPr>
          <w:rFonts w:ascii="Times New Roman" w:hAnsi="Times New Roman" w:cs="Times New Roman"/>
        </w:rPr>
        <w:t>;</w:t>
      </w:r>
      <w:r w:rsidR="00FD7E07" w:rsidRPr="007F17DB">
        <w:rPr>
          <w:rFonts w:ascii="Times New Roman" w:hAnsi="Times New Roman" w:cs="Times New Roman"/>
        </w:rPr>
        <w:t xml:space="preserve"> </w:t>
      </w:r>
      <w:r w:rsidR="00FD7E07">
        <w:rPr>
          <w:rFonts w:ascii="Times New Roman" w:hAnsi="Times New Roman" w:cs="Times New Roman"/>
        </w:rPr>
        <w:t>AMP,</w:t>
      </w:r>
      <w:r w:rsidR="00354806">
        <w:rPr>
          <w:rFonts w:ascii="Times New Roman" w:hAnsi="Times New Roman" w:cs="Times New Roman"/>
        </w:rPr>
        <w:t xml:space="preserve"> ampicillin;</w:t>
      </w:r>
      <w:r w:rsidR="00FD7E07">
        <w:rPr>
          <w:rFonts w:ascii="Times New Roman" w:hAnsi="Times New Roman" w:cs="Times New Roman"/>
        </w:rPr>
        <w:t xml:space="preserve"> </w:t>
      </w:r>
      <w:r w:rsidR="00FD7E07" w:rsidRPr="007F17DB">
        <w:rPr>
          <w:rFonts w:ascii="Times New Roman" w:hAnsi="Times New Roman" w:cs="Times New Roman"/>
        </w:rPr>
        <w:t>AZT,</w:t>
      </w:r>
      <w:r w:rsidR="00FD7E07">
        <w:rPr>
          <w:rFonts w:ascii="Times New Roman" w:hAnsi="Times New Roman" w:cs="Times New Roman"/>
        </w:rPr>
        <w:t xml:space="preserve"> </w:t>
      </w:r>
      <w:r w:rsidR="00354806">
        <w:rPr>
          <w:rFonts w:ascii="Times New Roman" w:hAnsi="Times New Roman" w:cs="Times New Roman"/>
        </w:rPr>
        <w:t xml:space="preserve">aztreonam; </w:t>
      </w:r>
      <w:r w:rsidR="003C08F2">
        <w:rPr>
          <w:rFonts w:ascii="Times New Roman" w:hAnsi="Times New Roman" w:cs="Times New Roman"/>
        </w:rPr>
        <w:t xml:space="preserve">BEN,  benzylpenicillin; </w:t>
      </w:r>
      <w:r w:rsidR="00257C05">
        <w:rPr>
          <w:rFonts w:ascii="Times New Roman" w:hAnsi="Times New Roman" w:cs="Times New Roman"/>
        </w:rPr>
        <w:t xml:space="preserve">CFD, ceftazidime; </w:t>
      </w:r>
      <w:r w:rsidR="00B967D8">
        <w:rPr>
          <w:rFonts w:ascii="Times New Roman" w:hAnsi="Times New Roman" w:cs="Times New Roman"/>
        </w:rPr>
        <w:t xml:space="preserve">CFN, cefoxitin, </w:t>
      </w:r>
      <w:r w:rsidR="00FD7E07" w:rsidRPr="007F17DB">
        <w:rPr>
          <w:rFonts w:ascii="Times New Roman" w:hAnsi="Times New Roman" w:cs="Times New Roman"/>
        </w:rPr>
        <w:t>CFP,</w:t>
      </w:r>
      <w:r w:rsidR="00354806">
        <w:rPr>
          <w:rFonts w:ascii="Times New Roman" w:hAnsi="Times New Roman" w:cs="Times New Roman"/>
        </w:rPr>
        <w:t xml:space="preserve"> cefepime;</w:t>
      </w:r>
      <w:r w:rsidR="00FD7E07" w:rsidRPr="007F17DB">
        <w:rPr>
          <w:rFonts w:ascii="Times New Roman" w:hAnsi="Times New Roman" w:cs="Times New Roman"/>
        </w:rPr>
        <w:t xml:space="preserve"> CFT,</w:t>
      </w:r>
      <w:r w:rsidR="00354806">
        <w:rPr>
          <w:rFonts w:ascii="Times New Roman" w:hAnsi="Times New Roman" w:cs="Times New Roman"/>
        </w:rPr>
        <w:t xml:space="preserve"> cefotaxime;</w:t>
      </w:r>
      <w:r w:rsidR="00FD7E07" w:rsidRPr="007F17DB">
        <w:rPr>
          <w:rFonts w:ascii="Times New Roman" w:hAnsi="Times New Roman" w:cs="Times New Roman"/>
        </w:rPr>
        <w:t xml:space="preserve"> </w:t>
      </w:r>
      <w:r w:rsidR="002B03FD">
        <w:rPr>
          <w:rFonts w:ascii="Times New Roman" w:hAnsi="Times New Roman" w:cs="Times New Roman"/>
        </w:rPr>
        <w:t>CFX, ceftriaxone</w:t>
      </w:r>
      <w:r w:rsidR="003157EA">
        <w:rPr>
          <w:rFonts w:ascii="Times New Roman" w:hAnsi="Times New Roman" w:cs="Times New Roman"/>
        </w:rPr>
        <w:t>;</w:t>
      </w:r>
      <w:r w:rsidR="002B03FD">
        <w:rPr>
          <w:rFonts w:ascii="Times New Roman" w:hAnsi="Times New Roman" w:cs="Times New Roman"/>
        </w:rPr>
        <w:t xml:space="preserve"> </w:t>
      </w:r>
      <w:r w:rsidR="003157EA" w:rsidRPr="007F17DB">
        <w:rPr>
          <w:rFonts w:ascii="Times New Roman" w:hAnsi="Times New Roman" w:cs="Times New Roman"/>
        </w:rPr>
        <w:t xml:space="preserve">CFZ, </w:t>
      </w:r>
      <w:r w:rsidR="003157EA">
        <w:rPr>
          <w:rFonts w:ascii="Times New Roman" w:hAnsi="Times New Roman" w:cs="Times New Roman"/>
        </w:rPr>
        <w:t xml:space="preserve">cefazolin; </w:t>
      </w:r>
      <w:r w:rsidR="00FD7E07">
        <w:rPr>
          <w:rFonts w:ascii="Times New Roman" w:hAnsi="Times New Roman" w:cs="Times New Roman"/>
        </w:rPr>
        <w:t>CHP,</w:t>
      </w:r>
      <w:r w:rsidR="00FD7E07" w:rsidRPr="00FD7E07">
        <w:rPr>
          <w:rFonts w:ascii="Times New Roman" w:hAnsi="Times New Roman" w:cs="Times New Roman"/>
        </w:rPr>
        <w:t xml:space="preserve"> </w:t>
      </w:r>
      <w:r w:rsidR="00354806">
        <w:rPr>
          <w:rFonts w:ascii="Times New Roman" w:hAnsi="Times New Roman" w:cs="Times New Roman"/>
        </w:rPr>
        <w:t xml:space="preserve">chloramphenicol; </w:t>
      </w:r>
      <w:r w:rsidR="00FD7E07" w:rsidRPr="007F17DB">
        <w:rPr>
          <w:rFonts w:ascii="Times New Roman" w:hAnsi="Times New Roman" w:cs="Times New Roman"/>
        </w:rPr>
        <w:t>CIP,</w:t>
      </w:r>
      <w:r w:rsidR="00FD7E07">
        <w:rPr>
          <w:rFonts w:ascii="Times New Roman" w:hAnsi="Times New Roman" w:cs="Times New Roman"/>
        </w:rPr>
        <w:t xml:space="preserve"> </w:t>
      </w:r>
      <w:r w:rsidR="00354806">
        <w:rPr>
          <w:rFonts w:ascii="Times New Roman" w:hAnsi="Times New Roman" w:cs="Times New Roman"/>
        </w:rPr>
        <w:t xml:space="preserve">ciprofloxacin; </w:t>
      </w:r>
      <w:r w:rsidR="00FD7E07" w:rsidRPr="007F17DB">
        <w:rPr>
          <w:rFonts w:ascii="Times New Roman" w:hAnsi="Times New Roman" w:cs="Times New Roman"/>
        </w:rPr>
        <w:t xml:space="preserve">DOR, </w:t>
      </w:r>
      <w:proofErr w:type="spellStart"/>
      <w:r w:rsidR="00354806">
        <w:rPr>
          <w:rFonts w:ascii="Times New Roman" w:hAnsi="Times New Roman" w:cs="Times New Roman"/>
        </w:rPr>
        <w:t>doripenem</w:t>
      </w:r>
      <w:proofErr w:type="spellEnd"/>
      <w:r w:rsidR="00354806">
        <w:rPr>
          <w:rFonts w:ascii="Times New Roman" w:hAnsi="Times New Roman" w:cs="Times New Roman"/>
        </w:rPr>
        <w:t xml:space="preserve">; </w:t>
      </w:r>
      <w:r w:rsidR="00FD7E07" w:rsidRPr="007F17DB">
        <w:rPr>
          <w:rFonts w:ascii="Times New Roman" w:hAnsi="Times New Roman" w:cs="Times New Roman"/>
        </w:rPr>
        <w:t xml:space="preserve">ERT, </w:t>
      </w:r>
      <w:r w:rsidR="00354806">
        <w:rPr>
          <w:rFonts w:ascii="Times New Roman" w:hAnsi="Times New Roman" w:cs="Times New Roman"/>
        </w:rPr>
        <w:t xml:space="preserve">ertapenem; </w:t>
      </w:r>
      <w:r w:rsidR="00FD7E07">
        <w:rPr>
          <w:rFonts w:ascii="Times New Roman" w:hAnsi="Times New Roman" w:cs="Times New Roman"/>
        </w:rPr>
        <w:t>FOX,</w:t>
      </w:r>
      <w:r w:rsidR="00354806">
        <w:rPr>
          <w:rFonts w:ascii="Times New Roman" w:hAnsi="Times New Roman" w:cs="Times New Roman"/>
        </w:rPr>
        <w:t xml:space="preserve"> cefoxitin;</w:t>
      </w:r>
      <w:r w:rsidR="00FD7E07">
        <w:rPr>
          <w:rFonts w:ascii="Times New Roman" w:hAnsi="Times New Roman" w:cs="Times New Roman"/>
        </w:rPr>
        <w:t xml:space="preserve"> </w:t>
      </w:r>
      <w:r w:rsidR="00FD7E07" w:rsidRPr="007F17DB">
        <w:rPr>
          <w:rFonts w:ascii="Times New Roman" w:hAnsi="Times New Roman" w:cs="Times New Roman"/>
        </w:rPr>
        <w:t>GEN,</w:t>
      </w:r>
      <w:r w:rsidR="00354806">
        <w:rPr>
          <w:rFonts w:ascii="Times New Roman" w:hAnsi="Times New Roman" w:cs="Times New Roman"/>
        </w:rPr>
        <w:t xml:space="preserve"> gentamicin;</w:t>
      </w:r>
      <w:r w:rsidR="00FD7E07">
        <w:rPr>
          <w:rFonts w:ascii="Times New Roman" w:hAnsi="Times New Roman" w:cs="Times New Roman"/>
        </w:rPr>
        <w:t xml:space="preserve"> </w:t>
      </w:r>
      <w:r w:rsidR="00FD7E07" w:rsidRPr="007F17DB">
        <w:rPr>
          <w:rFonts w:ascii="Times New Roman" w:hAnsi="Times New Roman" w:cs="Times New Roman"/>
        </w:rPr>
        <w:t>IMI,</w:t>
      </w:r>
      <w:r w:rsidR="00354806">
        <w:rPr>
          <w:rFonts w:ascii="Times New Roman" w:hAnsi="Times New Roman" w:cs="Times New Roman"/>
        </w:rPr>
        <w:t xml:space="preserve"> imipenem;</w:t>
      </w:r>
      <w:r w:rsidR="00FD7E07" w:rsidRPr="007F17DB">
        <w:rPr>
          <w:rFonts w:ascii="Times New Roman" w:hAnsi="Times New Roman" w:cs="Times New Roman"/>
        </w:rPr>
        <w:t xml:space="preserve"> LEV,</w:t>
      </w:r>
      <w:r w:rsidR="00354806">
        <w:rPr>
          <w:rFonts w:ascii="Times New Roman" w:hAnsi="Times New Roman" w:cs="Times New Roman"/>
        </w:rPr>
        <w:t xml:space="preserve"> levofloxacin; </w:t>
      </w:r>
      <w:r w:rsidR="00FD7E07" w:rsidRPr="007F17DB">
        <w:rPr>
          <w:rFonts w:ascii="Times New Roman" w:hAnsi="Times New Roman" w:cs="Times New Roman"/>
        </w:rPr>
        <w:t xml:space="preserve">MER, </w:t>
      </w:r>
      <w:r w:rsidR="00354806">
        <w:rPr>
          <w:rFonts w:ascii="Times New Roman" w:hAnsi="Times New Roman" w:cs="Times New Roman"/>
        </w:rPr>
        <w:t xml:space="preserve">meropenem; </w:t>
      </w:r>
      <w:r w:rsidR="00353A82">
        <w:rPr>
          <w:rFonts w:ascii="Times New Roman" w:hAnsi="Times New Roman" w:cs="Times New Roman"/>
        </w:rPr>
        <w:t xml:space="preserve">MET, methicillin; </w:t>
      </w:r>
      <w:r w:rsidR="007F6E45">
        <w:rPr>
          <w:rFonts w:ascii="Times New Roman" w:hAnsi="Times New Roman" w:cs="Times New Roman"/>
        </w:rPr>
        <w:t xml:space="preserve">MOX, moxifloxacin; </w:t>
      </w:r>
      <w:r w:rsidR="003C08F2">
        <w:rPr>
          <w:rFonts w:ascii="Times New Roman" w:hAnsi="Times New Roman" w:cs="Times New Roman"/>
        </w:rPr>
        <w:t xml:space="preserve">MTZ, metronidazole; </w:t>
      </w:r>
      <w:r w:rsidR="006020FA">
        <w:rPr>
          <w:rFonts w:ascii="Times New Roman" w:hAnsi="Times New Roman" w:cs="Times New Roman"/>
        </w:rPr>
        <w:t xml:space="preserve">NIT, nitrofurantoin; </w:t>
      </w:r>
      <w:r w:rsidR="00FD7E07">
        <w:rPr>
          <w:rFonts w:ascii="Times New Roman" w:hAnsi="Times New Roman" w:cs="Times New Roman"/>
        </w:rPr>
        <w:t xml:space="preserve">OXA, </w:t>
      </w:r>
      <w:r w:rsidR="00354806">
        <w:rPr>
          <w:rFonts w:ascii="Times New Roman" w:hAnsi="Times New Roman" w:cs="Times New Roman"/>
        </w:rPr>
        <w:t xml:space="preserve">oxacillin; </w:t>
      </w:r>
      <w:r>
        <w:rPr>
          <w:rFonts w:ascii="Times New Roman" w:hAnsi="Times New Roman" w:cs="Times New Roman"/>
        </w:rPr>
        <w:t xml:space="preserve">PIP, </w:t>
      </w:r>
      <w:r w:rsidR="00354806">
        <w:rPr>
          <w:rFonts w:ascii="Times New Roman" w:hAnsi="Times New Roman" w:cs="Times New Roman"/>
        </w:rPr>
        <w:t xml:space="preserve">piperacillin; </w:t>
      </w:r>
      <w:r>
        <w:rPr>
          <w:rFonts w:ascii="Times New Roman" w:hAnsi="Times New Roman" w:cs="Times New Roman"/>
        </w:rPr>
        <w:t xml:space="preserve">SXT, </w:t>
      </w:r>
      <w:r w:rsidR="00354806" w:rsidRPr="00354806">
        <w:rPr>
          <w:rFonts w:ascii="Times New Roman" w:hAnsi="Times New Roman" w:cs="Times New Roman"/>
        </w:rPr>
        <w:t>trimethoprim-sulfamethoxazole</w:t>
      </w:r>
      <w:r w:rsidR="00354806">
        <w:rPr>
          <w:rFonts w:ascii="Times New Roman" w:hAnsi="Times New Roman" w:cs="Times New Roman"/>
        </w:rPr>
        <w:t>;</w:t>
      </w:r>
      <w:r w:rsidR="00354806" w:rsidRPr="00354806">
        <w:rPr>
          <w:rFonts w:ascii="Times New Roman" w:hAnsi="Times New Roman" w:cs="Times New Roman"/>
        </w:rPr>
        <w:t xml:space="preserve"> </w:t>
      </w:r>
      <w:r w:rsidR="00FD7E07" w:rsidRPr="007F17DB">
        <w:rPr>
          <w:rFonts w:ascii="Times New Roman" w:hAnsi="Times New Roman" w:cs="Times New Roman"/>
        </w:rPr>
        <w:t>TAZ,</w:t>
      </w:r>
      <w:r w:rsidR="00FD7E07">
        <w:rPr>
          <w:rFonts w:ascii="Times New Roman" w:hAnsi="Times New Roman" w:cs="Times New Roman"/>
        </w:rPr>
        <w:t xml:space="preserve"> </w:t>
      </w:r>
      <w:r w:rsidR="00354806">
        <w:rPr>
          <w:rFonts w:ascii="Times New Roman" w:hAnsi="Times New Roman" w:cs="Times New Roman"/>
        </w:rPr>
        <w:t xml:space="preserve">ceftazidime; </w:t>
      </w:r>
      <w:r w:rsidR="00FD7E07">
        <w:rPr>
          <w:rFonts w:ascii="Times New Roman" w:hAnsi="Times New Roman" w:cs="Times New Roman"/>
        </w:rPr>
        <w:t>TET,</w:t>
      </w:r>
      <w:r w:rsidR="00FD7E07" w:rsidRPr="007F17DB">
        <w:rPr>
          <w:rFonts w:ascii="Times New Roman" w:hAnsi="Times New Roman" w:cs="Times New Roman"/>
        </w:rPr>
        <w:t xml:space="preserve"> </w:t>
      </w:r>
      <w:r w:rsidR="00354806">
        <w:rPr>
          <w:rFonts w:ascii="Times New Roman" w:hAnsi="Times New Roman" w:cs="Times New Roman"/>
        </w:rPr>
        <w:t xml:space="preserve">tetracycline; </w:t>
      </w:r>
      <w:r w:rsidR="00FD7E07">
        <w:rPr>
          <w:rFonts w:ascii="Times New Roman" w:hAnsi="Times New Roman" w:cs="Times New Roman"/>
        </w:rPr>
        <w:t>TI</w:t>
      </w:r>
      <w:r w:rsidR="00354806">
        <w:rPr>
          <w:rFonts w:ascii="Times New Roman" w:hAnsi="Times New Roman" w:cs="Times New Roman"/>
        </w:rPr>
        <w:t>G</w:t>
      </w:r>
      <w:r w:rsidR="00FD7E07">
        <w:rPr>
          <w:rFonts w:ascii="Times New Roman" w:hAnsi="Times New Roman" w:cs="Times New Roman"/>
        </w:rPr>
        <w:t>,</w:t>
      </w:r>
      <w:r w:rsidR="00354806">
        <w:rPr>
          <w:rFonts w:ascii="Times New Roman" w:hAnsi="Times New Roman" w:cs="Times New Roman"/>
        </w:rPr>
        <w:t xml:space="preserve"> tigecycline;</w:t>
      </w:r>
      <w:r w:rsidR="00FD7E07">
        <w:rPr>
          <w:rFonts w:ascii="Times New Roman" w:hAnsi="Times New Roman" w:cs="Times New Roman"/>
        </w:rPr>
        <w:t xml:space="preserve"> TOB,</w:t>
      </w:r>
      <w:r w:rsidR="00354806">
        <w:rPr>
          <w:rFonts w:ascii="Times New Roman" w:hAnsi="Times New Roman" w:cs="Times New Roman"/>
        </w:rPr>
        <w:t xml:space="preserve"> tobramycin;</w:t>
      </w:r>
      <w:r w:rsidR="00FD7E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TZP</w:t>
      </w:r>
      <w:r w:rsidR="00354806">
        <w:rPr>
          <w:rFonts w:ascii="Times New Roman" w:hAnsi="Times New Roman" w:cs="Times New Roman"/>
        </w:rPr>
        <w:t xml:space="preserve">, </w:t>
      </w:r>
      <w:r w:rsidR="00354806" w:rsidRPr="00354806">
        <w:rPr>
          <w:rFonts w:ascii="Times New Roman" w:hAnsi="Times New Roman" w:cs="Times New Roman"/>
        </w:rPr>
        <w:t>piperacillin-tazobactam</w:t>
      </w:r>
      <w:r w:rsidR="00354806">
        <w:rPr>
          <w:rFonts w:ascii="Times New Roman" w:hAnsi="Times New Roman" w:cs="Times New Roman"/>
        </w:rPr>
        <w:t>.</w:t>
      </w:r>
    </w:p>
    <w:p w:rsidR="00FD7E07" w:rsidRDefault="00FD7E07" w:rsidP="00344BB7">
      <w:pPr>
        <w:jc w:val="both"/>
        <w:rPr>
          <w:rFonts w:ascii="Times New Roman" w:hAnsi="Times New Roman" w:cs="Times New Roman"/>
          <w:b/>
          <w:bCs/>
        </w:rPr>
      </w:pPr>
    </w:p>
    <w:p w:rsidR="0090120B" w:rsidRPr="0090120B" w:rsidRDefault="0090120B" w:rsidP="0090120B">
      <w:pPr>
        <w:rPr>
          <w:rFonts w:ascii="Times New Roman" w:hAnsi="Times New Roman" w:cs="Times New Roman"/>
          <w:b/>
          <w:bCs/>
        </w:rPr>
      </w:pPr>
      <w:r w:rsidRPr="0090120B">
        <w:rPr>
          <w:rFonts w:ascii="Times New Roman" w:hAnsi="Times New Roman" w:cs="Times New Roman"/>
          <w:b/>
          <w:bCs/>
        </w:rPr>
        <w:t>References:</w:t>
      </w:r>
    </w:p>
    <w:p w:rsidR="0042274A" w:rsidRPr="0042274A" w:rsidRDefault="0042274A" w:rsidP="0042274A">
      <w:pPr>
        <w:pStyle w:val="EndNoteBibliography"/>
        <w:ind w:left="720" w:hanging="720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 w:rsidRPr="0042274A">
        <w:t>1.</w:t>
      </w:r>
      <w:r w:rsidRPr="0042274A">
        <w:tab/>
        <w:t xml:space="preserve">Gillaspy AF, Hickmon SG, Skinner RA, Thomas JR, Nelson CL, Smeltzer MS: </w:t>
      </w:r>
      <w:r w:rsidRPr="0042274A">
        <w:rPr>
          <w:b/>
        </w:rPr>
        <w:t>Role of the accessory gene regulator (agr) in pathogenesis of staphylococcal osteomyelitis</w:t>
      </w:r>
      <w:r w:rsidRPr="0042274A">
        <w:t xml:space="preserve">. </w:t>
      </w:r>
      <w:r w:rsidRPr="0042274A">
        <w:rPr>
          <w:i/>
        </w:rPr>
        <w:t xml:space="preserve">Infect Immun </w:t>
      </w:r>
      <w:r w:rsidRPr="0042274A">
        <w:t xml:space="preserve">1995, </w:t>
      </w:r>
      <w:r w:rsidRPr="0042274A">
        <w:rPr>
          <w:b/>
        </w:rPr>
        <w:t>63</w:t>
      </w:r>
      <w:r w:rsidRPr="0042274A">
        <w:t>(9):3373.</w:t>
      </w:r>
    </w:p>
    <w:p w:rsidR="0042274A" w:rsidRPr="0042274A" w:rsidRDefault="0042274A" w:rsidP="0042274A">
      <w:pPr>
        <w:pStyle w:val="EndNoteBibliography"/>
        <w:ind w:left="720" w:hanging="720"/>
      </w:pPr>
      <w:r w:rsidRPr="0042274A">
        <w:t>2.</w:t>
      </w:r>
      <w:r w:rsidRPr="0042274A">
        <w:tab/>
        <w:t xml:space="preserve">Beenken KE, Blevins JS, Smeltzer MS: </w:t>
      </w:r>
      <w:r w:rsidRPr="0042274A">
        <w:rPr>
          <w:b/>
        </w:rPr>
        <w:t xml:space="preserve">Mutation of </w:t>
      </w:r>
      <w:r w:rsidRPr="0042274A">
        <w:rPr>
          <w:b/>
          <w:i/>
        </w:rPr>
        <w:t>sarA</w:t>
      </w:r>
      <w:r w:rsidRPr="0042274A">
        <w:rPr>
          <w:b/>
        </w:rPr>
        <w:t xml:space="preserve"> in </w:t>
      </w:r>
      <w:r w:rsidRPr="0042274A">
        <w:rPr>
          <w:b/>
          <w:i/>
        </w:rPr>
        <w:t>Staphylococcus aureus</w:t>
      </w:r>
      <w:r w:rsidRPr="0042274A">
        <w:rPr>
          <w:b/>
        </w:rPr>
        <w:t xml:space="preserve"> Limits Biofilm Formation</w:t>
      </w:r>
      <w:r w:rsidRPr="0042274A">
        <w:t xml:space="preserve">. </w:t>
      </w:r>
      <w:r w:rsidRPr="0042274A">
        <w:rPr>
          <w:i/>
        </w:rPr>
        <w:t xml:space="preserve">Infect Immun </w:t>
      </w:r>
      <w:r w:rsidRPr="0042274A">
        <w:t xml:space="preserve">2003, </w:t>
      </w:r>
      <w:r w:rsidRPr="0042274A">
        <w:rPr>
          <w:b/>
        </w:rPr>
        <w:t>71</w:t>
      </w:r>
      <w:r w:rsidRPr="0042274A">
        <w:t>(7):4206.</w:t>
      </w:r>
    </w:p>
    <w:p w:rsidR="0042274A" w:rsidRPr="0042274A" w:rsidRDefault="0042274A" w:rsidP="0042274A">
      <w:pPr>
        <w:pStyle w:val="EndNoteBibliography"/>
        <w:ind w:left="720" w:hanging="720"/>
      </w:pPr>
      <w:r w:rsidRPr="0042274A">
        <w:t>3.</w:t>
      </w:r>
      <w:r w:rsidRPr="0042274A">
        <w:tab/>
        <w:t xml:space="preserve">Kirchdoerfer RN, Garner, A.L., Flack, C.E., Mee, J.M., Horswill, A.R., Janda, K.D., Kaufmann, G.F., Wilson, I.A.: </w:t>
      </w:r>
      <w:r w:rsidRPr="0042274A">
        <w:rPr>
          <w:b/>
        </w:rPr>
        <w:t>Structural basis for ligand recognition and discrimination of a quorum-quenching antibody</w:t>
      </w:r>
      <w:r w:rsidRPr="0042274A">
        <w:t xml:space="preserve">. </w:t>
      </w:r>
      <w:r w:rsidRPr="0042274A">
        <w:rPr>
          <w:i/>
        </w:rPr>
        <w:t xml:space="preserve">Journal of Biological Chemistry </w:t>
      </w:r>
      <w:r w:rsidRPr="0042274A">
        <w:t xml:space="preserve">2011, </w:t>
      </w:r>
      <w:r w:rsidRPr="0042274A">
        <w:rPr>
          <w:b/>
        </w:rPr>
        <w:t>286</w:t>
      </w:r>
      <w:r w:rsidRPr="0042274A">
        <w:t>:17351-17358.</w:t>
      </w:r>
    </w:p>
    <w:p w:rsidR="0042274A" w:rsidRPr="0042274A" w:rsidRDefault="0042274A" w:rsidP="0042274A">
      <w:pPr>
        <w:pStyle w:val="EndNoteBibliography"/>
        <w:ind w:left="720" w:hanging="720"/>
      </w:pPr>
      <w:r w:rsidRPr="0042274A">
        <w:t>4.</w:t>
      </w:r>
      <w:r w:rsidRPr="0042274A">
        <w:tab/>
        <w:t xml:space="preserve">Boles BR, Thoendel M, Roth AJ, Horswill AR: </w:t>
      </w:r>
      <w:r w:rsidRPr="0042274A">
        <w:rPr>
          <w:b/>
        </w:rPr>
        <w:t>Identification of Genes Involved in Polysaccharide-Independent Staphylococcus aureus Biofilm Formation</w:t>
      </w:r>
      <w:r w:rsidRPr="0042274A">
        <w:t xml:space="preserve">. </w:t>
      </w:r>
      <w:r w:rsidRPr="0042274A">
        <w:rPr>
          <w:i/>
        </w:rPr>
        <w:t xml:space="preserve">PLOS ONE </w:t>
      </w:r>
      <w:r w:rsidRPr="0042274A">
        <w:t xml:space="preserve">2010, </w:t>
      </w:r>
      <w:r w:rsidRPr="0042274A">
        <w:rPr>
          <w:b/>
        </w:rPr>
        <w:t>5</w:t>
      </w:r>
      <w:r w:rsidRPr="0042274A">
        <w:t>(4):e10146.</w:t>
      </w:r>
    </w:p>
    <w:p w:rsidR="007B5FFC" w:rsidRDefault="0042274A" w:rsidP="004227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:rsidR="007B5FFC" w:rsidRDefault="007B5FFC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B5FFC" w:rsidRDefault="007B5FFC" w:rsidP="0090120B">
      <w:pPr>
        <w:rPr>
          <w:rFonts w:ascii="Times New Roman" w:hAnsi="Times New Roman" w:cs="Times New Roman"/>
        </w:rPr>
        <w:sectPr w:rsidR="007B5FFC" w:rsidSect="00DD53D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7B5FFC" w:rsidRPr="007B5FFC" w:rsidRDefault="007B5FFC" w:rsidP="007B5FFC">
      <w:pPr>
        <w:jc w:val="center"/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2</w:t>
      </w:r>
      <w:r w:rsidRPr="007B5FFC">
        <w:rPr>
          <w:rFonts w:ascii="Times New Roman" w:hAnsi="Times New Roman" w:cs="Times New Roman"/>
          <w:b/>
          <w:bCs/>
        </w:rPr>
        <w:t xml:space="preserve">. </w:t>
      </w:r>
      <w:r w:rsidRPr="007B5FFC">
        <w:rPr>
          <w:rFonts w:ascii="Times New Roman" w:hAnsi="Times New Roman" w:cs="Times New Roman"/>
        </w:rPr>
        <w:t xml:space="preserve">Results of the HPLC quantification of </w:t>
      </w:r>
      <w:proofErr w:type="spellStart"/>
      <w:r w:rsidRPr="007B5FFC">
        <w:rPr>
          <w:rFonts w:ascii="Times New Roman" w:hAnsi="Times New Roman" w:cs="Times New Roman"/>
        </w:rPr>
        <w:t>ginkgolic</w:t>
      </w:r>
      <w:proofErr w:type="spellEnd"/>
      <w:r w:rsidRPr="007B5FFC">
        <w:rPr>
          <w:rFonts w:ascii="Times New Roman" w:hAnsi="Times New Roman" w:cs="Times New Roman"/>
        </w:rPr>
        <w:t xml:space="preserve"> acid C15:1 in each active Ginkgo extract</w:t>
      </w:r>
    </w:p>
    <w:p w:rsidR="007B5FFC" w:rsidRPr="007B5FFC" w:rsidRDefault="007B5FFC" w:rsidP="007B5FFC">
      <w:pPr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722"/>
        <w:gridCol w:w="764"/>
        <w:gridCol w:w="1102"/>
        <w:gridCol w:w="764"/>
        <w:gridCol w:w="1102"/>
        <w:gridCol w:w="764"/>
        <w:gridCol w:w="1102"/>
        <w:gridCol w:w="1102"/>
        <w:gridCol w:w="1102"/>
      </w:tblGrid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Extracts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Mass extract (g)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Peak Area 1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Conc. G.A. 1 (mg/</w:t>
            </w:r>
            <w:proofErr w:type="gramStart"/>
            <w:r w:rsidRPr="007B5FFC">
              <w:rPr>
                <w:rFonts w:ascii="Times New Roman" w:hAnsi="Times New Roman" w:cs="Times New Roman"/>
                <w:b/>
                <w:bCs/>
              </w:rPr>
              <w:t>g)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  <w:proofErr w:type="gramEnd"/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Peak Area 2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Conc. G.A. 2 (mg/</w:t>
            </w:r>
            <w:proofErr w:type="gramStart"/>
            <w:r w:rsidRPr="007B5FFC">
              <w:rPr>
                <w:rFonts w:ascii="Times New Roman" w:hAnsi="Times New Roman" w:cs="Times New Roman"/>
                <w:b/>
                <w:bCs/>
              </w:rPr>
              <w:t>g)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  <w:proofErr w:type="gramEnd"/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Peak Area 3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 xml:space="preserve">* </w:t>
            </w:r>
            <w:r w:rsidRPr="007B5FFC">
              <w:rPr>
                <w:rFonts w:ascii="Times New Roman" w:hAnsi="Times New Roman" w:cs="Times New Roman"/>
                <w:b/>
                <w:bCs/>
              </w:rPr>
              <w:t>(mg/g)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Conc. G.A. 3 (mg/</w:t>
            </w:r>
            <w:proofErr w:type="gramStart"/>
            <w:r w:rsidRPr="007B5FFC">
              <w:rPr>
                <w:rFonts w:ascii="Times New Roman" w:hAnsi="Times New Roman" w:cs="Times New Roman"/>
                <w:b/>
                <w:bCs/>
              </w:rPr>
              <w:t>g)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  <w:proofErr w:type="gramEnd"/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Average conc. G.A.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***</w:t>
            </w:r>
            <w:r w:rsidRPr="007B5FFC">
              <w:rPr>
                <w:rFonts w:ascii="Times New Roman" w:hAnsi="Times New Roman" w:cs="Times New Roman"/>
                <w:b/>
                <w:bCs/>
              </w:rPr>
              <w:t xml:space="preserve"> (mg/g)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  <w:b/>
                <w:bCs/>
              </w:rPr>
            </w:pPr>
            <w:r w:rsidRPr="007B5FFC">
              <w:rPr>
                <w:rFonts w:ascii="Times New Roman" w:hAnsi="Times New Roman" w:cs="Times New Roman"/>
                <w:b/>
                <w:bCs/>
              </w:rPr>
              <w:t>Std dev</w:t>
            </w:r>
            <w:r w:rsidRPr="007B5FFC">
              <w:rPr>
                <w:rFonts w:ascii="Times New Roman" w:hAnsi="Times New Roman" w:cs="Times New Roman"/>
                <w:b/>
                <w:bCs/>
                <w:vertAlign w:val="superscript"/>
              </w:rPr>
              <w:t>****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3606.7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16.35921288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3959.5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17.95049567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3906.4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17.69691102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17.33553986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0.854977819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663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506.3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1.246690519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1.336233778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575.7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1.349581232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1.310835176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0.055950348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6272.2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28.28005367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6784.5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30.68030822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6787.9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30.67196506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29.87744231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1.383385438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666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7182.4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27.51725083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2094.2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27.17978341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2009.8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27.01801474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27.23834966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0.254718812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667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3982.6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36.08067979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3497.9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31.74093367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3526.7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31.97433357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33.36531568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2.440968082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7388.6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66.54579606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7233.4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65.40621846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7307.8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66.02602666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65.99268039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0.570520167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671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2241.1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10.25187835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2235.7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10.18283165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2162.4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9.843885086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10.09286503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0.218369231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674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979.1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4.607871199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1011.4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4.665978731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1023.8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4.716903818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4.663584583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0.054555724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677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10829.1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48.65974955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10784.2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48.70346972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10727.6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48.41196866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48.59172931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0.157204586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678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14879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66.77200358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14031.1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63.33441781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13279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59.9006214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63.33568093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3.435691264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679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7210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32.47415027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6867.8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31.05566871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6897.4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31.16503062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31.56494987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0.789287043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5952.4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26.84982111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5659.1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25.60911139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5599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25.31848883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25.92580711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0.813306074</w:t>
            </w:r>
          </w:p>
        </w:tc>
      </w:tr>
      <w:tr w:rsidR="007B5FFC" w:rsidRPr="007B5FFC" w:rsidTr="005A0256">
        <w:trPr>
          <w:jc w:val="center"/>
        </w:trPr>
        <w:tc>
          <w:tcPr>
            <w:tcW w:w="1191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683</w:t>
            </w:r>
          </w:p>
        </w:tc>
        <w:tc>
          <w:tcPr>
            <w:tcW w:w="72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764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9312.5</w:t>
            </w:r>
          </w:p>
        </w:tc>
        <w:tc>
          <w:tcPr>
            <w:tcW w:w="1102" w:type="dxa"/>
            <w:shd w:val="clear" w:color="auto" w:fill="E7E6E6" w:themeFill="background2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83.75420394</w:t>
            </w:r>
          </w:p>
        </w:tc>
        <w:tc>
          <w:tcPr>
            <w:tcW w:w="764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9410.3</w:t>
            </w:r>
          </w:p>
        </w:tc>
        <w:tc>
          <w:tcPr>
            <w:tcW w:w="1102" w:type="dxa"/>
            <w:shd w:val="clear" w:color="auto" w:fill="D0CECE" w:themeFill="background2" w:themeFillShade="E6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85.025</w:t>
            </w:r>
          </w:p>
        </w:tc>
        <w:tc>
          <w:tcPr>
            <w:tcW w:w="764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9481.2</w:t>
            </w:r>
          </w:p>
        </w:tc>
        <w:tc>
          <w:tcPr>
            <w:tcW w:w="1102" w:type="dxa"/>
            <w:shd w:val="clear" w:color="auto" w:fill="AEAAAA" w:themeFill="background2" w:themeFillShade="BF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85.59915346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84.7927858</w:t>
            </w:r>
          </w:p>
        </w:tc>
        <w:tc>
          <w:tcPr>
            <w:tcW w:w="1102" w:type="dxa"/>
          </w:tcPr>
          <w:p w:rsidR="007B5FFC" w:rsidRPr="007B5FFC" w:rsidRDefault="007B5FFC" w:rsidP="007B5FFC">
            <w:pPr>
              <w:rPr>
                <w:rFonts w:ascii="Times New Roman" w:hAnsi="Times New Roman" w:cs="Times New Roman"/>
              </w:rPr>
            </w:pPr>
            <w:r w:rsidRPr="007B5FFC">
              <w:rPr>
                <w:rFonts w:ascii="Times New Roman" w:hAnsi="Times New Roman" w:cs="Times New Roman"/>
              </w:rPr>
              <w:t>0.944141018</w:t>
            </w:r>
          </w:p>
        </w:tc>
      </w:tr>
    </w:tbl>
    <w:p w:rsidR="007B5FFC" w:rsidRPr="007B5FFC" w:rsidRDefault="007B5FFC" w:rsidP="007B5FFC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</w:rPr>
        <w:t xml:space="preserve">*Peak area values were obtained from chromatograms at 245 nm for each triplicate </w:t>
      </w:r>
    </w:p>
    <w:p w:rsidR="007B5FFC" w:rsidRPr="007B5FFC" w:rsidRDefault="007B5FFC" w:rsidP="007B5FFC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</w:rPr>
        <w:t xml:space="preserve">**Concentration of </w:t>
      </w:r>
      <w:proofErr w:type="spellStart"/>
      <w:r w:rsidRPr="007B5FFC">
        <w:rPr>
          <w:rFonts w:ascii="Times New Roman" w:hAnsi="Times New Roman" w:cs="Times New Roman"/>
        </w:rPr>
        <w:t>ginkgolic</w:t>
      </w:r>
      <w:proofErr w:type="spellEnd"/>
      <w:r w:rsidRPr="007B5FFC">
        <w:rPr>
          <w:rFonts w:ascii="Times New Roman" w:hAnsi="Times New Roman" w:cs="Times New Roman"/>
        </w:rPr>
        <w:t xml:space="preserve"> acid C15:1 (G.A.) in each triplicate of each Ginkgo extract. This value was calculated by reporting the peak area on the standard curve with </w:t>
      </w:r>
      <w:proofErr w:type="spellStart"/>
      <w:r w:rsidRPr="007B5FFC">
        <w:rPr>
          <w:rFonts w:ascii="Times New Roman" w:hAnsi="Times New Roman" w:cs="Times New Roman"/>
        </w:rPr>
        <w:t>ginkgolic</w:t>
      </w:r>
      <w:proofErr w:type="spellEnd"/>
      <w:r w:rsidRPr="007B5FFC">
        <w:rPr>
          <w:rFonts w:ascii="Times New Roman" w:hAnsi="Times New Roman" w:cs="Times New Roman"/>
        </w:rPr>
        <w:t xml:space="preserve"> acid C15:1 at six different concentrations (see below).</w:t>
      </w:r>
    </w:p>
    <w:p w:rsidR="007B5FFC" w:rsidRPr="007B5FFC" w:rsidRDefault="007B5FFC" w:rsidP="007B5FFC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</w:rPr>
        <w:t xml:space="preserve">***The average concentration of </w:t>
      </w:r>
      <w:proofErr w:type="spellStart"/>
      <w:r w:rsidRPr="007B5FFC">
        <w:rPr>
          <w:rFonts w:ascii="Times New Roman" w:hAnsi="Times New Roman" w:cs="Times New Roman"/>
        </w:rPr>
        <w:t>ginkgolic</w:t>
      </w:r>
      <w:proofErr w:type="spellEnd"/>
      <w:r w:rsidRPr="007B5FFC">
        <w:rPr>
          <w:rFonts w:ascii="Times New Roman" w:hAnsi="Times New Roman" w:cs="Times New Roman"/>
        </w:rPr>
        <w:t xml:space="preserve"> acid C15:1 (G.A.) was calculated for the three replicates.</w:t>
      </w:r>
    </w:p>
    <w:p w:rsidR="007B5FFC" w:rsidRPr="007B5FFC" w:rsidRDefault="007B5FFC" w:rsidP="007B5FFC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</w:rPr>
        <w:t xml:space="preserve">****The standard deviation of the concentration of </w:t>
      </w:r>
      <w:proofErr w:type="spellStart"/>
      <w:r w:rsidRPr="007B5FFC">
        <w:rPr>
          <w:rFonts w:ascii="Times New Roman" w:hAnsi="Times New Roman" w:cs="Times New Roman"/>
        </w:rPr>
        <w:t>ginkgolic</w:t>
      </w:r>
      <w:proofErr w:type="spellEnd"/>
      <w:r w:rsidRPr="007B5FFC">
        <w:rPr>
          <w:rFonts w:ascii="Times New Roman" w:hAnsi="Times New Roman" w:cs="Times New Roman"/>
        </w:rPr>
        <w:t xml:space="preserve"> acid C15:1 (G.A.) was calculated for the three replicates.</w:t>
      </w:r>
    </w:p>
    <w:p w:rsidR="007B5FFC" w:rsidRPr="007B5FFC" w:rsidRDefault="007B5FFC" w:rsidP="007B5FFC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</w:rPr>
        <w:lastRenderedPageBreak/>
        <w:br/>
      </w:r>
      <w:r w:rsidRPr="007B5FFC">
        <w:rPr>
          <w:rFonts w:ascii="Times New Roman" w:hAnsi="Times New Roman" w:cs="Times New Roman"/>
          <w:noProof/>
        </w:rPr>
        <w:drawing>
          <wp:inline distT="0" distB="0" distL="0" distR="0" wp14:anchorId="74B45BE9" wp14:editId="4636FE15">
            <wp:extent cx="5201516" cy="3215119"/>
            <wp:effectExtent l="0" t="0" r="18415" b="4445"/>
            <wp:docPr id="15" name="Graphique 15">
              <a:extLst xmlns:a="http://schemas.openxmlformats.org/drawingml/2006/main">
                <a:ext uri="{FF2B5EF4-FFF2-40B4-BE49-F238E27FC236}">
                  <a16:creationId xmlns:a16="http://schemas.microsoft.com/office/drawing/2014/main" id="{6155E757-7D84-406B-99EA-EBB68292AF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B5FFC" w:rsidRPr="007B5FFC" w:rsidRDefault="007B5FFC" w:rsidP="007B5FFC">
      <w:pPr>
        <w:rPr>
          <w:rFonts w:ascii="Times New Roman" w:hAnsi="Times New Roman" w:cs="Times New Roman"/>
          <w:lang w:val="fr-FR"/>
        </w:rPr>
      </w:pPr>
    </w:p>
    <w:p w:rsidR="0042274A" w:rsidRDefault="0042274A" w:rsidP="0090120B">
      <w:pPr>
        <w:rPr>
          <w:rFonts w:ascii="Times New Roman" w:hAnsi="Times New Roman" w:cs="Times New Roman"/>
        </w:rPr>
      </w:pPr>
    </w:p>
    <w:p w:rsidR="0042274A" w:rsidRDefault="00977751" w:rsidP="0090120B">
      <w:pPr>
        <w:rPr>
          <w:rFonts w:ascii="Times New Roman" w:hAnsi="Times New Roman" w:cs="Times New Roman"/>
        </w:rPr>
      </w:pPr>
      <w:r w:rsidRPr="007B5FF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437B9F" wp14:editId="1FEA25AF">
                <wp:simplePos x="0" y="0"/>
                <wp:positionH relativeFrom="page">
                  <wp:posOffset>2466975</wp:posOffset>
                </wp:positionH>
                <wp:positionV relativeFrom="paragraph">
                  <wp:posOffset>7620</wp:posOffset>
                </wp:positionV>
                <wp:extent cx="2381250" cy="1404620"/>
                <wp:effectExtent l="0" t="0" r="19050" b="279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FC" w:rsidRDefault="007B5FFC" w:rsidP="007B5F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Formula of the regression line are:</w:t>
                            </w:r>
                          </w:p>
                          <w:p w:rsidR="007B5FFC" w:rsidRDefault="007B5FFC" w:rsidP="007B5F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763D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replicate 1: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y = 1118x - 51.22 ; </w:t>
                            </w:r>
                          </w:p>
                          <w:p w:rsidR="007B5FFC" w:rsidRPr="00455BC4" w:rsidRDefault="007B5FFC" w:rsidP="007B5FFC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= 0.9999</w:t>
                            </w:r>
                          </w:p>
                          <w:p w:rsidR="007B5FFC" w:rsidRPr="00455BC4" w:rsidRDefault="007B5FFC" w:rsidP="007B5F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763D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replicate 2: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y = 1109.6x - 24.074 ; R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= 1</w:t>
                            </w:r>
                          </w:p>
                          <w:p w:rsidR="007B5FFC" w:rsidRPr="00455BC4" w:rsidRDefault="007B5FFC" w:rsidP="007B5F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763D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replicate 3: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y = 1110.4x – 23.73 ; R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455BC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= 0.9999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437B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4.25pt;margin-top:.6pt;width:187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">
                <v:textbox style="mso-fit-shape-to-text:t">
                  <w:txbxContent>
                    <w:p w:rsidR="007B5FFC" w:rsidRDefault="007B5FFC" w:rsidP="007B5FF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Formula of the regression line are:</w:t>
                      </w:r>
                    </w:p>
                    <w:p w:rsidR="007B5FFC" w:rsidRDefault="007B5FFC" w:rsidP="007B5F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763D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FR"/>
                        </w:rPr>
                        <w:t>replicate 1: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y = 1118x - 51.22 ; </w:t>
                      </w:r>
                    </w:p>
                    <w:p w:rsidR="007B5FFC" w:rsidRPr="00455BC4" w:rsidRDefault="007B5FFC" w:rsidP="007B5FFC">
                      <w:pPr>
                        <w:pStyle w:val="Paragraphedeliste"/>
                        <w:spacing w:after="0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R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fr-FR"/>
                        </w:rPr>
                        <w:t>2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= 0.9999</w:t>
                      </w:r>
                    </w:p>
                    <w:p w:rsidR="007B5FFC" w:rsidRPr="00455BC4" w:rsidRDefault="007B5FFC" w:rsidP="007B5F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763D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FR"/>
                        </w:rPr>
                        <w:t>replicate 2: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y = 1109.6x - 24.074 ; R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fr-FR"/>
                        </w:rPr>
                        <w:t>2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= 1</w:t>
                      </w:r>
                    </w:p>
                    <w:p w:rsidR="007B5FFC" w:rsidRPr="00455BC4" w:rsidRDefault="007B5FFC" w:rsidP="007B5F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A763D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FR"/>
                        </w:rPr>
                        <w:t>replicate 3: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y = 1110.4x – 23.73 ; R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fr-FR"/>
                        </w:rPr>
                        <w:t>2</w:t>
                      </w:r>
                      <w:r w:rsidRPr="00455BC4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 xml:space="preserve"> = 0.9999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1FD8" w:rsidRPr="00C14E34" w:rsidRDefault="00391FD8" w:rsidP="0090120B">
      <w:pPr>
        <w:rPr>
          <w:rFonts w:ascii="Times New Roman" w:hAnsi="Times New Roman" w:cs="Times New Roman"/>
        </w:rPr>
      </w:pPr>
    </w:p>
    <w:sectPr w:rsidR="00391FD8" w:rsidRPr="00C14E34" w:rsidSect="00DD5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3059B"/>
    <w:multiLevelType w:val="hybridMultilevel"/>
    <w:tmpl w:val="4358F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Infectious Disease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p0fr55xrssaveve5av99r3s9wrra00p0z9&quot;&gt;My EndNote Library&lt;record-ids&gt;&lt;item&gt;1504&lt;/item&gt;&lt;item&gt;1505&lt;/item&gt;&lt;item&gt;1506&lt;/item&gt;&lt;item&gt;1507&lt;/item&gt;&lt;/record-ids&gt;&lt;/item&gt;&lt;/Libraries&gt;"/>
  </w:docVars>
  <w:rsids>
    <w:rsidRoot w:val="005D65E3"/>
    <w:rsid w:val="00001536"/>
    <w:rsid w:val="001E2812"/>
    <w:rsid w:val="001E5FEE"/>
    <w:rsid w:val="00257C05"/>
    <w:rsid w:val="002B03FD"/>
    <w:rsid w:val="002C1901"/>
    <w:rsid w:val="003157EA"/>
    <w:rsid w:val="00344BB7"/>
    <w:rsid w:val="00353A82"/>
    <w:rsid w:val="00354806"/>
    <w:rsid w:val="00391FD8"/>
    <w:rsid w:val="003B6C6F"/>
    <w:rsid w:val="003C08F2"/>
    <w:rsid w:val="0042274A"/>
    <w:rsid w:val="004A2676"/>
    <w:rsid w:val="004B301E"/>
    <w:rsid w:val="00520C00"/>
    <w:rsid w:val="005821B5"/>
    <w:rsid w:val="005A0256"/>
    <w:rsid w:val="005D65E3"/>
    <w:rsid w:val="006020FA"/>
    <w:rsid w:val="006B5CAE"/>
    <w:rsid w:val="00765C18"/>
    <w:rsid w:val="007B5FFC"/>
    <w:rsid w:val="007F17DB"/>
    <w:rsid w:val="007F6E45"/>
    <w:rsid w:val="00831DB1"/>
    <w:rsid w:val="008F16AC"/>
    <w:rsid w:val="0090120B"/>
    <w:rsid w:val="0097288D"/>
    <w:rsid w:val="00977751"/>
    <w:rsid w:val="009C38EE"/>
    <w:rsid w:val="009D0F4F"/>
    <w:rsid w:val="009E4E0A"/>
    <w:rsid w:val="00A11BF3"/>
    <w:rsid w:val="00A63BBC"/>
    <w:rsid w:val="00AA7B24"/>
    <w:rsid w:val="00AD4AE3"/>
    <w:rsid w:val="00B40C00"/>
    <w:rsid w:val="00B847DF"/>
    <w:rsid w:val="00B967D8"/>
    <w:rsid w:val="00C14E34"/>
    <w:rsid w:val="00C370AD"/>
    <w:rsid w:val="00C94EFD"/>
    <w:rsid w:val="00CE3B3D"/>
    <w:rsid w:val="00D42691"/>
    <w:rsid w:val="00D779EE"/>
    <w:rsid w:val="00DD53D1"/>
    <w:rsid w:val="00F0656C"/>
    <w:rsid w:val="00F3703B"/>
    <w:rsid w:val="00F67746"/>
    <w:rsid w:val="00FD7E07"/>
    <w:rsid w:val="00FE7939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DA5081-3A91-442C-BA10-270D311D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031"/>
    <w:pPr>
      <w:spacing w:after="0" w:line="240" w:lineRule="auto"/>
    </w:pPr>
    <w:rPr>
      <w:rFonts w:eastAsiaTheme="minorEastAsia"/>
      <w:sz w:val="24"/>
      <w:szCs w:val="24"/>
      <w:lang w:eastAsia="zh-CN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Bibliographie">
    <w:name w:val="Bibliography"/>
    <w:basedOn w:val="Normal"/>
    <w:next w:val="Normal"/>
    <w:uiPriority w:val="37"/>
    <w:semiHidden/>
    <w:unhideWhenUsed/>
    <w:rsid w:val="0090120B"/>
  </w:style>
  <w:style w:type="table" w:styleId="Grilledutableau">
    <w:name w:val="Table Grid"/>
    <w:basedOn w:val="TableauNormal"/>
    <w:uiPriority w:val="39"/>
    <w:rsid w:val="00901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5FFC"/>
    <w:pPr>
      <w:spacing w:after="160" w:line="259" w:lineRule="auto"/>
      <w:ind w:left="720"/>
      <w:contextualSpacing/>
    </w:pPr>
    <w:rPr>
      <w:rFonts w:eastAsiaTheme="minorHAnsi"/>
      <w:sz w:val="22"/>
      <w:szCs w:val="36"/>
      <w:lang w:eastAsia="en-US" w:bidi="km-KH"/>
    </w:rPr>
  </w:style>
  <w:style w:type="paragraph" w:customStyle="1" w:styleId="EndNoteBibliographyTitle">
    <w:name w:val="EndNote Bibliography Title"/>
    <w:basedOn w:val="Normal"/>
    <w:link w:val="EndNoteBibliographyTitleCar"/>
    <w:rsid w:val="0042274A"/>
    <w:pPr>
      <w:jc w:val="center"/>
    </w:pPr>
    <w:rPr>
      <w:rFonts w:ascii="Calibri" w:hAnsi="Calibri"/>
      <w:noProof/>
    </w:rPr>
  </w:style>
  <w:style w:type="character" w:customStyle="1" w:styleId="EndNoteBibliographyTitleCar">
    <w:name w:val="EndNote Bibliography Title Car"/>
    <w:basedOn w:val="Policepardfaut"/>
    <w:link w:val="EndNoteBibliographyTitle"/>
    <w:rsid w:val="0042274A"/>
    <w:rPr>
      <w:rFonts w:ascii="Calibri" w:eastAsiaTheme="minorEastAsia" w:hAnsi="Calibri"/>
      <w:noProof/>
      <w:sz w:val="24"/>
      <w:szCs w:val="24"/>
      <w:lang w:eastAsia="zh-CN" w:bidi="ar-SA"/>
    </w:rPr>
  </w:style>
  <w:style w:type="paragraph" w:customStyle="1" w:styleId="EndNoteBibliography">
    <w:name w:val="EndNote Bibliography"/>
    <w:basedOn w:val="Normal"/>
    <w:link w:val="EndNoteBibliographyCar"/>
    <w:rsid w:val="0042274A"/>
    <w:rPr>
      <w:rFonts w:ascii="Calibri" w:hAnsi="Calibri"/>
      <w:noProof/>
    </w:rPr>
  </w:style>
  <w:style w:type="character" w:customStyle="1" w:styleId="EndNoteBibliographyCar">
    <w:name w:val="EndNote Bibliography Car"/>
    <w:basedOn w:val="Policepardfaut"/>
    <w:link w:val="EndNoteBibliography"/>
    <w:rsid w:val="0042274A"/>
    <w:rPr>
      <w:rFonts w:ascii="Calibri" w:eastAsiaTheme="minorEastAsia" w:hAnsi="Calibri"/>
      <w:noProof/>
      <w:sz w:val="24"/>
      <w:szCs w:val="24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tiff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Standard</a:t>
            </a:r>
            <a:r>
              <a:rPr lang="en-US" b="1" baseline="0"/>
              <a:t> curve G.A. at 6 conc. (average peak area)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5"/>
            <c:spPr>
              <a:noFill/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1320110734173553"/>
                  <c:y val="8.841759006814831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'LOD-LOQ (11.30.18)'!$C$11:$C$15</c:f>
                <c:numCache>
                  <c:formatCode>General</c:formatCode>
                  <c:ptCount val="5"/>
                  <c:pt idx="0">
                    <c:v>11.150934191059228</c:v>
                  </c:pt>
                  <c:pt idx="1">
                    <c:v>9.7684867473592973</c:v>
                  </c:pt>
                  <c:pt idx="2">
                    <c:v>16.876117246965737</c:v>
                  </c:pt>
                  <c:pt idx="3">
                    <c:v>8.156183748134584</c:v>
                  </c:pt>
                  <c:pt idx="4">
                    <c:v>23.12149072472041</c:v>
                  </c:pt>
                </c:numCache>
              </c:numRef>
            </c:plus>
            <c:minus>
              <c:numRef>
                <c:f>'LOD-LOQ (11.30.18)'!$C$11:$C$15</c:f>
                <c:numCache>
                  <c:formatCode>General</c:formatCode>
                  <c:ptCount val="5"/>
                  <c:pt idx="0">
                    <c:v>11.150934191059228</c:v>
                  </c:pt>
                  <c:pt idx="1">
                    <c:v>9.7684867473592973</c:v>
                  </c:pt>
                  <c:pt idx="2">
                    <c:v>16.876117246965737</c:v>
                  </c:pt>
                  <c:pt idx="3">
                    <c:v>8.156183748134584</c:v>
                  </c:pt>
                  <c:pt idx="4">
                    <c:v>23.12149072472041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'LOD-LOQ (11.30.18)'!$A$11:$A$16</c:f>
              <c:numCache>
                <c:formatCode>General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'LOD-LOQ (11.30.18)'!$B$11:$B$16</c:f>
              <c:numCache>
                <c:formatCode>General</c:formatCode>
                <c:ptCount val="6"/>
                <c:pt idx="0">
                  <c:v>531.76666666666677</c:v>
                </c:pt>
                <c:pt idx="1">
                  <c:v>1099.8333333333333</c:v>
                </c:pt>
                <c:pt idx="2">
                  <c:v>2158.2333333333331</c:v>
                </c:pt>
                <c:pt idx="3">
                  <c:v>4377.1333333333332</c:v>
                </c:pt>
                <c:pt idx="4">
                  <c:v>6700.666666666667</c:v>
                </c:pt>
                <c:pt idx="5">
                  <c:v>13307.199999999999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F47-4157-B666-B160DC058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3245296"/>
        <c:axId val="623238736"/>
      </c:scatterChart>
      <c:valAx>
        <c:axId val="623245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Mass of ginkgolic acid C15:1</a:t>
                </a:r>
                <a:r>
                  <a:rPr lang="en-US" sz="1200" baseline="0"/>
                  <a:t> (</a:t>
                </a:r>
                <a:r>
                  <a:rPr lang="en-US" sz="1200" baseline="0">
                    <a:latin typeface="Calibri" panose="020F0502020204030204" pitchFamily="34" charset="0"/>
                  </a:rPr>
                  <a:t>µg)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238736"/>
        <c:crosses val="autoZero"/>
        <c:crossBetween val="midCat"/>
      </c:valAx>
      <c:valAx>
        <c:axId val="62323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Peak Area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2452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Standard curve G.A. at 6 conc.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469108621409604"/>
          <c:y val="0.17016010915925661"/>
          <c:w val="0.64217566570976614"/>
          <c:h val="0.65107201319764529"/>
        </c:manualLayout>
      </c:layout>
      <c:scatterChart>
        <c:scatterStyle val="lineMarker"/>
        <c:varyColors val="0"/>
        <c:ser>
          <c:idx val="1"/>
          <c:order val="0"/>
          <c:tx>
            <c:v>Replicate 1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'LOD-LOQ (11.30.18)'!$A$2:$A$7</c:f>
              <c:numCache>
                <c:formatCode>General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'LOD-LOQ (11.30.18)'!$C$2:$C$7</c:f>
              <c:numCache>
                <c:formatCode>General</c:formatCode>
                <c:ptCount val="6"/>
                <c:pt idx="0">
                  <c:v>536.70000000000005</c:v>
                </c:pt>
                <c:pt idx="1">
                  <c:v>1110.2</c:v>
                </c:pt>
                <c:pt idx="2">
                  <c:v>2164.6</c:v>
                </c:pt>
                <c:pt idx="3">
                  <c:v>4377.5</c:v>
                </c:pt>
                <c:pt idx="4">
                  <c:v>6676.3</c:v>
                </c:pt>
                <c:pt idx="5">
                  <c:v>13284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1DD-4836-A254-7689EF834A8D}"/>
            </c:ext>
          </c:extLst>
        </c:ser>
        <c:ser>
          <c:idx val="0"/>
          <c:order val="1"/>
          <c:tx>
            <c:v>Replicate 2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'LOD-LOQ (11.30.18)'!$A$2:$A$7</c:f>
              <c:numCache>
                <c:formatCode>General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'LOD-LOQ (11.30.18)'!$B$2:$B$7</c:f>
              <c:numCache>
                <c:formatCode>General</c:formatCode>
                <c:ptCount val="6"/>
                <c:pt idx="0">
                  <c:v>519</c:v>
                </c:pt>
                <c:pt idx="1">
                  <c:v>1098.5</c:v>
                </c:pt>
                <c:pt idx="2">
                  <c:v>2139.1</c:v>
                </c:pt>
                <c:pt idx="3">
                  <c:v>4368.8</c:v>
                </c:pt>
                <c:pt idx="4">
                  <c:v>6722.3</c:v>
                </c:pt>
                <c:pt idx="5">
                  <c:v>13353.6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DD-4836-A254-7689EF834A8D}"/>
            </c:ext>
          </c:extLst>
        </c:ser>
        <c:ser>
          <c:idx val="2"/>
          <c:order val="2"/>
          <c:tx>
            <c:v>Replicate 3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'LOD-LOQ (11.30.18)'!$A$2:$A$7</c:f>
              <c:numCache>
                <c:formatCode>General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12</c:v>
                </c:pt>
              </c:numCache>
            </c:numRef>
          </c:xVal>
          <c:yVal>
            <c:numRef>
              <c:f>'LOD-LOQ (11.30.18)'!$D$2:$D$7</c:f>
              <c:numCache>
                <c:formatCode>General</c:formatCode>
                <c:ptCount val="6"/>
                <c:pt idx="0">
                  <c:v>539.6</c:v>
                </c:pt>
                <c:pt idx="1">
                  <c:v>1090.8</c:v>
                </c:pt>
                <c:pt idx="2">
                  <c:v>2171</c:v>
                </c:pt>
                <c:pt idx="3">
                  <c:v>4385.1000000000004</c:v>
                </c:pt>
                <c:pt idx="4">
                  <c:v>6703.4</c:v>
                </c:pt>
                <c:pt idx="5">
                  <c:v>13284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1DD-4836-A254-7689EF834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4992168"/>
        <c:axId val="654990528"/>
      </c:scatterChart>
      <c:valAx>
        <c:axId val="654992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Mass of Ginkgolic acid C15:1 (µg)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4990528"/>
        <c:crosses val="autoZero"/>
        <c:crossBetween val="midCat"/>
      </c:valAx>
      <c:valAx>
        <c:axId val="65499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Peak Area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49921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9795031420120222"/>
          <c:y val="0.30525333553135997"/>
          <c:w val="0.17079433255435919"/>
          <c:h val="0.204918499349145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Chassagne François</dc:creator>
  <cp:keywords/>
  <dc:description/>
  <cp:lastModifiedBy>Chassagne François</cp:lastModifiedBy>
  <cp:revision>49</cp:revision>
  <dcterms:created xsi:type="dcterms:W3CDTF">2018-12-20T20:41:00Z</dcterms:created>
  <dcterms:modified xsi:type="dcterms:W3CDTF">2019-03-07T21:42:00Z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zotero-version="5.0.60"&gt;&lt;session id="E2Y6VoNo"/&gt;&lt;style id="http://www.zotero.org/styles/frontiers-in-microbiology" hasBibliography="1" bibliographyStyleHasBeenSet="0"/&gt;&lt;prefs&gt;&lt;pref name="fieldType" value="Field"/&gt;&lt;/prefs&gt;&lt;/data&gt;</vt:lpwstr>
  </property>
</Properties>
</file>