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DBCE" w14:textId="77777777" w:rsidR="00B17A1D" w:rsidRPr="003A096C" w:rsidRDefault="00B17A1D" w:rsidP="00AA0466">
      <w:pPr>
        <w:spacing w:before="100" w:beforeAutospacing="1" w:after="100" w:afterAutospacing="1" w:line="360" w:lineRule="auto"/>
        <w:ind w:firstLine="567"/>
        <w:jc w:val="center"/>
        <w:rPr>
          <w:rFonts w:ascii="Times New Roman" w:hAnsi="Times New Roman"/>
          <w:b/>
          <w:bCs/>
          <w:i/>
          <w:iCs/>
          <w:sz w:val="24"/>
          <w:szCs w:val="24"/>
          <w:lang w:val="en-US"/>
        </w:rPr>
      </w:pPr>
      <w:r w:rsidRPr="003A096C">
        <w:rPr>
          <w:rFonts w:ascii="Times New Roman" w:hAnsi="Times New Roman"/>
          <w:b/>
          <w:bCs/>
          <w:i/>
          <w:iCs/>
          <w:sz w:val="24"/>
          <w:szCs w:val="24"/>
          <w:lang w:val="en-US"/>
        </w:rPr>
        <w:t>Sup</w:t>
      </w:r>
      <w:r>
        <w:rPr>
          <w:rFonts w:ascii="Times New Roman" w:hAnsi="Times New Roman"/>
          <w:b/>
          <w:bCs/>
          <w:i/>
          <w:iCs/>
          <w:sz w:val="24"/>
          <w:szCs w:val="24"/>
          <w:lang w:val="en-US"/>
        </w:rPr>
        <w:t>p</w:t>
      </w:r>
      <w:r w:rsidRPr="003A096C">
        <w:rPr>
          <w:rFonts w:ascii="Times New Roman" w:hAnsi="Times New Roman"/>
          <w:b/>
          <w:bCs/>
          <w:i/>
          <w:iCs/>
          <w:sz w:val="24"/>
          <w:szCs w:val="24"/>
          <w:lang w:val="en-US"/>
        </w:rPr>
        <w:t>lementar</w:t>
      </w:r>
      <w:r>
        <w:rPr>
          <w:rFonts w:ascii="Times New Roman" w:hAnsi="Times New Roman"/>
          <w:b/>
          <w:bCs/>
          <w:i/>
          <w:iCs/>
          <w:sz w:val="24"/>
          <w:szCs w:val="24"/>
          <w:lang w:val="en-US"/>
        </w:rPr>
        <w:t>y</w:t>
      </w:r>
      <w:r w:rsidRPr="003A096C">
        <w:rPr>
          <w:rFonts w:ascii="Times New Roman" w:hAnsi="Times New Roman"/>
          <w:b/>
          <w:bCs/>
          <w:i/>
          <w:iCs/>
          <w:sz w:val="24"/>
          <w:szCs w:val="24"/>
          <w:lang w:val="en-US"/>
        </w:rPr>
        <w:t xml:space="preserve"> material </w:t>
      </w:r>
    </w:p>
    <w:p w14:paraId="1AC47C6D" w14:textId="77777777" w:rsidR="00B17A1D" w:rsidRPr="008E18EE" w:rsidRDefault="00B17A1D" w:rsidP="00120E97">
      <w:pPr>
        <w:spacing w:before="100" w:beforeAutospacing="1" w:after="100" w:afterAutospacing="1"/>
        <w:rPr>
          <w:rFonts w:ascii="Times New Roman" w:hAnsi="Times New Roman"/>
          <w:b/>
          <w:bCs/>
          <w:i/>
          <w:iCs/>
          <w:sz w:val="24"/>
          <w:szCs w:val="24"/>
          <w:lang w:val="en-US"/>
        </w:rPr>
      </w:pPr>
      <w:r w:rsidRPr="008E18EE">
        <w:rPr>
          <w:rFonts w:ascii="Times New Roman" w:hAnsi="Times New Roman"/>
          <w:b/>
          <w:bCs/>
          <w:i/>
          <w:iCs/>
          <w:sz w:val="24"/>
          <w:szCs w:val="24"/>
          <w:lang w:val="en-US"/>
        </w:rPr>
        <w:t>Clinical assessments</w:t>
      </w:r>
    </w:p>
    <w:p w14:paraId="5E3CF725" w14:textId="77777777" w:rsidR="00AA0466" w:rsidRPr="008E18EE" w:rsidRDefault="00AA0466" w:rsidP="00120E97">
      <w:pPr>
        <w:ind w:firstLine="708"/>
        <w:rPr>
          <w:rFonts w:ascii="Times New Roman" w:eastAsia="Arial" w:hAnsi="Times New Roman"/>
          <w:i/>
          <w:sz w:val="24"/>
          <w:lang w:val="en-US"/>
        </w:rPr>
      </w:pPr>
      <w:r w:rsidRPr="008E18EE">
        <w:rPr>
          <w:rFonts w:ascii="Times New Roman" w:eastAsia="Arial" w:hAnsi="Times New Roman"/>
          <w:i/>
          <w:sz w:val="24"/>
          <w:lang w:val="en-US"/>
        </w:rPr>
        <w:t>Alcohol Use Disorder Identification Test (AUDIT)</w:t>
      </w:r>
    </w:p>
    <w:p w14:paraId="63E233C3" w14:textId="70D4E739" w:rsidR="00AA0466" w:rsidRPr="008E18EE" w:rsidRDefault="00AA0466" w:rsidP="00120E97">
      <w:pPr>
        <w:spacing w:before="240"/>
        <w:ind w:firstLine="708"/>
        <w:rPr>
          <w:rFonts w:ascii="Times New Roman" w:eastAsia="Arial" w:hAnsi="Times New Roman"/>
          <w:sz w:val="24"/>
          <w:lang w:val="en-US"/>
        </w:rPr>
      </w:pPr>
      <w:r w:rsidRPr="008E18EE">
        <w:rPr>
          <w:rFonts w:ascii="Times New Roman" w:eastAsia="Arial" w:hAnsi="Times New Roman"/>
          <w:sz w:val="24"/>
          <w:lang w:val="en-US"/>
        </w:rPr>
        <w:t xml:space="preserve">This is a simple method of screening for excessive drinking and to assist in brief assessment </w:t>
      </w:r>
      <w:r w:rsidRPr="008E18EE">
        <w:rPr>
          <w:rFonts w:ascii="Times New Roman" w:eastAsia="Arial" w:hAnsi="Times New Roman"/>
          <w:sz w:val="24"/>
          <w:lang w:val="en-US"/>
        </w:rPr>
        <w:fldChar w:fldCharType="begin"/>
      </w:r>
      <w:r w:rsidRPr="008E18EE">
        <w:rPr>
          <w:rFonts w:ascii="Times New Roman" w:eastAsia="Arial" w:hAnsi="Times New Roman"/>
          <w:sz w:val="24"/>
          <w:lang w:val="en-US"/>
        </w:rPr>
        <w:instrText xml:space="preserve"> ADDIN EN.CITE &lt;EndNote&gt;&lt;Cite&gt;&lt;Author&gt;Barbor&lt;/Author&gt;&lt;Year&gt;2001&lt;/Year&gt;&lt;RecNum&gt;6221&lt;/RecNum&gt;&lt;DisplayText&gt;(1)&lt;/DisplayText&gt;&lt;record&gt;&lt;rec-number&gt;6221&lt;/rec-number&gt;&lt;foreign-keys&gt;&lt;key app="EN" db-id="p2p0tdfrixfds3etweq525sje99ffxszst0s" timestamp="1509833596"&gt;6221&lt;/key&gt;&lt;/foreign-keys&gt;&lt;ref-type name="Book"&gt;6&lt;/ref-type&gt;&lt;contributors&gt;&lt;authors&gt;&lt;author&gt;Barbor, T.F.&lt;/author&gt;&lt;author&gt;Higgins-Biddle, J.C.&lt;/author&gt;&lt;author&gt;Saunders, J.B.&lt;/author&gt;&lt;author&gt;Monteiro, M.G.&lt;/author&gt;&lt;/authors&gt;&lt;/contributors&gt;&lt;titles&gt;&lt;title&gt;AUDIT: The Alcohol Use Disorders Identification Test. Guidelines for Use in Primary Care.&lt;/title&gt;&lt;/titles&gt;&lt;pages&gt;41&lt;/pages&gt;&lt;edition&gt;Second&lt;/edition&gt;&lt;dates&gt;&lt;year&gt;2001&lt;/year&gt;&lt;/dates&gt;&lt;pub-location&gt;Geneva, Switzerland&lt;/pub-location&gt;&lt;publisher&gt;World Health Organization.Department of Mental Health and Substance Dependence &lt;/publisher&gt;&lt;urls&gt;&lt;/urls&gt;&lt;/record&gt;&lt;/Cite&gt;&lt;/EndNote&gt;</w:instrText>
      </w:r>
      <w:r w:rsidRPr="008E18EE">
        <w:rPr>
          <w:rFonts w:ascii="Times New Roman" w:eastAsia="Arial" w:hAnsi="Times New Roman"/>
          <w:sz w:val="24"/>
          <w:lang w:val="en-US"/>
        </w:rPr>
        <w:fldChar w:fldCharType="separate"/>
      </w:r>
      <w:r w:rsidRPr="008E18EE">
        <w:rPr>
          <w:rFonts w:ascii="Times New Roman" w:eastAsia="Arial" w:hAnsi="Times New Roman"/>
          <w:noProof/>
          <w:sz w:val="24"/>
          <w:lang w:val="en-US"/>
        </w:rPr>
        <w:t>(1)</w:t>
      </w:r>
      <w:r w:rsidRPr="008E18EE">
        <w:rPr>
          <w:rFonts w:ascii="Times New Roman" w:eastAsia="Arial" w:hAnsi="Times New Roman"/>
          <w:sz w:val="24"/>
          <w:lang w:val="en-US"/>
        </w:rPr>
        <w:fldChar w:fldCharType="end"/>
      </w:r>
      <w:r w:rsidRPr="008E18EE">
        <w:rPr>
          <w:rFonts w:ascii="Times New Roman" w:eastAsia="Arial" w:hAnsi="Times New Roman"/>
          <w:sz w:val="24"/>
          <w:lang w:val="en-US"/>
        </w:rPr>
        <w:t xml:space="preserve">. It is composed by 10 items, each one ranging from 0 to 4, with maximum score of 40. Total score of 8 or more is indicative of hazardous and harmful alcohol use, as well as possible alcohol dependence. Scores from 8 to 15 would represent a medium level of alcohol problems and scores of 16 and above represent a high level of alcohol problems </w:t>
      </w:r>
      <w:r w:rsidRPr="008E18EE">
        <w:rPr>
          <w:rFonts w:ascii="Times New Roman" w:eastAsia="Arial" w:hAnsi="Times New Roman"/>
          <w:sz w:val="24"/>
          <w:lang w:val="en-US"/>
        </w:rPr>
        <w:fldChar w:fldCharType="begin"/>
      </w:r>
      <w:r w:rsidRPr="008E18EE">
        <w:rPr>
          <w:rFonts w:ascii="Times New Roman" w:eastAsia="Arial" w:hAnsi="Times New Roman"/>
          <w:sz w:val="24"/>
          <w:lang w:val="en-US"/>
        </w:rPr>
        <w:instrText xml:space="preserve"> ADDIN EN.CITE &lt;EndNote&gt;&lt;Cite&gt;&lt;Author&gt;Barbor&lt;/Author&gt;&lt;Year&gt;2001&lt;/Year&gt;&lt;RecNum&gt;6221&lt;/RecNum&gt;&lt;DisplayText&gt;(1)&lt;/DisplayText&gt;&lt;record&gt;&lt;rec-number&gt;6221&lt;/rec-number&gt;&lt;foreign-keys&gt;&lt;key app="EN" db-id="p2p0tdfrixfds3etweq525sje99ffxszst0s" timestamp="1509833596"&gt;6221&lt;/key&gt;&lt;/foreign-keys&gt;&lt;ref-type name="Book"&gt;6&lt;/ref-type&gt;&lt;contributors&gt;&lt;authors&gt;&lt;author&gt;Barbor, T.F.&lt;/author&gt;&lt;author&gt;Higgins-Biddle, J.C.&lt;/author&gt;&lt;author&gt;Saunders, J.B.&lt;/author&gt;&lt;author&gt;Monteiro, M.G.&lt;/author&gt;&lt;/authors&gt;&lt;/contributors&gt;&lt;titles&gt;&lt;title&gt;AUDIT: The Alcohol Use Disorders Identification Test. Guidelines for Use in Primary Care.&lt;/title&gt;&lt;/titles&gt;&lt;pages&gt;41&lt;/pages&gt;&lt;edition&gt;Second&lt;/edition&gt;&lt;dates&gt;&lt;year&gt;2001&lt;/year&gt;&lt;/dates&gt;&lt;pub-location&gt;Geneva, Switzerland&lt;/pub-location&gt;&lt;publisher&gt;World Health Organization.Department of Mental Health and Substance Dependence &lt;/publisher&gt;&lt;urls&gt;&lt;/urls&gt;&lt;/record&gt;&lt;/Cite&gt;&lt;/EndNote&gt;</w:instrText>
      </w:r>
      <w:r w:rsidRPr="008E18EE">
        <w:rPr>
          <w:rFonts w:ascii="Times New Roman" w:eastAsia="Arial" w:hAnsi="Times New Roman"/>
          <w:sz w:val="24"/>
          <w:lang w:val="en-US"/>
        </w:rPr>
        <w:fldChar w:fldCharType="separate"/>
      </w:r>
      <w:r w:rsidRPr="008E18EE">
        <w:rPr>
          <w:rFonts w:ascii="Times New Roman" w:eastAsia="Arial" w:hAnsi="Times New Roman"/>
          <w:noProof/>
          <w:sz w:val="24"/>
          <w:lang w:val="en-US"/>
        </w:rPr>
        <w:t>(1)</w:t>
      </w:r>
      <w:r w:rsidRPr="008E18EE">
        <w:rPr>
          <w:rFonts w:ascii="Times New Roman" w:eastAsia="Arial" w:hAnsi="Times New Roman"/>
          <w:sz w:val="24"/>
          <w:lang w:val="en-US"/>
        </w:rPr>
        <w:fldChar w:fldCharType="end"/>
      </w:r>
      <w:r w:rsidRPr="008E18EE">
        <w:rPr>
          <w:rFonts w:ascii="Times New Roman" w:eastAsia="Arial" w:hAnsi="Times New Roman"/>
          <w:sz w:val="24"/>
          <w:lang w:val="en-US"/>
        </w:rPr>
        <w:t xml:space="preserve">. Four levels of risk drinking can be considered: Zone I (between 0 and 7) would be of low risk drinking or abstinence; Zone II (between 8 and 15), would consist of alcohol use in excess, requiring brief intervention using simple advice and education materials; Zone III, ranging from 16 to 19, would be harmful and hazardous drinking and can still be managed by a combination of simple advice, brief counseling and continued monitoring, but Zone IV, above 20, would indicate alcohol dependence, and patients would require to be referred to a specialist for diagnostic evaluation and possible treatment </w:t>
      </w:r>
      <w:r w:rsidRPr="008E18EE">
        <w:rPr>
          <w:rFonts w:ascii="Times New Roman" w:eastAsia="Arial" w:hAnsi="Times New Roman"/>
          <w:sz w:val="24"/>
          <w:lang w:val="en-US"/>
        </w:rPr>
        <w:fldChar w:fldCharType="begin"/>
      </w:r>
      <w:r w:rsidRPr="008E18EE">
        <w:rPr>
          <w:rFonts w:ascii="Times New Roman" w:eastAsia="Arial" w:hAnsi="Times New Roman"/>
          <w:sz w:val="24"/>
          <w:lang w:val="en-US"/>
        </w:rPr>
        <w:instrText xml:space="preserve"> ADDIN EN.CITE &lt;EndNote&gt;&lt;Cite&gt;&lt;Author&gt;Barbor&lt;/Author&gt;&lt;Year&gt;2001&lt;/Year&gt;&lt;RecNum&gt;6221&lt;/RecNum&gt;&lt;DisplayText&gt;(1)&lt;/DisplayText&gt;&lt;record&gt;&lt;rec-number&gt;6221&lt;/rec-number&gt;&lt;foreign-keys&gt;&lt;key app="EN" db-id="p2p0tdfrixfds3etweq525sje99ffxszst0s" timestamp="1509833596"&gt;6221&lt;/key&gt;&lt;/foreign-keys&gt;&lt;ref-type name="Book"&gt;6&lt;/ref-type&gt;&lt;contributors&gt;&lt;authors&gt;&lt;author&gt;Barbor, T.F.&lt;/author&gt;&lt;author&gt;Higgins-Biddle, J.C.&lt;/author&gt;&lt;author&gt;Saunders, J.B.&lt;/author&gt;&lt;author&gt;Monteiro, M.G.&lt;/author&gt;&lt;/authors&gt;&lt;/contributors&gt;&lt;titles&gt;&lt;title&gt;AUDIT: The Alcohol Use Disorders Identification Test. Guidelines for Use in Primary Care.&lt;/title&gt;&lt;/titles&gt;&lt;pages&gt;41&lt;/pages&gt;&lt;edition&gt;Second&lt;/edition&gt;&lt;dates&gt;&lt;year&gt;2001&lt;/year&gt;&lt;/dates&gt;&lt;pub-location&gt;Geneva, Switzerland&lt;/pub-location&gt;&lt;publisher&gt;World Health Organization.Department of Mental Health and Substance Dependence &lt;/publisher&gt;&lt;urls&gt;&lt;/urls&gt;&lt;/record&gt;&lt;/Cite&gt;&lt;/EndNote&gt;</w:instrText>
      </w:r>
      <w:r w:rsidRPr="008E18EE">
        <w:rPr>
          <w:rFonts w:ascii="Times New Roman" w:eastAsia="Arial" w:hAnsi="Times New Roman"/>
          <w:sz w:val="24"/>
          <w:lang w:val="en-US"/>
        </w:rPr>
        <w:fldChar w:fldCharType="separate"/>
      </w:r>
      <w:r w:rsidRPr="008E18EE">
        <w:rPr>
          <w:rFonts w:ascii="Times New Roman" w:eastAsia="Arial" w:hAnsi="Times New Roman"/>
          <w:noProof/>
          <w:sz w:val="24"/>
          <w:lang w:val="en-US"/>
        </w:rPr>
        <w:t>(1)</w:t>
      </w:r>
      <w:r w:rsidRPr="008E18EE">
        <w:rPr>
          <w:rFonts w:ascii="Times New Roman" w:eastAsia="Arial" w:hAnsi="Times New Roman"/>
          <w:sz w:val="24"/>
          <w:lang w:val="en-US"/>
        </w:rPr>
        <w:fldChar w:fldCharType="end"/>
      </w:r>
      <w:r w:rsidRPr="008E18EE">
        <w:rPr>
          <w:rFonts w:ascii="Times New Roman" w:eastAsia="Arial" w:hAnsi="Times New Roman"/>
          <w:sz w:val="24"/>
          <w:lang w:val="en-US"/>
        </w:rPr>
        <w:t xml:space="preserve">. </w:t>
      </w:r>
    </w:p>
    <w:p w14:paraId="47A991CD" w14:textId="6FFC0C9D" w:rsidR="00AA0466" w:rsidRPr="008E18EE" w:rsidRDefault="00AA0466" w:rsidP="00120E9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240"/>
        <w:rPr>
          <w:rFonts w:ascii="Times New Roman" w:hAnsi="Times New Roman"/>
          <w:sz w:val="24"/>
          <w:lang w:val="en-US"/>
        </w:rPr>
      </w:pPr>
      <w:r w:rsidRPr="008E18EE">
        <w:rPr>
          <w:rFonts w:ascii="Times New Roman" w:hAnsi="Times New Roman"/>
          <w:i/>
          <w:sz w:val="24"/>
          <w:lang w:val="en-US"/>
        </w:rPr>
        <w:tab/>
      </w:r>
      <w:r w:rsidRPr="008E18EE">
        <w:rPr>
          <w:rFonts w:ascii="Times New Roman" w:hAnsi="Times New Roman"/>
          <w:sz w:val="24"/>
          <w:lang w:val="en-US"/>
        </w:rPr>
        <w:t xml:space="preserve"> </w:t>
      </w:r>
    </w:p>
    <w:p w14:paraId="147B153B" w14:textId="77777777" w:rsidR="00AA0466" w:rsidRPr="008E18EE" w:rsidRDefault="00AA0466" w:rsidP="00120E97">
      <w:pPr>
        <w:ind w:firstLine="720"/>
        <w:rPr>
          <w:rFonts w:ascii="Times New Roman" w:hAnsi="Times New Roman"/>
          <w:i/>
          <w:sz w:val="24"/>
          <w:lang w:val="en-US"/>
        </w:rPr>
      </w:pPr>
      <w:r w:rsidRPr="008E18EE">
        <w:rPr>
          <w:rFonts w:ascii="Times New Roman" w:hAnsi="Times New Roman"/>
          <w:i/>
          <w:sz w:val="24"/>
          <w:lang w:val="en-US"/>
        </w:rPr>
        <w:t>Mini Mental Status Examination (MMSE)</w:t>
      </w:r>
    </w:p>
    <w:p w14:paraId="50EA27A3" w14:textId="54999777" w:rsidR="00AA0466" w:rsidRPr="008E18EE" w:rsidRDefault="00AA0466" w:rsidP="00120E97">
      <w:pPr>
        <w:autoSpaceDE w:val="0"/>
        <w:autoSpaceDN w:val="0"/>
        <w:adjustRightInd w:val="0"/>
        <w:ind w:firstLine="720"/>
        <w:rPr>
          <w:rFonts w:ascii="Times New Roman" w:hAnsi="Times New Roman"/>
          <w:sz w:val="24"/>
          <w:lang w:val="en-US"/>
        </w:rPr>
      </w:pPr>
      <w:r w:rsidRPr="008E18EE">
        <w:rPr>
          <w:rFonts w:ascii="Times New Roman" w:hAnsi="Times New Roman"/>
          <w:sz w:val="24"/>
          <w:lang w:val="en-US"/>
        </w:rPr>
        <w:t xml:space="preserve">An adapted version of the MMSE in Portuguese was used. This version included an 11-item examination that examined five areas of cognitive function: orientation, registration, attention and calculation, recall, and language. The maximum score that could be achieved was 30, while a mean score between 23 and 28 would be expected according to the age and educational level of our alcoholic and non-alcoholic subjects </w:t>
      </w:r>
      <w:r w:rsidRPr="008E18EE">
        <w:rPr>
          <w:rFonts w:ascii="Times New Roman" w:hAnsi="Times New Roman"/>
          <w:sz w:val="24"/>
          <w:lang w:val="en-US"/>
        </w:rPr>
        <w:fldChar w:fldCharType="begin"/>
      </w:r>
      <w:r w:rsidR="00120E97" w:rsidRPr="008E18EE">
        <w:rPr>
          <w:rFonts w:ascii="Times New Roman" w:hAnsi="Times New Roman"/>
          <w:sz w:val="24"/>
          <w:lang w:val="en-US"/>
        </w:rPr>
        <w:instrText xml:space="preserve"> ADDIN EN.CITE &lt;EndNote&gt;&lt;Cite&gt;&lt;Author&gt;Crum&lt;/Author&gt;&lt;Year&gt;1993&lt;/Year&gt;&lt;RecNum&gt;5612&lt;/RecNum&gt;&lt;DisplayText&gt;(2)&lt;/DisplayText&gt;&lt;record&gt;&lt;rec-number&gt;5612&lt;/rec-number&gt;&lt;foreign-keys&gt;&lt;key app="EN" db-id="p2p0tdfrixfds3etweq525sje99ffxszst0s" timestamp="0"&gt;5612&lt;/key&gt;&lt;/foreign-keys&gt;&lt;ref-type name="Journal Article"&gt;17&lt;/ref-type&gt;&lt;contributors&gt;&lt;authors&gt;&lt;author&gt;Crum, R. M.&lt;/author&gt;&lt;author&gt;Anthony, J. C.&lt;/author&gt;&lt;author&gt;Bassett, S. S.&lt;/author&gt;&lt;author&gt;Folstein, M. F.&lt;/author&gt;&lt;/authors&gt;&lt;/contributors&gt;&lt;auth-address&gt;Department of Epidemiology, Johns Hopkins University School of Hygiene and Public Health, Baltimore, MD 21205.&lt;/auth-address&gt;&lt;titles&gt;&lt;title&gt;Population-based norms for the Mini-Mental State Examination by age and educational level&lt;/title&gt;&lt;secondary-title&gt;JAMA&lt;/secondary-title&gt;&lt;/titles&gt;&lt;periodical&gt;&lt;full-title&gt;JAMA&lt;/full-title&gt;&lt;/periodical&gt;&lt;pages&gt;2386-91&lt;/pages&gt;&lt;volume&gt;269&lt;/volume&gt;&lt;number&gt;18&lt;/number&gt;&lt;keywords&gt;&lt;keyword&gt;Adolescent&lt;/keyword&gt;&lt;keyword&gt;Adult&lt;/keyword&gt;&lt;keyword&gt;Age Factors&lt;/keyword&gt;&lt;keyword&gt;Aged&lt;/keyword&gt;&lt;keyword&gt;Aged, 80 and over&lt;/keyword&gt;&lt;keyword&gt;California&lt;/keyword&gt;&lt;keyword&gt;Catchment Area (Health)&lt;/keyword&gt;&lt;keyword&gt;Cognition&lt;/keyword&gt;&lt;keyword&gt;Connecticut&lt;/keyword&gt;&lt;keyword&gt;Educational Status&lt;/keyword&gt;&lt;keyword&gt;Female&lt;/keyword&gt;&lt;keyword&gt;Humans&lt;/keyword&gt;&lt;keyword&gt;Male&lt;/keyword&gt;&lt;keyword&gt;Maryland&lt;/keyword&gt;&lt;keyword&gt;Mental Status Schedule/*statistics &amp;amp; numerical data&lt;/keyword&gt;&lt;keyword&gt;Middle Aged&lt;/keyword&gt;&lt;keyword&gt;Missouri&lt;/keyword&gt;&lt;keyword&gt;North Carolina&lt;/keyword&gt;&lt;keyword&gt;Reference Values&lt;/keyword&gt;&lt;/keywords&gt;&lt;dates&gt;&lt;year&gt;1993&lt;/year&gt;&lt;pub-dates&gt;&lt;date&gt;May 12&lt;/date&gt;&lt;/pub-dates&gt;&lt;/dates&gt;&lt;isbn&gt;0098-7484 (Print)&amp;#xD;0098-7484 (Linking)&lt;/isbn&gt;&lt;accession-num&gt;8479064&lt;/accession-num&gt;&lt;urls&gt;&lt;related-urls&gt;&lt;url&gt;https://www.ncbi.nlm.nih.gov/pubmed/8479064&lt;/url&gt;&lt;/related-urls&gt;&lt;/urls&gt;&lt;/record&gt;&lt;/Cite&gt;&lt;/EndNote&gt;</w:instrText>
      </w:r>
      <w:r w:rsidRPr="008E18EE">
        <w:rPr>
          <w:rFonts w:ascii="Times New Roman" w:hAnsi="Times New Roman"/>
          <w:sz w:val="24"/>
          <w:lang w:val="en-US"/>
        </w:rPr>
        <w:fldChar w:fldCharType="separate"/>
      </w:r>
      <w:r w:rsidR="00120E97" w:rsidRPr="008E18EE">
        <w:rPr>
          <w:rFonts w:ascii="Times New Roman" w:hAnsi="Times New Roman"/>
          <w:noProof/>
          <w:sz w:val="24"/>
          <w:lang w:val="en-US"/>
        </w:rPr>
        <w:t>(2)</w:t>
      </w:r>
      <w:r w:rsidRPr="008E18EE">
        <w:rPr>
          <w:rFonts w:ascii="Times New Roman" w:hAnsi="Times New Roman"/>
          <w:sz w:val="24"/>
          <w:lang w:val="en-US"/>
        </w:rPr>
        <w:fldChar w:fldCharType="end"/>
      </w:r>
      <w:r w:rsidRPr="008E18EE">
        <w:rPr>
          <w:rFonts w:ascii="Times New Roman" w:hAnsi="Times New Roman"/>
          <w:sz w:val="24"/>
          <w:lang w:val="en-US"/>
        </w:rPr>
        <w:t xml:space="preserve">. </w:t>
      </w:r>
    </w:p>
    <w:p w14:paraId="2354A472" w14:textId="77777777" w:rsidR="00120E97" w:rsidRPr="008E18EE" w:rsidRDefault="00120E97" w:rsidP="00120E97">
      <w:pPr>
        <w:autoSpaceDE w:val="0"/>
        <w:autoSpaceDN w:val="0"/>
        <w:adjustRightInd w:val="0"/>
        <w:ind w:firstLine="720"/>
        <w:rPr>
          <w:rFonts w:ascii="Times New Roman" w:hAnsi="Times New Roman"/>
          <w:sz w:val="24"/>
          <w:lang w:val="en-US"/>
        </w:rPr>
      </w:pPr>
    </w:p>
    <w:p w14:paraId="022A28C6" w14:textId="77777777" w:rsidR="00B17A1D" w:rsidRPr="008E18EE" w:rsidRDefault="00B17A1D" w:rsidP="00AA0466">
      <w:pPr>
        <w:spacing w:line="360" w:lineRule="auto"/>
        <w:rPr>
          <w:rFonts w:ascii="Times New Roman" w:hAnsi="Times New Roman"/>
          <w:b/>
          <w:i/>
          <w:sz w:val="24"/>
          <w:szCs w:val="24"/>
          <w:lang w:val="en-US"/>
        </w:rPr>
      </w:pPr>
      <w:r w:rsidRPr="008E18EE">
        <w:rPr>
          <w:rFonts w:ascii="Times New Roman" w:hAnsi="Times New Roman"/>
          <w:b/>
          <w:i/>
          <w:sz w:val="24"/>
          <w:szCs w:val="24"/>
          <w:lang w:val="en-US"/>
        </w:rPr>
        <w:t>References</w:t>
      </w:r>
    </w:p>
    <w:p w14:paraId="10B99552" w14:textId="77777777" w:rsidR="00120E97" w:rsidRPr="008E18EE" w:rsidRDefault="00B17A1D" w:rsidP="00120E97">
      <w:pPr>
        <w:pStyle w:val="EndNoteBibliography"/>
        <w:rPr>
          <w:rFonts w:ascii="Times New Roman" w:hAnsi="Times New Roman" w:cs="Times New Roman"/>
        </w:rPr>
      </w:pPr>
      <w:r w:rsidRPr="008E18EE">
        <w:rPr>
          <w:rFonts w:ascii="Times New Roman" w:hAnsi="Times New Roman" w:cs="Times New Roman"/>
          <w:sz w:val="24"/>
          <w:szCs w:val="24"/>
        </w:rPr>
        <w:fldChar w:fldCharType="begin"/>
      </w:r>
      <w:r w:rsidRPr="008E18EE">
        <w:rPr>
          <w:rFonts w:ascii="Times New Roman" w:hAnsi="Times New Roman" w:cs="Times New Roman"/>
          <w:sz w:val="24"/>
          <w:szCs w:val="24"/>
        </w:rPr>
        <w:instrText xml:space="preserve"> ADDIN EN.REFLIST </w:instrText>
      </w:r>
      <w:r w:rsidRPr="008E18EE">
        <w:rPr>
          <w:rFonts w:ascii="Times New Roman" w:hAnsi="Times New Roman" w:cs="Times New Roman"/>
          <w:sz w:val="24"/>
          <w:szCs w:val="24"/>
        </w:rPr>
        <w:fldChar w:fldCharType="separate"/>
      </w:r>
      <w:r w:rsidR="00120E97" w:rsidRPr="008E18EE">
        <w:rPr>
          <w:rFonts w:ascii="Times New Roman" w:hAnsi="Times New Roman" w:cs="Times New Roman"/>
        </w:rPr>
        <w:t>1.</w:t>
      </w:r>
      <w:r w:rsidR="00120E97" w:rsidRPr="008E18EE">
        <w:rPr>
          <w:rFonts w:ascii="Times New Roman" w:hAnsi="Times New Roman" w:cs="Times New Roman"/>
        </w:rPr>
        <w:tab/>
        <w:t xml:space="preserve">Barbor TF, Higgins-Biddle JC, Saunders JB, Monteiro MG. </w:t>
      </w:r>
      <w:r w:rsidR="00120E97" w:rsidRPr="008E18EE">
        <w:rPr>
          <w:rFonts w:ascii="Times New Roman" w:hAnsi="Times New Roman" w:cs="Times New Roman"/>
          <w:i/>
        </w:rPr>
        <w:t>AUDIT: The Alcohol Use Disorders Identification Test. Guidelines for Use in Primary Care.</w:t>
      </w:r>
      <w:r w:rsidR="00120E97" w:rsidRPr="008E18EE">
        <w:rPr>
          <w:rFonts w:ascii="Times New Roman" w:hAnsi="Times New Roman" w:cs="Times New Roman"/>
        </w:rPr>
        <w:t xml:space="preserve"> Second ed. Geneva, Switzerland: World Health Organization.Department of Mental Health and Substance Dependence (2001). 41 p.</w:t>
      </w:r>
    </w:p>
    <w:p w14:paraId="7AABEEA3" w14:textId="77777777" w:rsidR="00120E97" w:rsidRPr="008E18EE" w:rsidRDefault="00120E97" w:rsidP="00120E97">
      <w:pPr>
        <w:pStyle w:val="EndNoteBibliography"/>
        <w:rPr>
          <w:rFonts w:ascii="Times New Roman" w:hAnsi="Times New Roman" w:cs="Times New Roman"/>
        </w:rPr>
      </w:pPr>
      <w:r w:rsidRPr="008E18EE">
        <w:rPr>
          <w:rFonts w:ascii="Times New Roman" w:hAnsi="Times New Roman" w:cs="Times New Roman"/>
        </w:rPr>
        <w:t>2.</w:t>
      </w:r>
      <w:r w:rsidRPr="008E18EE">
        <w:rPr>
          <w:rFonts w:ascii="Times New Roman" w:hAnsi="Times New Roman" w:cs="Times New Roman"/>
        </w:rPr>
        <w:tab/>
        <w:t xml:space="preserve">Crum RM, Anthony JC, Bassett SS, Folstein MF. Population-based norms for the Mini-Mental State Examination by age and educational level. </w:t>
      </w:r>
      <w:r w:rsidRPr="008E18EE">
        <w:rPr>
          <w:rFonts w:ascii="Times New Roman" w:hAnsi="Times New Roman" w:cs="Times New Roman"/>
          <w:i/>
        </w:rPr>
        <w:t>JAMA</w:t>
      </w:r>
      <w:r w:rsidRPr="008E18EE">
        <w:rPr>
          <w:rFonts w:ascii="Times New Roman" w:hAnsi="Times New Roman" w:cs="Times New Roman"/>
        </w:rPr>
        <w:t xml:space="preserve"> (1993) 269(18):2386-91. PubMed PMID: 8479064.</w:t>
      </w:r>
    </w:p>
    <w:p w14:paraId="4EB0808B" w14:textId="3AA22D2D" w:rsidR="00B17A1D" w:rsidRPr="008E18EE" w:rsidRDefault="00B17A1D" w:rsidP="00AA0466">
      <w:pPr>
        <w:spacing w:line="360" w:lineRule="auto"/>
        <w:rPr>
          <w:rFonts w:ascii="Times New Roman" w:hAnsi="Times New Roman"/>
          <w:sz w:val="24"/>
          <w:szCs w:val="24"/>
          <w:lang w:val="en-US"/>
        </w:rPr>
      </w:pPr>
      <w:r w:rsidRPr="008E18EE">
        <w:rPr>
          <w:rFonts w:ascii="Times New Roman" w:hAnsi="Times New Roman"/>
          <w:sz w:val="24"/>
          <w:szCs w:val="24"/>
        </w:rPr>
        <w:fldChar w:fldCharType="end"/>
      </w:r>
    </w:p>
    <w:p w14:paraId="1191B064" w14:textId="77777777" w:rsidR="00B17A1D" w:rsidRPr="008E18EE" w:rsidRDefault="00B17A1D" w:rsidP="00AA0466">
      <w:pPr>
        <w:spacing w:line="360" w:lineRule="auto"/>
        <w:rPr>
          <w:rFonts w:ascii="Times New Roman" w:hAnsi="Times New Roman"/>
          <w:szCs w:val="24"/>
          <w:lang w:val="en-US"/>
        </w:rPr>
      </w:pPr>
    </w:p>
    <w:p w14:paraId="3C0E61EC" w14:textId="77777777" w:rsidR="00B17A1D" w:rsidRPr="008E18EE" w:rsidRDefault="00B17A1D" w:rsidP="00AA0466">
      <w:pPr>
        <w:spacing w:line="360" w:lineRule="auto"/>
        <w:rPr>
          <w:rFonts w:ascii="Times New Roman" w:hAnsi="Times New Roman"/>
          <w:szCs w:val="24"/>
          <w:lang w:val="en-US"/>
        </w:rPr>
      </w:pPr>
    </w:p>
    <w:p w14:paraId="4E2B59EA" w14:textId="66C07507" w:rsidR="00DC6F08" w:rsidRPr="008E18EE" w:rsidRDefault="00AA0466" w:rsidP="00120E97">
      <w:pPr>
        <w:spacing w:after="0" w:line="360" w:lineRule="auto"/>
        <w:rPr>
          <w:rFonts w:ascii="Times New Roman" w:hAnsi="Times New Roman"/>
          <w:szCs w:val="24"/>
          <w:lang w:val="en-US"/>
        </w:rPr>
      </w:pPr>
      <w:r w:rsidRPr="008E18EE">
        <w:rPr>
          <w:rFonts w:ascii="Times New Roman" w:hAnsi="Times New Roman"/>
          <w:szCs w:val="24"/>
          <w:lang w:val="en-US"/>
        </w:rPr>
        <w:br w:type="page"/>
      </w:r>
      <w:r w:rsidR="00F926DB" w:rsidRPr="008E18EE">
        <w:rPr>
          <w:rFonts w:ascii="Times New Roman" w:hAnsi="Times New Roman"/>
          <w:szCs w:val="24"/>
          <w:lang w:val="en-US"/>
        </w:rPr>
        <w:lastRenderedPageBreak/>
        <w:t xml:space="preserve">Table </w:t>
      </w:r>
      <w:r w:rsidR="008E18EE">
        <w:rPr>
          <w:rFonts w:ascii="Times New Roman" w:hAnsi="Times New Roman"/>
          <w:szCs w:val="24"/>
          <w:lang w:val="en-US"/>
        </w:rPr>
        <w:t>S1</w:t>
      </w:r>
      <w:bookmarkStart w:id="0" w:name="_GoBack"/>
      <w:bookmarkEnd w:id="0"/>
      <w:r w:rsidR="00F926DB" w:rsidRPr="008E18EE">
        <w:rPr>
          <w:rFonts w:ascii="Times New Roman" w:hAnsi="Times New Roman"/>
          <w:szCs w:val="24"/>
          <w:lang w:val="en-US"/>
        </w:rPr>
        <w:t xml:space="preserve">. </w:t>
      </w:r>
      <w:r w:rsidR="006815E2" w:rsidRPr="008E18EE">
        <w:rPr>
          <w:rFonts w:ascii="Times New Roman" w:hAnsi="Times New Roman"/>
          <w:szCs w:val="24"/>
          <w:lang w:val="en-US"/>
        </w:rPr>
        <w:t>Soc</w:t>
      </w:r>
      <w:r w:rsidR="00DC6F08" w:rsidRPr="008E18EE">
        <w:rPr>
          <w:rFonts w:ascii="Times New Roman" w:hAnsi="Times New Roman"/>
          <w:szCs w:val="24"/>
          <w:lang w:val="en-US"/>
        </w:rPr>
        <w:t>io</w:t>
      </w:r>
      <w:r w:rsidR="00680822" w:rsidRPr="008E18EE">
        <w:rPr>
          <w:rFonts w:ascii="Times New Roman" w:hAnsi="Times New Roman"/>
          <w:szCs w:val="24"/>
          <w:lang w:val="en-US"/>
        </w:rPr>
        <w:t>-demographic characteristics</w:t>
      </w:r>
      <w:r w:rsidR="002B698F" w:rsidRPr="008E18EE">
        <w:rPr>
          <w:rFonts w:ascii="Times New Roman" w:hAnsi="Times New Roman"/>
          <w:szCs w:val="24"/>
          <w:lang w:val="en-US"/>
        </w:rPr>
        <w:t xml:space="preserve"> </w:t>
      </w:r>
      <w:r w:rsidR="005D1A44" w:rsidRPr="008E18EE">
        <w:rPr>
          <w:rFonts w:ascii="Times New Roman" w:hAnsi="Times New Roman"/>
          <w:szCs w:val="24"/>
          <w:lang w:val="en-US"/>
        </w:rPr>
        <w:t>i</w:t>
      </w:r>
      <w:r w:rsidR="00A607CC" w:rsidRPr="008E18EE">
        <w:rPr>
          <w:rFonts w:ascii="Times New Roman" w:hAnsi="Times New Roman"/>
          <w:szCs w:val="24"/>
          <w:lang w:val="en-US"/>
        </w:rPr>
        <w:t xml:space="preserve">n </w:t>
      </w:r>
      <w:r w:rsidR="007439F2" w:rsidRPr="008E18EE">
        <w:rPr>
          <w:rFonts w:ascii="Times New Roman" w:hAnsi="Times New Roman"/>
          <w:szCs w:val="24"/>
          <w:lang w:val="en-US"/>
        </w:rPr>
        <w:t xml:space="preserve">patients with </w:t>
      </w:r>
      <w:r w:rsidR="00453D58" w:rsidRPr="008E18EE">
        <w:rPr>
          <w:rFonts w:ascii="Times New Roman" w:hAnsi="Times New Roman"/>
          <w:szCs w:val="24"/>
          <w:lang w:val="en-US"/>
        </w:rPr>
        <w:t>A</w:t>
      </w:r>
      <w:r w:rsidR="007439F2" w:rsidRPr="008E18EE">
        <w:rPr>
          <w:rFonts w:ascii="Times New Roman" w:hAnsi="Times New Roman"/>
          <w:szCs w:val="24"/>
          <w:lang w:val="en-US"/>
        </w:rPr>
        <w:t xml:space="preserve">lcohol </w:t>
      </w:r>
      <w:r w:rsidR="00453D58" w:rsidRPr="008E18EE">
        <w:rPr>
          <w:rFonts w:ascii="Times New Roman" w:hAnsi="Times New Roman"/>
          <w:szCs w:val="24"/>
          <w:lang w:val="en-US"/>
        </w:rPr>
        <w:t>U</w:t>
      </w:r>
      <w:r w:rsidR="007439F2" w:rsidRPr="008E18EE">
        <w:rPr>
          <w:rFonts w:ascii="Times New Roman" w:hAnsi="Times New Roman"/>
          <w:szCs w:val="24"/>
          <w:lang w:val="en-US"/>
        </w:rPr>
        <w:t xml:space="preserve">se </w:t>
      </w:r>
      <w:r w:rsidR="00453D58" w:rsidRPr="008E18EE">
        <w:rPr>
          <w:rFonts w:ascii="Times New Roman" w:hAnsi="Times New Roman"/>
          <w:szCs w:val="24"/>
          <w:lang w:val="en-US"/>
        </w:rPr>
        <w:t>D</w:t>
      </w:r>
      <w:r w:rsidR="007439F2" w:rsidRPr="008E18EE">
        <w:rPr>
          <w:rFonts w:ascii="Times New Roman" w:hAnsi="Times New Roman"/>
          <w:szCs w:val="24"/>
          <w:lang w:val="en-US"/>
        </w:rPr>
        <w:t xml:space="preserve">isorder (AUD, n = 22) and </w:t>
      </w:r>
      <w:r w:rsidR="00A607CC" w:rsidRPr="008E18EE">
        <w:rPr>
          <w:rFonts w:ascii="Times New Roman" w:hAnsi="Times New Roman"/>
          <w:szCs w:val="24"/>
          <w:lang w:val="en-US"/>
        </w:rPr>
        <w:t>control (non-</w:t>
      </w:r>
      <w:r w:rsidR="007439F2" w:rsidRPr="008E18EE">
        <w:rPr>
          <w:rFonts w:ascii="Times New Roman" w:hAnsi="Times New Roman"/>
          <w:szCs w:val="24"/>
          <w:lang w:val="en-US"/>
        </w:rPr>
        <w:t>AUD</w:t>
      </w:r>
      <w:r w:rsidR="00A607CC" w:rsidRPr="008E18EE">
        <w:rPr>
          <w:rFonts w:ascii="Times New Roman" w:hAnsi="Times New Roman"/>
          <w:szCs w:val="24"/>
          <w:lang w:val="en-US"/>
        </w:rPr>
        <w:t>, n = 23</w:t>
      </w:r>
      <w:r w:rsidR="003B1631" w:rsidRPr="008E18EE">
        <w:rPr>
          <w:rFonts w:ascii="Times New Roman" w:hAnsi="Times New Roman"/>
          <w:szCs w:val="24"/>
          <w:lang w:val="en-US"/>
        </w:rPr>
        <w:t>)</w:t>
      </w:r>
      <w:r w:rsidR="00DC6F08" w:rsidRPr="008E18EE">
        <w:rPr>
          <w:rFonts w:ascii="Times New Roman" w:hAnsi="Times New Roman"/>
          <w:szCs w:val="24"/>
          <w:lang w:val="en-US"/>
        </w:rPr>
        <w:t>.</w:t>
      </w:r>
    </w:p>
    <w:p w14:paraId="2642B381" w14:textId="77777777" w:rsidR="00993A94" w:rsidRPr="008E18EE" w:rsidRDefault="00993A94" w:rsidP="00120E97">
      <w:pPr>
        <w:spacing w:after="0" w:line="360" w:lineRule="auto"/>
        <w:rPr>
          <w:rFonts w:ascii="Times New Roman" w:hAnsi="Times New Roman"/>
          <w:szCs w:val="24"/>
          <w:lang w:val="en-US"/>
        </w:rPr>
      </w:pPr>
    </w:p>
    <w:tbl>
      <w:tblPr>
        <w:tblW w:w="8755" w:type="dxa"/>
        <w:tblBorders>
          <w:top w:val="single" w:sz="8" w:space="0" w:color="000000"/>
          <w:bottom w:val="single" w:sz="8" w:space="0" w:color="000000"/>
        </w:tblBorders>
        <w:tblLayout w:type="fixed"/>
        <w:tblLook w:val="00A0" w:firstRow="1" w:lastRow="0" w:firstColumn="1" w:lastColumn="0" w:noHBand="0" w:noVBand="0"/>
      </w:tblPr>
      <w:tblGrid>
        <w:gridCol w:w="1691"/>
        <w:gridCol w:w="2386"/>
        <w:gridCol w:w="1134"/>
        <w:gridCol w:w="1276"/>
        <w:gridCol w:w="1276"/>
        <w:gridCol w:w="992"/>
      </w:tblGrid>
      <w:tr w:rsidR="00172AD6" w:rsidRPr="008E18EE" w14:paraId="2F175A71" w14:textId="77777777" w:rsidTr="00453D58">
        <w:tc>
          <w:tcPr>
            <w:tcW w:w="1691" w:type="dxa"/>
            <w:tcBorders>
              <w:top w:val="single" w:sz="8" w:space="0" w:color="000000"/>
              <w:bottom w:val="single" w:sz="8" w:space="0" w:color="000000"/>
            </w:tcBorders>
            <w:shd w:val="clear" w:color="auto" w:fill="FFFFFF"/>
          </w:tcPr>
          <w:p w14:paraId="70254C48" w14:textId="77777777" w:rsidR="00172AD6" w:rsidRPr="008E18EE" w:rsidRDefault="00172AD6" w:rsidP="00AA0466">
            <w:pPr>
              <w:spacing w:after="0"/>
              <w:rPr>
                <w:rFonts w:ascii="Times New Roman" w:hAnsi="Times New Roman"/>
                <w:b/>
                <w:bCs/>
                <w:sz w:val="18"/>
                <w:szCs w:val="20"/>
                <w:lang w:val="en-US"/>
              </w:rPr>
            </w:pPr>
            <w:bookmarkStart w:id="1" w:name="OLE_LINK1"/>
          </w:p>
        </w:tc>
        <w:tc>
          <w:tcPr>
            <w:tcW w:w="3520" w:type="dxa"/>
            <w:gridSpan w:val="2"/>
            <w:tcBorders>
              <w:top w:val="single" w:sz="8" w:space="0" w:color="000000"/>
              <w:bottom w:val="single" w:sz="8" w:space="0" w:color="000000"/>
            </w:tcBorders>
            <w:shd w:val="clear" w:color="auto" w:fill="FFFFFF"/>
          </w:tcPr>
          <w:p w14:paraId="10200480" w14:textId="526C8432" w:rsidR="00172AD6" w:rsidRPr="008E18EE" w:rsidRDefault="00172AD6" w:rsidP="00AA0466">
            <w:pPr>
              <w:spacing w:after="0"/>
              <w:jc w:val="center"/>
              <w:rPr>
                <w:rFonts w:ascii="Times New Roman" w:hAnsi="Times New Roman"/>
                <w:b/>
                <w:bCs/>
                <w:sz w:val="18"/>
                <w:szCs w:val="20"/>
              </w:rPr>
            </w:pPr>
            <w:r w:rsidRPr="008E18EE">
              <w:rPr>
                <w:rFonts w:ascii="Times New Roman" w:hAnsi="Times New Roman"/>
                <w:b/>
                <w:bCs/>
                <w:sz w:val="18"/>
                <w:szCs w:val="20"/>
                <w:lang w:val="en-US"/>
              </w:rPr>
              <w:t xml:space="preserve">                                           </w:t>
            </w:r>
            <w:r w:rsidRPr="008E18EE">
              <w:rPr>
                <w:rFonts w:ascii="Times New Roman" w:hAnsi="Times New Roman"/>
                <w:b/>
                <w:bCs/>
                <w:sz w:val="18"/>
                <w:szCs w:val="20"/>
              </w:rPr>
              <w:t>Non</w:t>
            </w:r>
            <w:r w:rsidR="007439F2" w:rsidRPr="008E18EE">
              <w:rPr>
                <w:rFonts w:ascii="Times New Roman" w:hAnsi="Times New Roman"/>
                <w:b/>
                <w:bCs/>
                <w:sz w:val="18"/>
                <w:szCs w:val="20"/>
              </w:rPr>
              <w:t>-AUD</w:t>
            </w:r>
          </w:p>
          <w:p w14:paraId="3759651D" w14:textId="2B6CD0F4" w:rsidR="00172AD6" w:rsidRPr="008E18EE" w:rsidRDefault="00172AD6" w:rsidP="00AA0466">
            <w:pPr>
              <w:spacing w:after="0"/>
              <w:jc w:val="center"/>
              <w:rPr>
                <w:rFonts w:ascii="Times New Roman" w:hAnsi="Times New Roman"/>
                <w:b/>
                <w:bCs/>
                <w:sz w:val="18"/>
                <w:szCs w:val="20"/>
              </w:rPr>
            </w:pPr>
            <w:r w:rsidRPr="008E18EE">
              <w:rPr>
                <w:rFonts w:ascii="Times New Roman" w:hAnsi="Times New Roman"/>
                <w:b/>
                <w:bCs/>
                <w:sz w:val="18"/>
                <w:szCs w:val="20"/>
              </w:rPr>
              <w:t xml:space="preserve">                                           </w:t>
            </w:r>
            <w:r w:rsidR="00A607CC" w:rsidRPr="008E18EE">
              <w:rPr>
                <w:rFonts w:ascii="Times New Roman" w:hAnsi="Times New Roman"/>
                <w:b/>
                <w:bCs/>
                <w:sz w:val="18"/>
                <w:szCs w:val="20"/>
              </w:rPr>
              <w:t>(n = 23</w:t>
            </w:r>
            <w:r w:rsidRPr="008E18EE">
              <w:rPr>
                <w:rFonts w:ascii="Times New Roman" w:hAnsi="Times New Roman"/>
                <w:b/>
                <w:bCs/>
                <w:sz w:val="18"/>
                <w:szCs w:val="20"/>
              </w:rPr>
              <w:t>)</w:t>
            </w:r>
          </w:p>
        </w:tc>
        <w:tc>
          <w:tcPr>
            <w:tcW w:w="1276" w:type="dxa"/>
            <w:tcBorders>
              <w:top w:val="single" w:sz="8" w:space="0" w:color="000000"/>
              <w:bottom w:val="single" w:sz="8" w:space="0" w:color="000000"/>
            </w:tcBorders>
            <w:shd w:val="clear" w:color="auto" w:fill="FFFFFF"/>
          </w:tcPr>
          <w:p w14:paraId="7B88CF5D" w14:textId="4A4D2F73" w:rsidR="00172AD6" w:rsidRPr="008E18EE" w:rsidRDefault="00172AD6" w:rsidP="00AA0466">
            <w:pPr>
              <w:spacing w:after="0"/>
              <w:jc w:val="center"/>
              <w:rPr>
                <w:rFonts w:ascii="Times New Roman" w:hAnsi="Times New Roman"/>
                <w:bCs/>
                <w:sz w:val="18"/>
                <w:szCs w:val="20"/>
              </w:rPr>
            </w:pPr>
            <w:r w:rsidRPr="008E18EE">
              <w:rPr>
                <w:rFonts w:ascii="Times New Roman" w:hAnsi="Times New Roman"/>
                <w:b/>
                <w:bCs/>
                <w:sz w:val="18"/>
                <w:szCs w:val="20"/>
              </w:rPr>
              <w:t>A</w:t>
            </w:r>
            <w:r w:rsidR="007439F2" w:rsidRPr="008E18EE">
              <w:rPr>
                <w:rFonts w:ascii="Times New Roman" w:hAnsi="Times New Roman"/>
                <w:b/>
                <w:bCs/>
                <w:sz w:val="18"/>
                <w:szCs w:val="20"/>
              </w:rPr>
              <w:t>UD</w:t>
            </w:r>
          </w:p>
          <w:p w14:paraId="4A882E14" w14:textId="5E0A2A7E" w:rsidR="00172AD6" w:rsidRPr="008E18EE" w:rsidRDefault="00172AD6" w:rsidP="00AA0466">
            <w:pPr>
              <w:spacing w:after="0"/>
              <w:jc w:val="center"/>
              <w:rPr>
                <w:rFonts w:ascii="Times New Roman" w:hAnsi="Times New Roman"/>
                <w:b/>
                <w:bCs/>
                <w:sz w:val="18"/>
                <w:szCs w:val="20"/>
              </w:rPr>
            </w:pPr>
            <w:r w:rsidRPr="008E18EE">
              <w:rPr>
                <w:rFonts w:ascii="Times New Roman" w:hAnsi="Times New Roman"/>
                <w:b/>
                <w:bCs/>
                <w:sz w:val="18"/>
                <w:szCs w:val="20"/>
              </w:rPr>
              <w:t>(n =</w:t>
            </w:r>
            <w:r w:rsidR="00A607CC" w:rsidRPr="008E18EE">
              <w:rPr>
                <w:rFonts w:ascii="Times New Roman" w:hAnsi="Times New Roman"/>
                <w:b/>
                <w:bCs/>
                <w:sz w:val="18"/>
                <w:szCs w:val="20"/>
              </w:rPr>
              <w:t xml:space="preserve"> 22</w:t>
            </w:r>
            <w:r w:rsidRPr="008E18EE">
              <w:rPr>
                <w:rFonts w:ascii="Times New Roman" w:hAnsi="Times New Roman"/>
                <w:b/>
                <w:bCs/>
                <w:sz w:val="18"/>
                <w:szCs w:val="20"/>
              </w:rPr>
              <w:t>)</w:t>
            </w:r>
          </w:p>
        </w:tc>
        <w:tc>
          <w:tcPr>
            <w:tcW w:w="1276" w:type="dxa"/>
            <w:tcBorders>
              <w:top w:val="single" w:sz="8" w:space="0" w:color="000000"/>
              <w:bottom w:val="single" w:sz="8" w:space="0" w:color="000000"/>
            </w:tcBorders>
            <w:shd w:val="clear" w:color="auto" w:fill="FFFFFF"/>
          </w:tcPr>
          <w:p w14:paraId="655C8284" w14:textId="77777777" w:rsidR="00172AD6" w:rsidRPr="008E18EE" w:rsidRDefault="00172AD6" w:rsidP="00AA0466">
            <w:pPr>
              <w:spacing w:after="0"/>
              <w:jc w:val="center"/>
              <w:rPr>
                <w:rFonts w:ascii="Times New Roman" w:hAnsi="Times New Roman"/>
                <w:b/>
                <w:bCs/>
                <w:sz w:val="18"/>
                <w:szCs w:val="20"/>
              </w:rPr>
            </w:pPr>
          </w:p>
        </w:tc>
        <w:tc>
          <w:tcPr>
            <w:tcW w:w="992" w:type="dxa"/>
            <w:tcBorders>
              <w:top w:val="single" w:sz="8" w:space="0" w:color="000000"/>
              <w:bottom w:val="single" w:sz="8" w:space="0" w:color="000000"/>
            </w:tcBorders>
            <w:shd w:val="clear" w:color="auto" w:fill="FFFFFF"/>
          </w:tcPr>
          <w:p w14:paraId="2907E635" w14:textId="77777777" w:rsidR="00172AD6" w:rsidRPr="008E18EE" w:rsidRDefault="00172AD6" w:rsidP="00AA0466">
            <w:pPr>
              <w:spacing w:after="0"/>
              <w:jc w:val="center"/>
              <w:rPr>
                <w:rFonts w:ascii="Times New Roman" w:hAnsi="Times New Roman"/>
                <w:bCs/>
                <w:i/>
                <w:sz w:val="18"/>
                <w:szCs w:val="20"/>
              </w:rPr>
            </w:pPr>
            <w:r w:rsidRPr="008E18EE">
              <w:rPr>
                <w:rFonts w:ascii="Times New Roman" w:hAnsi="Times New Roman"/>
                <w:b/>
                <w:bCs/>
                <w:i/>
                <w:sz w:val="18"/>
                <w:szCs w:val="20"/>
              </w:rPr>
              <w:t>p value</w:t>
            </w:r>
          </w:p>
        </w:tc>
      </w:tr>
      <w:tr w:rsidR="006815E2" w:rsidRPr="008E18EE" w14:paraId="49625CB8" w14:textId="77777777" w:rsidTr="00453D58">
        <w:tc>
          <w:tcPr>
            <w:tcW w:w="8755" w:type="dxa"/>
            <w:gridSpan w:val="6"/>
            <w:tcBorders>
              <w:top w:val="nil"/>
              <w:bottom w:val="single" w:sz="4" w:space="0" w:color="auto"/>
            </w:tcBorders>
            <w:shd w:val="clear" w:color="auto" w:fill="FFFFFF"/>
          </w:tcPr>
          <w:p w14:paraId="3DCBAAC0" w14:textId="654B9A1A" w:rsidR="006815E2" w:rsidRPr="008E18EE" w:rsidRDefault="00017203" w:rsidP="00AA0466">
            <w:pPr>
              <w:spacing w:after="0"/>
              <w:rPr>
                <w:rFonts w:ascii="Times New Roman" w:hAnsi="Times New Roman"/>
                <w:b/>
                <w:bCs/>
                <w:sz w:val="18"/>
                <w:szCs w:val="20"/>
                <w:lang w:val="en-US"/>
              </w:rPr>
            </w:pPr>
            <w:r w:rsidRPr="008E18EE">
              <w:rPr>
                <w:rFonts w:ascii="Times New Roman" w:hAnsi="Times New Roman"/>
                <w:b/>
                <w:bCs/>
                <w:sz w:val="18"/>
                <w:szCs w:val="20"/>
                <w:lang w:val="en-US"/>
              </w:rPr>
              <w:t>Socio-demographic characteristics</w:t>
            </w:r>
            <w:r w:rsidR="00120E97" w:rsidRPr="008E18EE">
              <w:rPr>
                <w:rFonts w:ascii="Times New Roman" w:hAnsi="Times New Roman"/>
                <w:b/>
                <w:bCs/>
                <w:sz w:val="18"/>
                <w:szCs w:val="20"/>
                <w:lang w:val="en-US"/>
              </w:rPr>
              <w:t xml:space="preserve"> and cognitive performance</w:t>
            </w:r>
          </w:p>
        </w:tc>
      </w:tr>
      <w:tr w:rsidR="0037595F" w:rsidRPr="008E18EE" w14:paraId="4C9C7C30" w14:textId="77777777" w:rsidTr="00453D58">
        <w:trPr>
          <w:trHeight w:val="225"/>
        </w:trPr>
        <w:tc>
          <w:tcPr>
            <w:tcW w:w="1691" w:type="dxa"/>
            <w:shd w:val="clear" w:color="auto" w:fill="FFFFFF"/>
          </w:tcPr>
          <w:p w14:paraId="3EB38AD7" w14:textId="77777777" w:rsidR="0037595F" w:rsidRPr="008E18EE" w:rsidRDefault="0037595F" w:rsidP="00AA0466">
            <w:pPr>
              <w:spacing w:after="0"/>
              <w:rPr>
                <w:rFonts w:ascii="Times New Roman" w:hAnsi="Times New Roman"/>
                <w:bCs/>
                <w:sz w:val="18"/>
                <w:szCs w:val="20"/>
                <w:lang w:val="en-US"/>
              </w:rPr>
            </w:pPr>
            <w:r w:rsidRPr="008E18EE">
              <w:rPr>
                <w:rFonts w:ascii="Times New Roman" w:hAnsi="Times New Roman"/>
                <w:bCs/>
                <w:sz w:val="18"/>
                <w:szCs w:val="20"/>
                <w:lang w:val="en-US"/>
              </w:rPr>
              <w:t>Gender</w:t>
            </w:r>
            <w:r w:rsidRPr="008E18EE">
              <w:rPr>
                <w:rFonts w:ascii="Times New Roman" w:hAnsi="Times New Roman"/>
                <w:bCs/>
                <w:i/>
                <w:sz w:val="18"/>
                <w:szCs w:val="20"/>
                <w:lang w:val="en-US"/>
              </w:rPr>
              <w:t xml:space="preserve"> n</w:t>
            </w:r>
            <w:r w:rsidRPr="008E18EE">
              <w:rPr>
                <w:rFonts w:ascii="Times New Roman" w:hAnsi="Times New Roman"/>
                <w:b/>
                <w:bCs/>
                <w:sz w:val="18"/>
                <w:szCs w:val="20"/>
                <w:lang w:val="en-US"/>
              </w:rPr>
              <w:t xml:space="preserve"> </w:t>
            </w:r>
            <w:r w:rsidRPr="008E18EE">
              <w:rPr>
                <w:rFonts w:ascii="Times New Roman" w:hAnsi="Times New Roman"/>
                <w:bCs/>
                <w:sz w:val="18"/>
                <w:szCs w:val="20"/>
                <w:lang w:val="en-US"/>
              </w:rPr>
              <w:t>(</w:t>
            </w:r>
            <w:r w:rsidRPr="008E18EE">
              <w:rPr>
                <w:rFonts w:ascii="Times New Roman" w:hAnsi="Times New Roman"/>
                <w:bCs/>
                <w:i/>
                <w:sz w:val="18"/>
                <w:szCs w:val="20"/>
                <w:lang w:val="en-US"/>
              </w:rPr>
              <w:t>%</w:t>
            </w:r>
            <w:r w:rsidRPr="008E18EE">
              <w:rPr>
                <w:rFonts w:ascii="Times New Roman" w:hAnsi="Times New Roman"/>
                <w:bCs/>
                <w:sz w:val="18"/>
                <w:szCs w:val="20"/>
                <w:lang w:val="en-US"/>
              </w:rPr>
              <w:t>)</w:t>
            </w:r>
          </w:p>
          <w:p w14:paraId="1E2A3388" w14:textId="77777777" w:rsidR="0037595F" w:rsidRPr="008E18EE" w:rsidRDefault="0037595F" w:rsidP="00AA0466">
            <w:pPr>
              <w:spacing w:after="0"/>
              <w:rPr>
                <w:rFonts w:ascii="Times New Roman" w:hAnsi="Times New Roman"/>
                <w:b/>
                <w:bCs/>
                <w:sz w:val="18"/>
                <w:szCs w:val="20"/>
                <w:lang w:val="en-US"/>
              </w:rPr>
            </w:pPr>
          </w:p>
        </w:tc>
        <w:tc>
          <w:tcPr>
            <w:tcW w:w="2386" w:type="dxa"/>
            <w:tcBorders>
              <w:left w:val="nil"/>
            </w:tcBorders>
            <w:shd w:val="clear" w:color="auto" w:fill="FFFFFF"/>
          </w:tcPr>
          <w:p w14:paraId="473E0D5F" w14:textId="1C682FDD"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Male</w:t>
            </w:r>
          </w:p>
        </w:tc>
        <w:tc>
          <w:tcPr>
            <w:tcW w:w="1134" w:type="dxa"/>
            <w:tcBorders>
              <w:left w:val="nil"/>
              <w:right w:val="nil"/>
            </w:tcBorders>
            <w:shd w:val="clear" w:color="auto" w:fill="FFFFFF"/>
          </w:tcPr>
          <w:p w14:paraId="3293CD8E" w14:textId="210858FB"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23</w:t>
            </w:r>
            <w:r w:rsidR="0037595F" w:rsidRPr="008E18EE">
              <w:rPr>
                <w:rFonts w:ascii="Times New Roman" w:hAnsi="Times New Roman"/>
                <w:sz w:val="18"/>
                <w:szCs w:val="20"/>
                <w:lang w:val="en-US"/>
              </w:rPr>
              <w:t xml:space="preserve"> (100%)</w:t>
            </w:r>
          </w:p>
        </w:tc>
        <w:tc>
          <w:tcPr>
            <w:tcW w:w="1276" w:type="dxa"/>
            <w:shd w:val="clear" w:color="auto" w:fill="FFFFFF"/>
          </w:tcPr>
          <w:p w14:paraId="6B418478" w14:textId="7FAFDECE"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22</w:t>
            </w:r>
            <w:r w:rsidR="0037595F" w:rsidRPr="008E18EE">
              <w:rPr>
                <w:rFonts w:ascii="Times New Roman" w:hAnsi="Times New Roman"/>
                <w:sz w:val="18"/>
                <w:szCs w:val="20"/>
                <w:lang w:val="en-US"/>
              </w:rPr>
              <w:t xml:space="preserve"> (100%)</w:t>
            </w:r>
          </w:p>
        </w:tc>
        <w:tc>
          <w:tcPr>
            <w:tcW w:w="1276" w:type="dxa"/>
            <w:tcBorders>
              <w:left w:val="nil"/>
              <w:right w:val="nil"/>
            </w:tcBorders>
            <w:shd w:val="clear" w:color="auto" w:fill="FFFFFF"/>
          </w:tcPr>
          <w:p w14:paraId="4B83DF29" w14:textId="77777777" w:rsidR="0037595F" w:rsidRPr="008E18EE" w:rsidRDefault="0037595F" w:rsidP="00AA0466">
            <w:pPr>
              <w:spacing w:after="0"/>
              <w:rPr>
                <w:rFonts w:ascii="Times New Roman" w:hAnsi="Times New Roman"/>
                <w:i/>
                <w:sz w:val="16"/>
                <w:szCs w:val="20"/>
                <w:lang w:val="en-US"/>
              </w:rPr>
            </w:pPr>
          </w:p>
        </w:tc>
        <w:tc>
          <w:tcPr>
            <w:tcW w:w="992" w:type="dxa"/>
            <w:shd w:val="clear" w:color="auto" w:fill="FFFFFF"/>
          </w:tcPr>
          <w:p w14:paraId="1D151392" w14:textId="77777777" w:rsidR="0037595F" w:rsidRPr="008E18EE" w:rsidRDefault="0037595F" w:rsidP="00AA0466">
            <w:pPr>
              <w:spacing w:after="0"/>
              <w:jc w:val="center"/>
              <w:rPr>
                <w:rFonts w:ascii="Times New Roman" w:hAnsi="Times New Roman"/>
                <w:i/>
                <w:sz w:val="16"/>
                <w:szCs w:val="20"/>
                <w:lang w:val="en-US"/>
              </w:rPr>
            </w:pPr>
          </w:p>
        </w:tc>
      </w:tr>
      <w:tr w:rsidR="0037595F" w:rsidRPr="008E18EE" w14:paraId="486EEC0E" w14:textId="77777777" w:rsidTr="00453D58">
        <w:tc>
          <w:tcPr>
            <w:tcW w:w="1691" w:type="dxa"/>
            <w:shd w:val="clear" w:color="auto" w:fill="FFFFFF"/>
          </w:tcPr>
          <w:p w14:paraId="2A552776" w14:textId="77777777" w:rsidR="0037595F" w:rsidRPr="008E18EE" w:rsidRDefault="0037595F" w:rsidP="00AA0466">
            <w:pPr>
              <w:spacing w:after="0"/>
              <w:rPr>
                <w:rFonts w:ascii="Times New Roman" w:hAnsi="Times New Roman"/>
                <w:bCs/>
                <w:sz w:val="18"/>
                <w:szCs w:val="20"/>
                <w:lang w:val="en-US"/>
              </w:rPr>
            </w:pPr>
            <w:r w:rsidRPr="008E18EE">
              <w:rPr>
                <w:rFonts w:ascii="Times New Roman" w:hAnsi="Times New Roman"/>
                <w:bCs/>
                <w:sz w:val="18"/>
                <w:szCs w:val="20"/>
                <w:lang w:val="en-US"/>
              </w:rPr>
              <w:t>Years of education</w:t>
            </w:r>
          </w:p>
          <w:p w14:paraId="1FD7B488" w14:textId="49AA6AC0" w:rsidR="0037595F" w:rsidRPr="008E18EE" w:rsidRDefault="00941587" w:rsidP="00941587">
            <w:pPr>
              <w:spacing w:after="0"/>
              <w:rPr>
                <w:rFonts w:ascii="Times New Roman" w:hAnsi="Times New Roman"/>
                <w:bCs/>
                <w:i/>
                <w:sz w:val="18"/>
                <w:szCs w:val="20"/>
                <w:lang w:val="en-US"/>
              </w:rPr>
            </w:pPr>
            <w:r w:rsidRPr="008E18EE">
              <w:rPr>
                <w:rFonts w:ascii="Times New Roman" w:hAnsi="Times New Roman"/>
                <w:bCs/>
                <w:i/>
                <w:sz w:val="18"/>
                <w:szCs w:val="20"/>
                <w:lang w:val="en-US"/>
              </w:rPr>
              <w:t xml:space="preserve">     n</w:t>
            </w:r>
            <w:r w:rsidRPr="008E18EE">
              <w:rPr>
                <w:rFonts w:ascii="Times New Roman" w:hAnsi="Times New Roman"/>
                <w:b/>
                <w:bCs/>
                <w:sz w:val="18"/>
                <w:szCs w:val="20"/>
                <w:lang w:val="en-US"/>
              </w:rPr>
              <w:t xml:space="preserve"> </w:t>
            </w:r>
            <w:r w:rsidRPr="008E18EE">
              <w:rPr>
                <w:rFonts w:ascii="Times New Roman" w:hAnsi="Times New Roman"/>
                <w:bCs/>
                <w:sz w:val="18"/>
                <w:szCs w:val="20"/>
                <w:lang w:val="en-US"/>
              </w:rPr>
              <w:t>(</w:t>
            </w:r>
            <w:r w:rsidRPr="008E18EE">
              <w:rPr>
                <w:rFonts w:ascii="Times New Roman" w:hAnsi="Times New Roman"/>
                <w:bCs/>
                <w:i/>
                <w:sz w:val="18"/>
                <w:szCs w:val="20"/>
                <w:lang w:val="en-US"/>
              </w:rPr>
              <w:t>%</w:t>
            </w:r>
            <w:r w:rsidRPr="008E18EE">
              <w:rPr>
                <w:rFonts w:ascii="Times New Roman" w:hAnsi="Times New Roman"/>
                <w:bCs/>
                <w:sz w:val="18"/>
                <w:szCs w:val="20"/>
                <w:lang w:val="en-US"/>
              </w:rPr>
              <w:t>)</w:t>
            </w:r>
          </w:p>
        </w:tc>
        <w:tc>
          <w:tcPr>
            <w:tcW w:w="2386" w:type="dxa"/>
            <w:shd w:val="clear" w:color="auto" w:fill="FFFFFF"/>
          </w:tcPr>
          <w:p w14:paraId="1FA6A50B"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Up to 5</w:t>
            </w:r>
          </w:p>
          <w:p w14:paraId="57165EED"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Between 6 to 9</w:t>
            </w:r>
          </w:p>
          <w:p w14:paraId="15315FAF"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 xml:space="preserve">Between 10 to 13 </w:t>
            </w:r>
          </w:p>
          <w:p w14:paraId="6FEED3C8" w14:textId="39C2B7D0" w:rsidR="00A607CC" w:rsidRPr="008E18EE" w:rsidRDefault="00A607CC" w:rsidP="00AA0466">
            <w:pPr>
              <w:spacing w:after="0"/>
              <w:rPr>
                <w:rFonts w:ascii="Times New Roman" w:hAnsi="Times New Roman"/>
                <w:sz w:val="18"/>
                <w:szCs w:val="20"/>
                <w:lang w:val="en-US"/>
              </w:rPr>
            </w:pPr>
            <w:r w:rsidRPr="008E18EE">
              <w:rPr>
                <w:rFonts w:ascii="Times New Roman" w:hAnsi="Times New Roman"/>
                <w:sz w:val="18"/>
                <w:szCs w:val="20"/>
                <w:lang w:val="en-US"/>
              </w:rPr>
              <w:t>Between 14 to 19</w:t>
            </w:r>
          </w:p>
        </w:tc>
        <w:tc>
          <w:tcPr>
            <w:tcW w:w="1134" w:type="dxa"/>
            <w:shd w:val="clear" w:color="auto" w:fill="FFFFFF"/>
          </w:tcPr>
          <w:p w14:paraId="1C3172FE" w14:textId="15411E0D"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6 (26.1</w:t>
            </w:r>
            <w:r w:rsidR="0037595F" w:rsidRPr="008E18EE">
              <w:rPr>
                <w:rFonts w:ascii="Times New Roman" w:hAnsi="Times New Roman"/>
                <w:sz w:val="18"/>
                <w:szCs w:val="20"/>
                <w:lang w:val="en-US"/>
              </w:rPr>
              <w:t>%)</w:t>
            </w:r>
          </w:p>
          <w:p w14:paraId="416803D6" w14:textId="30BAFC33"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9 (39.1</w:t>
            </w:r>
            <w:r w:rsidR="0037595F" w:rsidRPr="008E18EE">
              <w:rPr>
                <w:rFonts w:ascii="Times New Roman" w:hAnsi="Times New Roman"/>
                <w:sz w:val="18"/>
                <w:szCs w:val="20"/>
                <w:lang w:val="en-US"/>
              </w:rPr>
              <w:t>%)</w:t>
            </w:r>
          </w:p>
          <w:p w14:paraId="7E1289EA" w14:textId="77777777"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7 (30.4</w:t>
            </w:r>
            <w:r w:rsidR="0037595F" w:rsidRPr="008E18EE">
              <w:rPr>
                <w:rFonts w:ascii="Times New Roman" w:hAnsi="Times New Roman"/>
                <w:sz w:val="18"/>
                <w:szCs w:val="20"/>
                <w:lang w:val="en-US"/>
              </w:rPr>
              <w:t>%</w:t>
            </w:r>
            <w:r w:rsidRPr="008E18EE">
              <w:rPr>
                <w:rFonts w:ascii="Times New Roman" w:hAnsi="Times New Roman"/>
                <w:sz w:val="18"/>
                <w:szCs w:val="20"/>
                <w:lang w:val="en-US"/>
              </w:rPr>
              <w:t>)</w:t>
            </w:r>
          </w:p>
          <w:p w14:paraId="7AC51999" w14:textId="7FEEF0EE" w:rsidR="00A607CC"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1 (4.3%)</w:t>
            </w:r>
          </w:p>
        </w:tc>
        <w:tc>
          <w:tcPr>
            <w:tcW w:w="1276" w:type="dxa"/>
            <w:shd w:val="clear" w:color="auto" w:fill="FFFFFF"/>
          </w:tcPr>
          <w:p w14:paraId="44A41109" w14:textId="2339415C"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10 (45.5</w:t>
            </w:r>
            <w:r w:rsidR="0037595F" w:rsidRPr="008E18EE">
              <w:rPr>
                <w:rFonts w:ascii="Times New Roman" w:hAnsi="Times New Roman"/>
                <w:sz w:val="18"/>
                <w:szCs w:val="20"/>
                <w:lang w:val="en-US"/>
              </w:rPr>
              <w:t>%)</w:t>
            </w:r>
          </w:p>
          <w:p w14:paraId="482DB0BE" w14:textId="00FFF909"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8 (36.4</w:t>
            </w:r>
            <w:r w:rsidR="0037595F" w:rsidRPr="008E18EE">
              <w:rPr>
                <w:rFonts w:ascii="Times New Roman" w:hAnsi="Times New Roman"/>
                <w:sz w:val="18"/>
                <w:szCs w:val="20"/>
                <w:lang w:val="en-US"/>
              </w:rPr>
              <w:t>%)</w:t>
            </w:r>
          </w:p>
          <w:p w14:paraId="0C9DDF3D" w14:textId="77777777" w:rsidR="0037595F"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4 (18.2</w:t>
            </w:r>
            <w:r w:rsidR="0037595F" w:rsidRPr="008E18EE">
              <w:rPr>
                <w:rFonts w:ascii="Times New Roman" w:hAnsi="Times New Roman"/>
                <w:sz w:val="18"/>
                <w:szCs w:val="20"/>
                <w:lang w:val="en-US"/>
              </w:rPr>
              <w:t>%)</w:t>
            </w:r>
          </w:p>
          <w:p w14:paraId="05D1F9AF" w14:textId="77777777" w:rsidR="00A607CC" w:rsidRPr="008E18EE" w:rsidRDefault="00A607CC" w:rsidP="00AA0466">
            <w:pPr>
              <w:spacing w:after="0"/>
              <w:jc w:val="center"/>
              <w:rPr>
                <w:rFonts w:ascii="Times New Roman" w:hAnsi="Times New Roman"/>
                <w:sz w:val="18"/>
                <w:szCs w:val="20"/>
                <w:lang w:val="en-US"/>
              </w:rPr>
            </w:pPr>
            <w:r w:rsidRPr="008E18EE">
              <w:rPr>
                <w:rFonts w:ascii="Times New Roman" w:hAnsi="Times New Roman"/>
                <w:sz w:val="18"/>
                <w:szCs w:val="20"/>
                <w:lang w:val="en-US"/>
              </w:rPr>
              <w:t>0 (0.0%)</w:t>
            </w:r>
          </w:p>
          <w:p w14:paraId="7673FF69" w14:textId="1F89D58B" w:rsidR="00A607CC" w:rsidRPr="008E18EE" w:rsidRDefault="00A607CC" w:rsidP="00AA0466">
            <w:pPr>
              <w:spacing w:after="0"/>
              <w:jc w:val="center"/>
              <w:rPr>
                <w:rFonts w:ascii="Times New Roman" w:hAnsi="Times New Roman"/>
                <w:sz w:val="18"/>
                <w:szCs w:val="20"/>
                <w:lang w:val="en-US"/>
              </w:rPr>
            </w:pPr>
          </w:p>
        </w:tc>
        <w:tc>
          <w:tcPr>
            <w:tcW w:w="1276" w:type="dxa"/>
            <w:shd w:val="clear" w:color="auto" w:fill="FFFFFF"/>
          </w:tcPr>
          <w:p w14:paraId="5B1A50A9" w14:textId="37523C5E" w:rsidR="0037595F" w:rsidRPr="008E18EE" w:rsidRDefault="0037595F" w:rsidP="00AA0466">
            <w:pPr>
              <w:spacing w:after="0"/>
              <w:jc w:val="both"/>
              <w:rPr>
                <w:rFonts w:ascii="Times New Roman" w:hAnsi="Times New Roman"/>
                <w:sz w:val="16"/>
                <w:szCs w:val="20"/>
                <w:lang w:val="en-US"/>
              </w:rPr>
            </w:pPr>
            <w:r w:rsidRPr="008E18EE">
              <w:rPr>
                <w:rFonts w:ascii="Times New Roman" w:hAnsi="Times New Roman"/>
                <w:sz w:val="16"/>
                <w:szCs w:val="20"/>
                <w:lang w:val="en-US"/>
              </w:rPr>
              <w:t>X</w:t>
            </w:r>
            <w:r w:rsidRPr="008E18EE">
              <w:rPr>
                <w:rFonts w:ascii="Times New Roman" w:hAnsi="Times New Roman"/>
                <w:sz w:val="16"/>
                <w:szCs w:val="20"/>
                <w:vertAlign w:val="subscript"/>
                <w:lang w:val="en-US"/>
              </w:rPr>
              <w:t>2</w:t>
            </w:r>
            <w:r w:rsidR="00A607CC" w:rsidRPr="008E18EE">
              <w:rPr>
                <w:rFonts w:ascii="Times New Roman" w:hAnsi="Times New Roman"/>
                <w:sz w:val="16"/>
                <w:szCs w:val="20"/>
                <w:lang w:val="en-US"/>
              </w:rPr>
              <w:t xml:space="preserve"> = 2.9</w:t>
            </w:r>
          </w:p>
        </w:tc>
        <w:tc>
          <w:tcPr>
            <w:tcW w:w="992" w:type="dxa"/>
            <w:shd w:val="clear" w:color="auto" w:fill="FFFFFF"/>
          </w:tcPr>
          <w:p w14:paraId="1B95446E" w14:textId="016FEAEF" w:rsidR="0037595F" w:rsidRPr="008E18EE" w:rsidRDefault="00A607CC" w:rsidP="00AA0466">
            <w:pPr>
              <w:spacing w:after="0"/>
              <w:jc w:val="center"/>
              <w:rPr>
                <w:rFonts w:ascii="Times New Roman" w:hAnsi="Times New Roman"/>
                <w:sz w:val="16"/>
                <w:szCs w:val="20"/>
                <w:lang w:val="en-US"/>
              </w:rPr>
            </w:pPr>
            <w:r w:rsidRPr="008E18EE">
              <w:rPr>
                <w:rFonts w:ascii="Times New Roman" w:hAnsi="Times New Roman"/>
                <w:sz w:val="16"/>
                <w:szCs w:val="20"/>
                <w:lang w:val="en-US"/>
              </w:rPr>
              <w:t>.41</w:t>
            </w:r>
          </w:p>
        </w:tc>
      </w:tr>
      <w:tr w:rsidR="0037595F" w:rsidRPr="008E18EE" w14:paraId="71555D8B" w14:textId="77777777" w:rsidTr="00453D58">
        <w:tc>
          <w:tcPr>
            <w:tcW w:w="1691" w:type="dxa"/>
            <w:shd w:val="clear" w:color="auto" w:fill="FFFFFF"/>
          </w:tcPr>
          <w:p w14:paraId="6262A27C" w14:textId="63646D4A" w:rsidR="0037595F" w:rsidRPr="008E18EE" w:rsidRDefault="0037595F" w:rsidP="00AA0466">
            <w:pPr>
              <w:spacing w:after="0"/>
              <w:rPr>
                <w:rFonts w:ascii="Times New Roman" w:hAnsi="Times New Roman"/>
                <w:bCs/>
                <w:sz w:val="18"/>
                <w:szCs w:val="20"/>
                <w:lang w:val="en-US"/>
              </w:rPr>
            </w:pPr>
            <w:r w:rsidRPr="008E18EE">
              <w:rPr>
                <w:rFonts w:ascii="Times New Roman" w:hAnsi="Times New Roman"/>
                <w:bCs/>
                <w:sz w:val="18"/>
                <w:szCs w:val="20"/>
                <w:lang w:val="en-US"/>
              </w:rPr>
              <w:t xml:space="preserve">Employment situation </w:t>
            </w:r>
          </w:p>
          <w:p w14:paraId="7D00613C" w14:textId="77777777" w:rsidR="0037595F" w:rsidRPr="008E18EE" w:rsidRDefault="0037595F" w:rsidP="00AA0466">
            <w:pPr>
              <w:spacing w:after="0"/>
              <w:rPr>
                <w:rFonts w:ascii="Times New Roman" w:hAnsi="Times New Roman"/>
                <w:b/>
                <w:bCs/>
                <w:i/>
                <w:sz w:val="18"/>
                <w:szCs w:val="20"/>
                <w:lang w:val="en-US"/>
              </w:rPr>
            </w:pPr>
            <w:r w:rsidRPr="008E18EE">
              <w:rPr>
                <w:rFonts w:ascii="Times New Roman" w:hAnsi="Times New Roman"/>
                <w:bCs/>
                <w:i/>
                <w:sz w:val="18"/>
                <w:szCs w:val="20"/>
                <w:lang w:val="en-US"/>
              </w:rPr>
              <w:t xml:space="preserve">     n</w:t>
            </w:r>
            <w:r w:rsidRPr="008E18EE">
              <w:rPr>
                <w:rFonts w:ascii="Times New Roman" w:hAnsi="Times New Roman"/>
                <w:b/>
                <w:bCs/>
                <w:sz w:val="18"/>
                <w:szCs w:val="20"/>
                <w:lang w:val="en-US"/>
              </w:rPr>
              <w:t xml:space="preserve"> </w:t>
            </w:r>
            <w:r w:rsidRPr="008E18EE">
              <w:rPr>
                <w:rFonts w:ascii="Times New Roman" w:hAnsi="Times New Roman"/>
                <w:bCs/>
                <w:sz w:val="18"/>
                <w:szCs w:val="20"/>
                <w:lang w:val="en-US"/>
              </w:rPr>
              <w:t>(</w:t>
            </w:r>
            <w:r w:rsidRPr="008E18EE">
              <w:rPr>
                <w:rFonts w:ascii="Times New Roman" w:hAnsi="Times New Roman"/>
                <w:bCs/>
                <w:i/>
                <w:sz w:val="18"/>
                <w:szCs w:val="20"/>
                <w:lang w:val="en-US"/>
              </w:rPr>
              <w:t>%</w:t>
            </w:r>
            <w:r w:rsidRPr="008E18EE">
              <w:rPr>
                <w:rFonts w:ascii="Times New Roman" w:hAnsi="Times New Roman"/>
                <w:bCs/>
                <w:sz w:val="18"/>
                <w:szCs w:val="20"/>
                <w:lang w:val="en-US"/>
              </w:rPr>
              <w:t>)</w:t>
            </w:r>
          </w:p>
        </w:tc>
        <w:tc>
          <w:tcPr>
            <w:tcW w:w="2386" w:type="dxa"/>
            <w:tcBorders>
              <w:left w:val="nil"/>
            </w:tcBorders>
            <w:shd w:val="clear" w:color="auto" w:fill="FFFFFF"/>
          </w:tcPr>
          <w:p w14:paraId="2780883B"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Formal job</w:t>
            </w:r>
          </w:p>
          <w:p w14:paraId="08F70858"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 xml:space="preserve">Informal job </w:t>
            </w:r>
          </w:p>
          <w:p w14:paraId="0807C155"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Unemployed</w:t>
            </w:r>
          </w:p>
          <w:p w14:paraId="2C90978C"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Retired</w:t>
            </w:r>
          </w:p>
          <w:p w14:paraId="42129C24"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Freelance</w:t>
            </w:r>
          </w:p>
          <w:p w14:paraId="5EFCF974"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Not reported</w:t>
            </w:r>
          </w:p>
          <w:p w14:paraId="0071B20D" w14:textId="54D104AF" w:rsidR="0037595F" w:rsidRPr="008E18EE" w:rsidRDefault="0037595F" w:rsidP="00AA0466">
            <w:pPr>
              <w:spacing w:after="0"/>
              <w:jc w:val="center"/>
              <w:rPr>
                <w:rFonts w:ascii="Times New Roman" w:hAnsi="Times New Roman"/>
                <w:sz w:val="18"/>
                <w:szCs w:val="20"/>
              </w:rPr>
            </w:pPr>
          </w:p>
        </w:tc>
        <w:tc>
          <w:tcPr>
            <w:tcW w:w="1134" w:type="dxa"/>
            <w:tcBorders>
              <w:left w:val="nil"/>
              <w:right w:val="nil"/>
            </w:tcBorders>
            <w:shd w:val="clear" w:color="auto" w:fill="FFFFFF"/>
          </w:tcPr>
          <w:p w14:paraId="24C84DA7" w14:textId="3A340394" w:rsidR="0037595F" w:rsidRPr="008E18EE" w:rsidRDefault="00A607CC" w:rsidP="00AA0466">
            <w:pPr>
              <w:spacing w:after="0"/>
              <w:jc w:val="center"/>
              <w:rPr>
                <w:rFonts w:ascii="Times New Roman" w:hAnsi="Times New Roman"/>
                <w:sz w:val="18"/>
                <w:szCs w:val="20"/>
              </w:rPr>
            </w:pPr>
            <w:r w:rsidRPr="008E18EE">
              <w:rPr>
                <w:rFonts w:ascii="Times New Roman" w:hAnsi="Times New Roman"/>
                <w:sz w:val="18"/>
                <w:szCs w:val="20"/>
              </w:rPr>
              <w:t>14 (60.9</w:t>
            </w:r>
            <w:r w:rsidR="0037595F" w:rsidRPr="008E18EE">
              <w:rPr>
                <w:rFonts w:ascii="Times New Roman" w:hAnsi="Times New Roman"/>
                <w:sz w:val="18"/>
                <w:szCs w:val="20"/>
              </w:rPr>
              <w:t>%)</w:t>
            </w:r>
          </w:p>
          <w:p w14:paraId="3357CA99" w14:textId="5A283E2F" w:rsidR="0037595F" w:rsidRPr="008E18EE" w:rsidRDefault="00A607CC" w:rsidP="00AA0466">
            <w:pPr>
              <w:spacing w:after="0"/>
              <w:jc w:val="center"/>
              <w:rPr>
                <w:rFonts w:ascii="Times New Roman" w:hAnsi="Times New Roman"/>
                <w:sz w:val="18"/>
                <w:szCs w:val="20"/>
              </w:rPr>
            </w:pPr>
            <w:r w:rsidRPr="008E18EE">
              <w:rPr>
                <w:rFonts w:ascii="Times New Roman" w:hAnsi="Times New Roman"/>
                <w:sz w:val="18"/>
                <w:szCs w:val="20"/>
              </w:rPr>
              <w:t>5 (21.7</w:t>
            </w:r>
            <w:r w:rsidR="0037595F" w:rsidRPr="008E18EE">
              <w:rPr>
                <w:rFonts w:ascii="Times New Roman" w:hAnsi="Times New Roman"/>
                <w:sz w:val="18"/>
                <w:szCs w:val="20"/>
              </w:rPr>
              <w:t>%)</w:t>
            </w:r>
          </w:p>
          <w:p w14:paraId="4A042723" w14:textId="4F4754B4" w:rsidR="0037595F" w:rsidRPr="008E18EE" w:rsidRDefault="0037595F" w:rsidP="00AA0466">
            <w:pPr>
              <w:spacing w:after="0"/>
              <w:jc w:val="center"/>
              <w:rPr>
                <w:rFonts w:ascii="Times New Roman" w:hAnsi="Times New Roman"/>
                <w:sz w:val="18"/>
                <w:szCs w:val="20"/>
              </w:rPr>
            </w:pPr>
            <w:r w:rsidRPr="008E18EE">
              <w:rPr>
                <w:rFonts w:ascii="Times New Roman" w:hAnsi="Times New Roman"/>
                <w:sz w:val="18"/>
                <w:szCs w:val="20"/>
              </w:rPr>
              <w:t>0 (0.0%)</w:t>
            </w:r>
          </w:p>
          <w:p w14:paraId="1C5E39DA" w14:textId="37A0B06F"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3 (13.0</w:t>
            </w:r>
            <w:r w:rsidR="0037595F" w:rsidRPr="008E18EE">
              <w:rPr>
                <w:rFonts w:ascii="Times New Roman" w:hAnsi="Times New Roman"/>
                <w:sz w:val="18"/>
                <w:szCs w:val="20"/>
              </w:rPr>
              <w:t>%)</w:t>
            </w:r>
          </w:p>
          <w:p w14:paraId="71CDD2A9" w14:textId="52133DEF"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 (4.3</w:t>
            </w:r>
            <w:r w:rsidR="0037595F" w:rsidRPr="008E18EE">
              <w:rPr>
                <w:rFonts w:ascii="Times New Roman" w:hAnsi="Times New Roman"/>
                <w:sz w:val="18"/>
                <w:szCs w:val="20"/>
              </w:rPr>
              <w:t>%)</w:t>
            </w:r>
          </w:p>
          <w:p w14:paraId="65DE30F7" w14:textId="25A9A0E2" w:rsidR="0037595F" w:rsidRPr="008E18EE" w:rsidRDefault="0037595F" w:rsidP="00AA0466">
            <w:pPr>
              <w:spacing w:after="0"/>
              <w:jc w:val="center"/>
              <w:rPr>
                <w:rFonts w:ascii="Times New Roman" w:hAnsi="Times New Roman"/>
                <w:sz w:val="18"/>
                <w:szCs w:val="20"/>
              </w:rPr>
            </w:pPr>
            <w:r w:rsidRPr="008E18EE">
              <w:rPr>
                <w:rFonts w:ascii="Times New Roman" w:hAnsi="Times New Roman"/>
                <w:sz w:val="18"/>
                <w:szCs w:val="20"/>
              </w:rPr>
              <w:t>0 (0.0%)</w:t>
            </w:r>
          </w:p>
        </w:tc>
        <w:tc>
          <w:tcPr>
            <w:tcW w:w="1276" w:type="dxa"/>
            <w:shd w:val="clear" w:color="auto" w:fill="FFFFFF"/>
          </w:tcPr>
          <w:p w14:paraId="18096C98" w14:textId="2413C02D" w:rsidR="0037595F" w:rsidRPr="008E18EE" w:rsidRDefault="00A607CC" w:rsidP="00AA0466">
            <w:pPr>
              <w:spacing w:after="0"/>
              <w:jc w:val="center"/>
              <w:rPr>
                <w:rFonts w:ascii="Times New Roman" w:hAnsi="Times New Roman"/>
                <w:sz w:val="18"/>
                <w:szCs w:val="20"/>
              </w:rPr>
            </w:pPr>
            <w:r w:rsidRPr="008E18EE">
              <w:rPr>
                <w:rFonts w:ascii="Times New Roman" w:hAnsi="Times New Roman"/>
                <w:sz w:val="18"/>
                <w:szCs w:val="20"/>
              </w:rPr>
              <w:t>1 (4.5</w:t>
            </w:r>
            <w:r w:rsidR="0037595F" w:rsidRPr="008E18EE">
              <w:rPr>
                <w:rFonts w:ascii="Times New Roman" w:hAnsi="Times New Roman"/>
                <w:sz w:val="18"/>
                <w:szCs w:val="20"/>
              </w:rPr>
              <w:t>%)</w:t>
            </w:r>
          </w:p>
          <w:p w14:paraId="3C97B62C" w14:textId="7661B30B" w:rsidR="0037595F" w:rsidRPr="008E18EE" w:rsidRDefault="00A607CC" w:rsidP="00AA0466">
            <w:pPr>
              <w:spacing w:after="0"/>
              <w:jc w:val="center"/>
              <w:rPr>
                <w:rFonts w:ascii="Times New Roman" w:hAnsi="Times New Roman"/>
                <w:sz w:val="18"/>
                <w:szCs w:val="20"/>
              </w:rPr>
            </w:pPr>
            <w:r w:rsidRPr="008E18EE">
              <w:rPr>
                <w:rFonts w:ascii="Times New Roman" w:hAnsi="Times New Roman"/>
                <w:sz w:val="18"/>
                <w:szCs w:val="20"/>
              </w:rPr>
              <w:t>2 (9.1</w:t>
            </w:r>
            <w:r w:rsidR="0037595F" w:rsidRPr="008E18EE">
              <w:rPr>
                <w:rFonts w:ascii="Times New Roman" w:hAnsi="Times New Roman"/>
                <w:sz w:val="18"/>
                <w:szCs w:val="20"/>
              </w:rPr>
              <w:t>%)</w:t>
            </w:r>
          </w:p>
          <w:p w14:paraId="23347D3E" w14:textId="5C642311" w:rsidR="0037595F" w:rsidRPr="008E18EE" w:rsidRDefault="00A607CC" w:rsidP="00AA0466">
            <w:pPr>
              <w:spacing w:after="0"/>
              <w:jc w:val="center"/>
              <w:rPr>
                <w:rFonts w:ascii="Times New Roman" w:hAnsi="Times New Roman"/>
                <w:sz w:val="18"/>
                <w:szCs w:val="20"/>
              </w:rPr>
            </w:pPr>
            <w:r w:rsidRPr="008E18EE">
              <w:rPr>
                <w:rFonts w:ascii="Times New Roman" w:hAnsi="Times New Roman"/>
                <w:sz w:val="18"/>
                <w:szCs w:val="20"/>
              </w:rPr>
              <w:t>9</w:t>
            </w:r>
            <w:r w:rsidR="00231AE2" w:rsidRPr="008E18EE">
              <w:rPr>
                <w:rFonts w:ascii="Times New Roman" w:hAnsi="Times New Roman"/>
                <w:sz w:val="18"/>
                <w:szCs w:val="20"/>
              </w:rPr>
              <w:t xml:space="preserve"> (40.9</w:t>
            </w:r>
            <w:r w:rsidR="0037595F" w:rsidRPr="008E18EE">
              <w:rPr>
                <w:rFonts w:ascii="Times New Roman" w:hAnsi="Times New Roman"/>
                <w:sz w:val="18"/>
                <w:szCs w:val="20"/>
              </w:rPr>
              <w:t>%)</w:t>
            </w:r>
          </w:p>
          <w:p w14:paraId="2FB58366" w14:textId="47E9D741"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3 (13.6</w:t>
            </w:r>
            <w:r w:rsidR="0037595F" w:rsidRPr="008E18EE">
              <w:rPr>
                <w:rFonts w:ascii="Times New Roman" w:hAnsi="Times New Roman"/>
                <w:sz w:val="18"/>
                <w:szCs w:val="20"/>
              </w:rPr>
              <w:t>%)</w:t>
            </w:r>
          </w:p>
          <w:p w14:paraId="1F62FAA8" w14:textId="4953D5E4"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5 (22.7</w:t>
            </w:r>
            <w:r w:rsidR="0037595F" w:rsidRPr="008E18EE">
              <w:rPr>
                <w:rFonts w:ascii="Times New Roman" w:hAnsi="Times New Roman"/>
                <w:sz w:val="18"/>
                <w:szCs w:val="20"/>
              </w:rPr>
              <w:t>%)</w:t>
            </w:r>
          </w:p>
          <w:p w14:paraId="617EABA8" w14:textId="77FDE448"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 (4.5</w:t>
            </w:r>
            <w:r w:rsidR="0037595F" w:rsidRPr="008E18EE">
              <w:rPr>
                <w:rFonts w:ascii="Times New Roman" w:hAnsi="Times New Roman"/>
                <w:sz w:val="18"/>
                <w:szCs w:val="20"/>
              </w:rPr>
              <w:t>%)</w:t>
            </w:r>
          </w:p>
        </w:tc>
        <w:tc>
          <w:tcPr>
            <w:tcW w:w="1276" w:type="dxa"/>
            <w:tcBorders>
              <w:left w:val="nil"/>
              <w:right w:val="nil"/>
            </w:tcBorders>
            <w:shd w:val="clear" w:color="auto" w:fill="FFFFFF"/>
          </w:tcPr>
          <w:p w14:paraId="538C306F" w14:textId="61AE60F2" w:rsidR="0037595F" w:rsidRPr="008E18EE" w:rsidRDefault="0037595F" w:rsidP="00AA0466">
            <w:pPr>
              <w:spacing w:after="0"/>
              <w:rPr>
                <w:rFonts w:ascii="Times New Roman" w:hAnsi="Times New Roman"/>
                <w:sz w:val="16"/>
                <w:szCs w:val="20"/>
              </w:rPr>
            </w:pPr>
            <w:r w:rsidRPr="008E18EE">
              <w:rPr>
                <w:rFonts w:ascii="Times New Roman" w:hAnsi="Times New Roman"/>
                <w:sz w:val="16"/>
                <w:szCs w:val="20"/>
              </w:rPr>
              <w:t>X</w:t>
            </w:r>
            <w:r w:rsidRPr="008E18EE">
              <w:rPr>
                <w:rFonts w:ascii="Times New Roman" w:hAnsi="Times New Roman"/>
                <w:sz w:val="16"/>
                <w:szCs w:val="20"/>
                <w:vertAlign w:val="subscript"/>
              </w:rPr>
              <w:t xml:space="preserve">2 </w:t>
            </w:r>
            <w:r w:rsidR="00231AE2" w:rsidRPr="008E18EE">
              <w:rPr>
                <w:rFonts w:ascii="Times New Roman" w:hAnsi="Times New Roman"/>
                <w:sz w:val="16"/>
                <w:szCs w:val="20"/>
              </w:rPr>
              <w:t>= 26.2</w:t>
            </w:r>
          </w:p>
        </w:tc>
        <w:tc>
          <w:tcPr>
            <w:tcW w:w="992" w:type="dxa"/>
            <w:shd w:val="clear" w:color="auto" w:fill="FFFFFF"/>
          </w:tcPr>
          <w:p w14:paraId="442AFB73" w14:textId="0E8F8E5D" w:rsidR="0037595F" w:rsidRPr="008E18EE" w:rsidRDefault="00231AE2" w:rsidP="00AA0466">
            <w:pPr>
              <w:spacing w:after="0"/>
              <w:jc w:val="center"/>
              <w:rPr>
                <w:rFonts w:ascii="Times New Roman" w:hAnsi="Times New Roman"/>
                <w:sz w:val="16"/>
                <w:szCs w:val="20"/>
              </w:rPr>
            </w:pPr>
            <w:r w:rsidRPr="008E18EE">
              <w:rPr>
                <w:rFonts w:ascii="Times New Roman" w:hAnsi="Times New Roman"/>
                <w:sz w:val="16"/>
                <w:szCs w:val="20"/>
              </w:rPr>
              <w:t>.0002*</w:t>
            </w:r>
            <w:r w:rsidR="0037595F" w:rsidRPr="008E18EE">
              <w:rPr>
                <w:rFonts w:ascii="Times New Roman" w:hAnsi="Times New Roman"/>
                <w:sz w:val="16"/>
                <w:szCs w:val="20"/>
              </w:rPr>
              <w:t>*</w:t>
            </w:r>
            <w:r w:rsidR="00F926DB" w:rsidRPr="008E18EE">
              <w:rPr>
                <w:rFonts w:ascii="Times New Roman" w:hAnsi="Times New Roman"/>
                <w:sz w:val="16"/>
                <w:szCs w:val="20"/>
              </w:rPr>
              <w:t>*</w:t>
            </w:r>
          </w:p>
          <w:p w14:paraId="3FFD3E8C" w14:textId="77777777" w:rsidR="0037595F" w:rsidRPr="008E18EE" w:rsidRDefault="0037595F" w:rsidP="00AA0466">
            <w:pPr>
              <w:spacing w:after="0"/>
              <w:jc w:val="center"/>
              <w:rPr>
                <w:rFonts w:ascii="Times New Roman" w:hAnsi="Times New Roman"/>
                <w:sz w:val="16"/>
                <w:szCs w:val="20"/>
              </w:rPr>
            </w:pPr>
          </w:p>
        </w:tc>
      </w:tr>
      <w:tr w:rsidR="0037595F" w:rsidRPr="008E18EE" w14:paraId="701CC5FA" w14:textId="77777777" w:rsidTr="001343EC">
        <w:trPr>
          <w:trHeight w:val="836"/>
        </w:trPr>
        <w:tc>
          <w:tcPr>
            <w:tcW w:w="1691" w:type="dxa"/>
            <w:shd w:val="clear" w:color="auto" w:fill="FFFFFF"/>
          </w:tcPr>
          <w:p w14:paraId="72F291C8" w14:textId="77777777" w:rsidR="0037595F" w:rsidRPr="008E18EE" w:rsidRDefault="0037595F" w:rsidP="00AA0466">
            <w:pPr>
              <w:spacing w:after="0"/>
              <w:rPr>
                <w:rFonts w:ascii="Times New Roman" w:hAnsi="Times New Roman"/>
                <w:bCs/>
                <w:sz w:val="18"/>
                <w:szCs w:val="20"/>
                <w:lang w:val="en-US"/>
              </w:rPr>
            </w:pPr>
            <w:r w:rsidRPr="008E18EE">
              <w:rPr>
                <w:rFonts w:ascii="Times New Roman" w:hAnsi="Times New Roman"/>
                <w:bCs/>
                <w:sz w:val="18"/>
                <w:szCs w:val="20"/>
                <w:lang w:val="en-US"/>
              </w:rPr>
              <w:t>Marital state</w:t>
            </w:r>
          </w:p>
          <w:p w14:paraId="5ECFA243" w14:textId="29CE15AD" w:rsidR="0037595F" w:rsidRPr="008E18EE" w:rsidRDefault="0037595F" w:rsidP="00AA0466">
            <w:pPr>
              <w:spacing w:after="0"/>
              <w:rPr>
                <w:rFonts w:ascii="Times New Roman" w:hAnsi="Times New Roman"/>
                <w:b/>
                <w:bCs/>
                <w:i/>
                <w:sz w:val="18"/>
                <w:szCs w:val="20"/>
                <w:lang w:val="en-US"/>
              </w:rPr>
            </w:pPr>
            <w:r w:rsidRPr="008E18EE">
              <w:rPr>
                <w:rFonts w:ascii="Times New Roman" w:hAnsi="Times New Roman"/>
                <w:bCs/>
                <w:i/>
                <w:sz w:val="18"/>
                <w:szCs w:val="20"/>
                <w:lang w:val="en-US"/>
              </w:rPr>
              <w:t xml:space="preserve">      n</w:t>
            </w:r>
            <w:r w:rsidRPr="008E18EE">
              <w:rPr>
                <w:rFonts w:ascii="Times New Roman" w:hAnsi="Times New Roman"/>
                <w:b/>
                <w:bCs/>
                <w:sz w:val="18"/>
                <w:szCs w:val="20"/>
                <w:lang w:val="en-US"/>
              </w:rPr>
              <w:t xml:space="preserve"> </w:t>
            </w:r>
            <w:r w:rsidRPr="008E18EE">
              <w:rPr>
                <w:rFonts w:ascii="Times New Roman" w:hAnsi="Times New Roman"/>
                <w:bCs/>
                <w:sz w:val="18"/>
                <w:szCs w:val="20"/>
                <w:lang w:val="en-US"/>
              </w:rPr>
              <w:t>(</w:t>
            </w:r>
            <w:r w:rsidRPr="008E18EE">
              <w:rPr>
                <w:rFonts w:ascii="Times New Roman" w:hAnsi="Times New Roman"/>
                <w:bCs/>
                <w:i/>
                <w:sz w:val="18"/>
                <w:szCs w:val="20"/>
                <w:lang w:val="en-US"/>
              </w:rPr>
              <w:t>%</w:t>
            </w:r>
            <w:r w:rsidRPr="008E18EE">
              <w:rPr>
                <w:rFonts w:ascii="Times New Roman" w:hAnsi="Times New Roman"/>
                <w:bCs/>
                <w:sz w:val="18"/>
                <w:szCs w:val="20"/>
                <w:lang w:val="en-US"/>
              </w:rPr>
              <w:t>)</w:t>
            </w:r>
          </w:p>
        </w:tc>
        <w:tc>
          <w:tcPr>
            <w:tcW w:w="2386" w:type="dxa"/>
            <w:shd w:val="clear" w:color="auto" w:fill="FFFFFF"/>
          </w:tcPr>
          <w:p w14:paraId="3E3EB87D"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Single</w:t>
            </w:r>
          </w:p>
          <w:p w14:paraId="07386709"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Married or common-law marriage</w:t>
            </w:r>
          </w:p>
          <w:p w14:paraId="19D56CA9"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Divorced</w:t>
            </w:r>
          </w:p>
          <w:p w14:paraId="2BB63F33" w14:textId="77777777" w:rsidR="0037595F" w:rsidRPr="008E18EE" w:rsidRDefault="0037595F" w:rsidP="00AA0466">
            <w:pPr>
              <w:spacing w:after="0"/>
              <w:rPr>
                <w:rFonts w:ascii="Times New Roman" w:hAnsi="Times New Roman"/>
                <w:sz w:val="18"/>
                <w:szCs w:val="20"/>
                <w:lang w:val="en-US"/>
              </w:rPr>
            </w:pPr>
            <w:r w:rsidRPr="008E18EE">
              <w:rPr>
                <w:rFonts w:ascii="Times New Roman" w:hAnsi="Times New Roman"/>
                <w:sz w:val="18"/>
                <w:szCs w:val="20"/>
                <w:lang w:val="en-US"/>
              </w:rPr>
              <w:t>Not reported</w:t>
            </w:r>
          </w:p>
          <w:p w14:paraId="6CFDC2FB" w14:textId="77777777" w:rsidR="0037595F" w:rsidRPr="008E18EE" w:rsidRDefault="0037595F" w:rsidP="00AA0466">
            <w:pPr>
              <w:spacing w:after="0"/>
              <w:jc w:val="center"/>
              <w:rPr>
                <w:rFonts w:ascii="Times New Roman" w:hAnsi="Times New Roman"/>
                <w:sz w:val="18"/>
                <w:szCs w:val="20"/>
              </w:rPr>
            </w:pPr>
          </w:p>
        </w:tc>
        <w:tc>
          <w:tcPr>
            <w:tcW w:w="1134" w:type="dxa"/>
            <w:shd w:val="clear" w:color="auto" w:fill="FFFFFF"/>
          </w:tcPr>
          <w:p w14:paraId="5E2E0268" w14:textId="2504E5E3"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5 (2</w:t>
            </w:r>
            <w:r w:rsidR="0037595F" w:rsidRPr="008E18EE">
              <w:rPr>
                <w:rFonts w:ascii="Times New Roman" w:hAnsi="Times New Roman"/>
                <w:sz w:val="18"/>
                <w:szCs w:val="20"/>
              </w:rPr>
              <w:t>1.7%)</w:t>
            </w:r>
          </w:p>
          <w:p w14:paraId="261F26ED" w14:textId="023B994C"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16 (69.6</w:t>
            </w:r>
            <w:r w:rsidR="0037595F" w:rsidRPr="008E18EE">
              <w:rPr>
                <w:rFonts w:ascii="Times New Roman" w:hAnsi="Times New Roman"/>
                <w:sz w:val="18"/>
                <w:szCs w:val="20"/>
              </w:rPr>
              <w:t>%)</w:t>
            </w:r>
          </w:p>
          <w:p w14:paraId="08FE76EE" w14:textId="77777777" w:rsidR="0037595F" w:rsidRPr="008E18EE" w:rsidRDefault="0037595F" w:rsidP="00AA0466">
            <w:pPr>
              <w:spacing w:after="0"/>
              <w:jc w:val="center"/>
              <w:rPr>
                <w:rFonts w:ascii="Times New Roman" w:hAnsi="Times New Roman"/>
                <w:sz w:val="18"/>
                <w:szCs w:val="20"/>
              </w:rPr>
            </w:pPr>
          </w:p>
          <w:p w14:paraId="14250F18" w14:textId="210AE5FE"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 (4.3</w:t>
            </w:r>
            <w:r w:rsidR="0037595F" w:rsidRPr="008E18EE">
              <w:rPr>
                <w:rFonts w:ascii="Times New Roman" w:hAnsi="Times New Roman"/>
                <w:sz w:val="18"/>
                <w:szCs w:val="20"/>
              </w:rPr>
              <w:t>%)</w:t>
            </w:r>
          </w:p>
          <w:p w14:paraId="08BD5247" w14:textId="04D657EF"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 (4</w:t>
            </w:r>
            <w:r w:rsidR="0037595F" w:rsidRPr="008E18EE">
              <w:rPr>
                <w:rFonts w:ascii="Times New Roman" w:hAnsi="Times New Roman"/>
                <w:sz w:val="18"/>
                <w:szCs w:val="20"/>
              </w:rPr>
              <w:t>.3%)</w:t>
            </w:r>
          </w:p>
          <w:p w14:paraId="389EFC68" w14:textId="77777777" w:rsidR="0037595F" w:rsidRPr="008E18EE" w:rsidRDefault="0037595F" w:rsidP="00AA0466">
            <w:pPr>
              <w:spacing w:after="0"/>
              <w:jc w:val="center"/>
              <w:rPr>
                <w:rFonts w:ascii="Times New Roman" w:hAnsi="Times New Roman"/>
                <w:sz w:val="18"/>
                <w:szCs w:val="20"/>
              </w:rPr>
            </w:pPr>
          </w:p>
        </w:tc>
        <w:tc>
          <w:tcPr>
            <w:tcW w:w="1276" w:type="dxa"/>
            <w:shd w:val="clear" w:color="auto" w:fill="FFFFFF"/>
          </w:tcPr>
          <w:p w14:paraId="4645F939" w14:textId="0A280AF0"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5 (22.7</w:t>
            </w:r>
            <w:r w:rsidR="0037595F" w:rsidRPr="008E18EE">
              <w:rPr>
                <w:rFonts w:ascii="Times New Roman" w:hAnsi="Times New Roman"/>
                <w:sz w:val="18"/>
                <w:szCs w:val="20"/>
              </w:rPr>
              <w:t>%)</w:t>
            </w:r>
          </w:p>
          <w:p w14:paraId="0576D893" w14:textId="22409B10"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11 (5</w:t>
            </w:r>
            <w:r w:rsidR="0037595F" w:rsidRPr="008E18EE">
              <w:rPr>
                <w:rFonts w:ascii="Times New Roman" w:hAnsi="Times New Roman"/>
                <w:sz w:val="18"/>
                <w:szCs w:val="20"/>
              </w:rPr>
              <w:t>0.0%)</w:t>
            </w:r>
          </w:p>
          <w:p w14:paraId="027C8A33" w14:textId="77777777" w:rsidR="0037595F" w:rsidRPr="008E18EE" w:rsidRDefault="0037595F" w:rsidP="00AA0466">
            <w:pPr>
              <w:spacing w:after="0"/>
              <w:jc w:val="center"/>
              <w:rPr>
                <w:rFonts w:ascii="Times New Roman" w:hAnsi="Times New Roman"/>
                <w:sz w:val="18"/>
                <w:szCs w:val="20"/>
              </w:rPr>
            </w:pPr>
          </w:p>
          <w:p w14:paraId="3B5F4337" w14:textId="62B606C6" w:rsidR="0037595F" w:rsidRPr="008E18EE" w:rsidRDefault="00231AE2" w:rsidP="00AA0466">
            <w:pPr>
              <w:spacing w:after="0"/>
              <w:jc w:val="center"/>
              <w:rPr>
                <w:rFonts w:ascii="Times New Roman" w:hAnsi="Times New Roman"/>
                <w:sz w:val="18"/>
                <w:szCs w:val="20"/>
              </w:rPr>
            </w:pPr>
            <w:r w:rsidRPr="008E18EE">
              <w:rPr>
                <w:rFonts w:ascii="Times New Roman" w:hAnsi="Times New Roman"/>
                <w:sz w:val="18"/>
                <w:szCs w:val="20"/>
              </w:rPr>
              <w:t>6 (27.3</w:t>
            </w:r>
            <w:r w:rsidR="0037595F" w:rsidRPr="008E18EE">
              <w:rPr>
                <w:rFonts w:ascii="Times New Roman" w:hAnsi="Times New Roman"/>
                <w:sz w:val="18"/>
                <w:szCs w:val="20"/>
              </w:rPr>
              <w:t>%)</w:t>
            </w:r>
          </w:p>
          <w:p w14:paraId="50A25737" w14:textId="35D35B72" w:rsidR="0037595F" w:rsidRPr="008E18EE" w:rsidRDefault="0037595F" w:rsidP="00AA0466">
            <w:pPr>
              <w:spacing w:after="0"/>
              <w:jc w:val="center"/>
              <w:rPr>
                <w:rFonts w:ascii="Times New Roman" w:hAnsi="Times New Roman"/>
                <w:sz w:val="18"/>
                <w:szCs w:val="20"/>
              </w:rPr>
            </w:pPr>
            <w:r w:rsidRPr="008E18EE">
              <w:rPr>
                <w:rFonts w:ascii="Times New Roman" w:hAnsi="Times New Roman"/>
                <w:sz w:val="18"/>
                <w:szCs w:val="20"/>
              </w:rPr>
              <w:t>0 (0.0%)</w:t>
            </w:r>
          </w:p>
        </w:tc>
        <w:tc>
          <w:tcPr>
            <w:tcW w:w="1276" w:type="dxa"/>
            <w:shd w:val="clear" w:color="auto" w:fill="FFFFFF"/>
          </w:tcPr>
          <w:p w14:paraId="7EF8C8B2" w14:textId="5E904FDB" w:rsidR="0037595F" w:rsidRPr="008E18EE" w:rsidRDefault="0037595F" w:rsidP="00AA0466">
            <w:pPr>
              <w:spacing w:after="0"/>
              <w:rPr>
                <w:rFonts w:ascii="Times New Roman" w:hAnsi="Times New Roman"/>
                <w:sz w:val="16"/>
                <w:szCs w:val="20"/>
              </w:rPr>
            </w:pPr>
            <w:r w:rsidRPr="008E18EE">
              <w:rPr>
                <w:rFonts w:ascii="Times New Roman" w:hAnsi="Times New Roman"/>
                <w:sz w:val="16"/>
                <w:szCs w:val="20"/>
              </w:rPr>
              <w:t>X</w:t>
            </w:r>
            <w:r w:rsidRPr="008E18EE">
              <w:rPr>
                <w:rFonts w:ascii="Times New Roman" w:hAnsi="Times New Roman"/>
                <w:sz w:val="16"/>
                <w:szCs w:val="20"/>
                <w:vertAlign w:val="subscript"/>
              </w:rPr>
              <w:t xml:space="preserve">2 </w:t>
            </w:r>
            <w:r w:rsidR="00231AE2" w:rsidRPr="008E18EE">
              <w:rPr>
                <w:rFonts w:ascii="Times New Roman" w:hAnsi="Times New Roman"/>
                <w:sz w:val="16"/>
                <w:szCs w:val="20"/>
              </w:rPr>
              <w:t>= 5.5</w:t>
            </w:r>
          </w:p>
        </w:tc>
        <w:tc>
          <w:tcPr>
            <w:tcW w:w="992" w:type="dxa"/>
            <w:shd w:val="clear" w:color="auto" w:fill="FFFFFF"/>
          </w:tcPr>
          <w:p w14:paraId="29384E33" w14:textId="011BE75C" w:rsidR="0037595F" w:rsidRPr="008E18EE" w:rsidRDefault="00231AE2" w:rsidP="00AA0466">
            <w:pPr>
              <w:spacing w:after="0"/>
              <w:jc w:val="center"/>
              <w:rPr>
                <w:rFonts w:ascii="Times New Roman" w:hAnsi="Times New Roman"/>
                <w:sz w:val="16"/>
                <w:szCs w:val="20"/>
              </w:rPr>
            </w:pPr>
            <w:r w:rsidRPr="008E18EE">
              <w:rPr>
                <w:rFonts w:ascii="Times New Roman" w:hAnsi="Times New Roman"/>
                <w:sz w:val="16"/>
                <w:szCs w:val="20"/>
              </w:rPr>
              <w:t>.14</w:t>
            </w:r>
          </w:p>
        </w:tc>
      </w:tr>
      <w:tr w:rsidR="00AA0466" w:rsidRPr="008E18EE" w14:paraId="74886773" w14:textId="77777777" w:rsidTr="00453D58">
        <w:trPr>
          <w:trHeight w:val="836"/>
        </w:trPr>
        <w:tc>
          <w:tcPr>
            <w:tcW w:w="1691" w:type="dxa"/>
            <w:tcBorders>
              <w:bottom w:val="single" w:sz="4" w:space="0" w:color="auto"/>
            </w:tcBorders>
            <w:shd w:val="clear" w:color="auto" w:fill="FFFFFF"/>
          </w:tcPr>
          <w:p w14:paraId="49B49ACF" w14:textId="77777777" w:rsidR="00941587" w:rsidRPr="008E18EE" w:rsidRDefault="00AA0466" w:rsidP="00941587">
            <w:pPr>
              <w:spacing w:after="0"/>
              <w:rPr>
                <w:rFonts w:ascii="Times New Roman" w:hAnsi="Times New Roman"/>
                <w:bCs/>
                <w:sz w:val="18"/>
                <w:szCs w:val="20"/>
                <w:lang w:val="en-US"/>
              </w:rPr>
            </w:pPr>
            <w:r w:rsidRPr="008E18EE">
              <w:rPr>
                <w:rFonts w:ascii="Times New Roman" w:hAnsi="Times New Roman"/>
                <w:bCs/>
                <w:sz w:val="18"/>
                <w:szCs w:val="20"/>
                <w:lang w:val="en-US"/>
              </w:rPr>
              <w:t>MMSE</w:t>
            </w:r>
          </w:p>
          <w:p w14:paraId="5CA08184" w14:textId="14959653" w:rsidR="00941587" w:rsidRPr="008E18EE" w:rsidRDefault="00941587" w:rsidP="00941587">
            <w:pPr>
              <w:spacing w:after="0"/>
              <w:jc w:val="center"/>
              <w:rPr>
                <w:rFonts w:ascii="Times New Roman" w:hAnsi="Times New Roman"/>
                <w:bCs/>
                <w:sz w:val="18"/>
                <w:szCs w:val="20"/>
                <w:lang w:val="en-US"/>
              </w:rPr>
            </w:pPr>
            <w:r w:rsidRPr="008E18EE">
              <w:rPr>
                <w:rFonts w:ascii="Times New Roman" w:hAnsi="Times New Roman"/>
                <w:bCs/>
                <w:i/>
                <w:sz w:val="18"/>
                <w:szCs w:val="20"/>
                <w:lang w:val="en-US"/>
              </w:rPr>
              <w:t>[mean (SD</w:t>
            </w:r>
            <w:r w:rsidRPr="008E18EE">
              <w:rPr>
                <w:rFonts w:ascii="Times New Roman" w:hAnsi="Times New Roman"/>
                <w:bCs/>
                <w:sz w:val="18"/>
                <w:szCs w:val="20"/>
                <w:lang w:val="en-US"/>
              </w:rPr>
              <w:t>)]</w:t>
            </w:r>
          </w:p>
          <w:p w14:paraId="2153A94D" w14:textId="3C371D11" w:rsidR="00AA0466" w:rsidRPr="008E18EE" w:rsidRDefault="00AA0466" w:rsidP="00AA0466">
            <w:pPr>
              <w:spacing w:after="0"/>
              <w:rPr>
                <w:rFonts w:ascii="Times New Roman" w:hAnsi="Times New Roman"/>
                <w:bCs/>
                <w:sz w:val="18"/>
                <w:szCs w:val="20"/>
                <w:lang w:val="en-US"/>
              </w:rPr>
            </w:pPr>
          </w:p>
        </w:tc>
        <w:tc>
          <w:tcPr>
            <w:tcW w:w="2386" w:type="dxa"/>
            <w:tcBorders>
              <w:bottom w:val="single" w:sz="4" w:space="0" w:color="auto"/>
            </w:tcBorders>
            <w:shd w:val="clear" w:color="auto" w:fill="FFFFFF"/>
          </w:tcPr>
          <w:p w14:paraId="2192A812" w14:textId="77777777" w:rsidR="00AA0466" w:rsidRPr="008E18EE" w:rsidRDefault="00AA0466" w:rsidP="00AA0466">
            <w:pPr>
              <w:spacing w:after="0"/>
              <w:rPr>
                <w:rFonts w:ascii="Times New Roman" w:hAnsi="Times New Roman"/>
                <w:sz w:val="18"/>
                <w:szCs w:val="20"/>
                <w:lang w:val="en-US"/>
              </w:rPr>
            </w:pPr>
          </w:p>
        </w:tc>
        <w:tc>
          <w:tcPr>
            <w:tcW w:w="1134" w:type="dxa"/>
            <w:tcBorders>
              <w:bottom w:val="single" w:sz="4" w:space="0" w:color="auto"/>
            </w:tcBorders>
            <w:shd w:val="clear" w:color="auto" w:fill="FFFFFF"/>
          </w:tcPr>
          <w:p w14:paraId="12467DC1" w14:textId="19731DBB" w:rsidR="00AA0466" w:rsidRPr="008E18EE" w:rsidRDefault="00941587" w:rsidP="00AA0466">
            <w:pPr>
              <w:spacing w:after="0"/>
              <w:jc w:val="center"/>
              <w:rPr>
                <w:rFonts w:ascii="Times New Roman" w:hAnsi="Times New Roman"/>
                <w:sz w:val="18"/>
                <w:szCs w:val="20"/>
              </w:rPr>
            </w:pPr>
            <w:r w:rsidRPr="008E18EE">
              <w:rPr>
                <w:rFonts w:ascii="Times New Roman" w:hAnsi="Times New Roman"/>
                <w:sz w:val="18"/>
                <w:szCs w:val="20"/>
              </w:rPr>
              <w:t>27.0 (2.6)</w:t>
            </w:r>
          </w:p>
        </w:tc>
        <w:tc>
          <w:tcPr>
            <w:tcW w:w="1276" w:type="dxa"/>
            <w:tcBorders>
              <w:bottom w:val="single" w:sz="4" w:space="0" w:color="auto"/>
            </w:tcBorders>
            <w:shd w:val="clear" w:color="auto" w:fill="FFFFFF"/>
          </w:tcPr>
          <w:p w14:paraId="355305F8" w14:textId="704854B1" w:rsidR="00AA0466" w:rsidRPr="008E18EE" w:rsidRDefault="00941587" w:rsidP="00AA0466">
            <w:pPr>
              <w:spacing w:after="0"/>
              <w:jc w:val="center"/>
              <w:rPr>
                <w:rFonts w:ascii="Times New Roman" w:hAnsi="Times New Roman"/>
                <w:sz w:val="18"/>
                <w:szCs w:val="20"/>
              </w:rPr>
            </w:pPr>
            <w:r w:rsidRPr="008E18EE">
              <w:rPr>
                <w:rFonts w:ascii="Times New Roman" w:hAnsi="Times New Roman"/>
                <w:sz w:val="18"/>
                <w:szCs w:val="20"/>
              </w:rPr>
              <w:t>26.3 (2.7)</w:t>
            </w:r>
          </w:p>
        </w:tc>
        <w:tc>
          <w:tcPr>
            <w:tcW w:w="1276" w:type="dxa"/>
            <w:tcBorders>
              <w:bottom w:val="single" w:sz="4" w:space="0" w:color="auto"/>
            </w:tcBorders>
            <w:shd w:val="clear" w:color="auto" w:fill="FFFFFF"/>
          </w:tcPr>
          <w:p w14:paraId="4D18BF0E" w14:textId="09CC1987" w:rsidR="00AA0466" w:rsidRPr="008E18EE" w:rsidRDefault="00941587" w:rsidP="00AA0466">
            <w:pPr>
              <w:spacing w:after="0"/>
              <w:rPr>
                <w:rFonts w:ascii="Times New Roman" w:hAnsi="Times New Roman"/>
                <w:sz w:val="16"/>
                <w:szCs w:val="20"/>
              </w:rPr>
            </w:pPr>
            <w:r w:rsidRPr="008E18EE">
              <w:rPr>
                <w:rFonts w:ascii="Times New Roman" w:hAnsi="Times New Roman"/>
                <w:sz w:val="16"/>
                <w:szCs w:val="20"/>
              </w:rPr>
              <w:t>F(1,41) = .014</w:t>
            </w:r>
          </w:p>
        </w:tc>
        <w:tc>
          <w:tcPr>
            <w:tcW w:w="992" w:type="dxa"/>
            <w:tcBorders>
              <w:bottom w:val="single" w:sz="4" w:space="0" w:color="auto"/>
            </w:tcBorders>
            <w:shd w:val="clear" w:color="auto" w:fill="FFFFFF"/>
          </w:tcPr>
          <w:p w14:paraId="49664C42" w14:textId="6D164118" w:rsidR="00AA0466" w:rsidRPr="008E18EE" w:rsidRDefault="00941587" w:rsidP="00AA0466">
            <w:pPr>
              <w:spacing w:after="0"/>
              <w:jc w:val="center"/>
              <w:rPr>
                <w:rFonts w:ascii="Times New Roman" w:hAnsi="Times New Roman"/>
                <w:sz w:val="16"/>
                <w:szCs w:val="20"/>
              </w:rPr>
            </w:pPr>
            <w:r w:rsidRPr="008E18EE">
              <w:rPr>
                <w:rFonts w:ascii="Times New Roman" w:hAnsi="Times New Roman"/>
                <w:sz w:val="16"/>
                <w:szCs w:val="20"/>
              </w:rPr>
              <w:t>.91</w:t>
            </w:r>
          </w:p>
        </w:tc>
      </w:tr>
    </w:tbl>
    <w:bookmarkEnd w:id="1"/>
    <w:p w14:paraId="69CC6F3D" w14:textId="73B4A8F8" w:rsidR="00F926DB" w:rsidRDefault="00F926DB" w:rsidP="00AA0466">
      <w:pPr>
        <w:spacing w:after="0" w:line="360" w:lineRule="auto"/>
        <w:rPr>
          <w:rFonts w:ascii="Times New Roman" w:eastAsia="Times New Roman" w:hAnsi="Times New Roman"/>
          <w:lang w:val="en-US"/>
        </w:rPr>
      </w:pPr>
      <w:r w:rsidRPr="008E18EE">
        <w:rPr>
          <w:rFonts w:ascii="Times New Roman" w:hAnsi="Times New Roman"/>
          <w:sz w:val="20"/>
          <w:lang w:val="en-US"/>
        </w:rPr>
        <w:t>*** p &lt; 0.001. They were all males, and e</w:t>
      </w:r>
      <w:r w:rsidRPr="008E18EE">
        <w:rPr>
          <w:rFonts w:ascii="Times New Roman" w:eastAsia="Times New Roman" w:hAnsi="Times New Roman"/>
          <w:lang w:val="en-US"/>
        </w:rPr>
        <w:t>xcept for employment situation, no other characteristics, such as schooling and marital state differed from non-AUD control group.</w:t>
      </w:r>
      <w:r w:rsidR="00686EA9" w:rsidRPr="008E18EE">
        <w:rPr>
          <w:rFonts w:ascii="Times New Roman" w:eastAsia="Times New Roman" w:hAnsi="Times New Roman"/>
          <w:lang w:val="en-US"/>
        </w:rPr>
        <w:t xml:space="preserve"> MMSE: Mini Mental Status Examination</w:t>
      </w:r>
      <w:r w:rsidR="00941587" w:rsidRPr="008E18EE">
        <w:rPr>
          <w:rFonts w:ascii="Times New Roman" w:eastAsia="Times New Roman" w:hAnsi="Times New Roman"/>
          <w:lang w:val="en-US"/>
        </w:rPr>
        <w:t xml:space="preserve"> (between-groups</w:t>
      </w:r>
      <w:r w:rsidR="00562B0C" w:rsidRPr="008E18EE">
        <w:rPr>
          <w:rFonts w:ascii="Times New Roman" w:eastAsia="Times New Roman" w:hAnsi="Times New Roman"/>
          <w:lang w:val="en-US"/>
        </w:rPr>
        <w:t xml:space="preserve"> analysis was performed</w:t>
      </w:r>
      <w:r w:rsidR="00941587" w:rsidRPr="008E18EE">
        <w:rPr>
          <w:rFonts w:ascii="Times New Roman" w:eastAsia="Times New Roman" w:hAnsi="Times New Roman"/>
          <w:lang w:val="en-US"/>
        </w:rPr>
        <w:t xml:space="preserve"> by a univariate analysis with age and tobacco use as covariates as these variables could influence the cognitive performance).</w:t>
      </w:r>
      <w:r w:rsidR="00941587">
        <w:rPr>
          <w:rFonts w:ascii="Times New Roman" w:eastAsia="Times New Roman" w:hAnsi="Times New Roman"/>
          <w:lang w:val="en-US"/>
        </w:rPr>
        <w:t xml:space="preserve"> </w:t>
      </w:r>
    </w:p>
    <w:p w14:paraId="15240155" w14:textId="2153E8EE" w:rsidR="008148CF" w:rsidRDefault="008148CF" w:rsidP="00AA0466">
      <w:pPr>
        <w:spacing w:after="0" w:line="360" w:lineRule="auto"/>
        <w:rPr>
          <w:rFonts w:ascii="Times New Roman" w:hAnsi="Times New Roman"/>
          <w:sz w:val="20"/>
          <w:lang w:val="en-US"/>
        </w:rPr>
      </w:pPr>
    </w:p>
    <w:p w14:paraId="2B1BBE24" w14:textId="625A3016" w:rsidR="008148CF" w:rsidRDefault="008148CF" w:rsidP="00AA0466">
      <w:pPr>
        <w:spacing w:after="0" w:line="360" w:lineRule="auto"/>
        <w:rPr>
          <w:rFonts w:ascii="Times New Roman" w:hAnsi="Times New Roman"/>
          <w:sz w:val="20"/>
          <w:lang w:val="en-US"/>
        </w:rPr>
      </w:pPr>
    </w:p>
    <w:sectPr w:rsidR="008148CF" w:rsidSect="003F5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Frontiers-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p0tdfrixfds3etweq525sje99ffxszst0s&quot;&gt;Banco references&lt;record-ids&gt;&lt;item&gt;5612&lt;/item&gt;&lt;item&gt;6221&lt;/item&gt;&lt;/record-ids&gt;&lt;/item&gt;&lt;/Libraries&gt;"/>
  </w:docVars>
  <w:rsids>
    <w:rsidRoot w:val="00E16E2D"/>
    <w:rsid w:val="000106B0"/>
    <w:rsid w:val="00011456"/>
    <w:rsid w:val="000162CC"/>
    <w:rsid w:val="00017203"/>
    <w:rsid w:val="00071BF8"/>
    <w:rsid w:val="00091877"/>
    <w:rsid w:val="0009366E"/>
    <w:rsid w:val="000D3C28"/>
    <w:rsid w:val="000D6856"/>
    <w:rsid w:val="00112EEF"/>
    <w:rsid w:val="00114C27"/>
    <w:rsid w:val="00120E97"/>
    <w:rsid w:val="001332E4"/>
    <w:rsid w:val="001343EC"/>
    <w:rsid w:val="00144B06"/>
    <w:rsid w:val="00146962"/>
    <w:rsid w:val="00157285"/>
    <w:rsid w:val="00163B0B"/>
    <w:rsid w:val="001722FE"/>
    <w:rsid w:val="00172AD6"/>
    <w:rsid w:val="001731F7"/>
    <w:rsid w:val="00174EF2"/>
    <w:rsid w:val="00183238"/>
    <w:rsid w:val="001840DC"/>
    <w:rsid w:val="00190913"/>
    <w:rsid w:val="00196B8E"/>
    <w:rsid w:val="001A155C"/>
    <w:rsid w:val="001A6BDF"/>
    <w:rsid w:val="001C78B6"/>
    <w:rsid w:val="001D0248"/>
    <w:rsid w:val="001D3639"/>
    <w:rsid w:val="001F6FE7"/>
    <w:rsid w:val="00211C02"/>
    <w:rsid w:val="002246AB"/>
    <w:rsid w:val="00231AE2"/>
    <w:rsid w:val="00234952"/>
    <w:rsid w:val="00237CEE"/>
    <w:rsid w:val="00241080"/>
    <w:rsid w:val="002467D1"/>
    <w:rsid w:val="00266730"/>
    <w:rsid w:val="00276333"/>
    <w:rsid w:val="0028257D"/>
    <w:rsid w:val="0028400F"/>
    <w:rsid w:val="00296FE7"/>
    <w:rsid w:val="002A6586"/>
    <w:rsid w:val="002B698F"/>
    <w:rsid w:val="002D4751"/>
    <w:rsid w:val="002D61C9"/>
    <w:rsid w:val="002E4634"/>
    <w:rsid w:val="002F6B36"/>
    <w:rsid w:val="0030739D"/>
    <w:rsid w:val="00312B4C"/>
    <w:rsid w:val="00321569"/>
    <w:rsid w:val="00334B02"/>
    <w:rsid w:val="00335476"/>
    <w:rsid w:val="00345A45"/>
    <w:rsid w:val="00357C75"/>
    <w:rsid w:val="0036723E"/>
    <w:rsid w:val="0037595F"/>
    <w:rsid w:val="0037644C"/>
    <w:rsid w:val="00386FDF"/>
    <w:rsid w:val="003A41AF"/>
    <w:rsid w:val="003B1631"/>
    <w:rsid w:val="003D207D"/>
    <w:rsid w:val="003D5406"/>
    <w:rsid w:val="003D68E8"/>
    <w:rsid w:val="003E106A"/>
    <w:rsid w:val="003E31AE"/>
    <w:rsid w:val="003F52A3"/>
    <w:rsid w:val="0040710F"/>
    <w:rsid w:val="004116CB"/>
    <w:rsid w:val="00416D48"/>
    <w:rsid w:val="00431C5D"/>
    <w:rsid w:val="004355A6"/>
    <w:rsid w:val="00440813"/>
    <w:rsid w:val="00442EC7"/>
    <w:rsid w:val="00444CB8"/>
    <w:rsid w:val="00450D05"/>
    <w:rsid w:val="0045305B"/>
    <w:rsid w:val="00453D58"/>
    <w:rsid w:val="00467F92"/>
    <w:rsid w:val="004704FB"/>
    <w:rsid w:val="00473EF5"/>
    <w:rsid w:val="004740C9"/>
    <w:rsid w:val="004814F9"/>
    <w:rsid w:val="00492716"/>
    <w:rsid w:val="00495760"/>
    <w:rsid w:val="004A7058"/>
    <w:rsid w:val="004B59CA"/>
    <w:rsid w:val="004D6E23"/>
    <w:rsid w:val="004E067B"/>
    <w:rsid w:val="004E1394"/>
    <w:rsid w:val="004F6832"/>
    <w:rsid w:val="00501CD8"/>
    <w:rsid w:val="00527176"/>
    <w:rsid w:val="005549F9"/>
    <w:rsid w:val="00557595"/>
    <w:rsid w:val="00562B0C"/>
    <w:rsid w:val="005716C3"/>
    <w:rsid w:val="005809A4"/>
    <w:rsid w:val="005832B6"/>
    <w:rsid w:val="005A66AA"/>
    <w:rsid w:val="005A6B9F"/>
    <w:rsid w:val="005B74E7"/>
    <w:rsid w:val="005C5B45"/>
    <w:rsid w:val="005D1A44"/>
    <w:rsid w:val="005E2F1D"/>
    <w:rsid w:val="005F1C95"/>
    <w:rsid w:val="006266C4"/>
    <w:rsid w:val="00631D08"/>
    <w:rsid w:val="00641109"/>
    <w:rsid w:val="006778C0"/>
    <w:rsid w:val="00680822"/>
    <w:rsid w:val="006815E2"/>
    <w:rsid w:val="00683D3E"/>
    <w:rsid w:val="00684A48"/>
    <w:rsid w:val="00686EA9"/>
    <w:rsid w:val="006A3E66"/>
    <w:rsid w:val="006B260A"/>
    <w:rsid w:val="006B3C26"/>
    <w:rsid w:val="006C4F26"/>
    <w:rsid w:val="006D0794"/>
    <w:rsid w:val="006E1655"/>
    <w:rsid w:val="006F3762"/>
    <w:rsid w:val="006F73E4"/>
    <w:rsid w:val="0070163B"/>
    <w:rsid w:val="0071714D"/>
    <w:rsid w:val="007439F2"/>
    <w:rsid w:val="007456A3"/>
    <w:rsid w:val="00752D5F"/>
    <w:rsid w:val="0076242E"/>
    <w:rsid w:val="00795701"/>
    <w:rsid w:val="007A2C58"/>
    <w:rsid w:val="007A7631"/>
    <w:rsid w:val="007B5C78"/>
    <w:rsid w:val="007B7658"/>
    <w:rsid w:val="007D5A8A"/>
    <w:rsid w:val="007E6FDA"/>
    <w:rsid w:val="00801BD8"/>
    <w:rsid w:val="00814038"/>
    <w:rsid w:val="008148CF"/>
    <w:rsid w:val="00816262"/>
    <w:rsid w:val="008301A8"/>
    <w:rsid w:val="0084263C"/>
    <w:rsid w:val="00850A64"/>
    <w:rsid w:val="00851815"/>
    <w:rsid w:val="008550D1"/>
    <w:rsid w:val="00881BE2"/>
    <w:rsid w:val="00885DF1"/>
    <w:rsid w:val="008A0B0E"/>
    <w:rsid w:val="008B07CB"/>
    <w:rsid w:val="008B15F0"/>
    <w:rsid w:val="008C4AB9"/>
    <w:rsid w:val="008E18EE"/>
    <w:rsid w:val="008F4800"/>
    <w:rsid w:val="00904388"/>
    <w:rsid w:val="00910EA0"/>
    <w:rsid w:val="009137F6"/>
    <w:rsid w:val="0091522F"/>
    <w:rsid w:val="0093066D"/>
    <w:rsid w:val="00934F83"/>
    <w:rsid w:val="00941587"/>
    <w:rsid w:val="009465F4"/>
    <w:rsid w:val="00950E61"/>
    <w:rsid w:val="009569AF"/>
    <w:rsid w:val="00957817"/>
    <w:rsid w:val="00962C06"/>
    <w:rsid w:val="00973213"/>
    <w:rsid w:val="00993A94"/>
    <w:rsid w:val="009A68B6"/>
    <w:rsid w:val="009B4796"/>
    <w:rsid w:val="009E2814"/>
    <w:rsid w:val="009E47B3"/>
    <w:rsid w:val="009F40D7"/>
    <w:rsid w:val="00A10557"/>
    <w:rsid w:val="00A30A79"/>
    <w:rsid w:val="00A36707"/>
    <w:rsid w:val="00A40377"/>
    <w:rsid w:val="00A41FAC"/>
    <w:rsid w:val="00A529B8"/>
    <w:rsid w:val="00A5752D"/>
    <w:rsid w:val="00A607CC"/>
    <w:rsid w:val="00A62067"/>
    <w:rsid w:val="00A769FD"/>
    <w:rsid w:val="00A93A52"/>
    <w:rsid w:val="00AA0466"/>
    <w:rsid w:val="00AB4BF0"/>
    <w:rsid w:val="00AF14D0"/>
    <w:rsid w:val="00AF2FCE"/>
    <w:rsid w:val="00B10839"/>
    <w:rsid w:val="00B17A1D"/>
    <w:rsid w:val="00B3098C"/>
    <w:rsid w:val="00B30C79"/>
    <w:rsid w:val="00B62C52"/>
    <w:rsid w:val="00BA380A"/>
    <w:rsid w:val="00BA4DE9"/>
    <w:rsid w:val="00BA5773"/>
    <w:rsid w:val="00BB3AA0"/>
    <w:rsid w:val="00BD1FDC"/>
    <w:rsid w:val="00BE7864"/>
    <w:rsid w:val="00BE7871"/>
    <w:rsid w:val="00BF3493"/>
    <w:rsid w:val="00C1436E"/>
    <w:rsid w:val="00C309C8"/>
    <w:rsid w:val="00C52DC2"/>
    <w:rsid w:val="00C53550"/>
    <w:rsid w:val="00C54F52"/>
    <w:rsid w:val="00C97105"/>
    <w:rsid w:val="00CA5399"/>
    <w:rsid w:val="00CA7CAC"/>
    <w:rsid w:val="00CB2524"/>
    <w:rsid w:val="00CB5939"/>
    <w:rsid w:val="00CB6C9E"/>
    <w:rsid w:val="00CC6904"/>
    <w:rsid w:val="00CD02DC"/>
    <w:rsid w:val="00CD2ADE"/>
    <w:rsid w:val="00CD2E15"/>
    <w:rsid w:val="00CD5579"/>
    <w:rsid w:val="00D13277"/>
    <w:rsid w:val="00D279DE"/>
    <w:rsid w:val="00D34032"/>
    <w:rsid w:val="00D55204"/>
    <w:rsid w:val="00D6613D"/>
    <w:rsid w:val="00D73C61"/>
    <w:rsid w:val="00D97EC9"/>
    <w:rsid w:val="00DA52AF"/>
    <w:rsid w:val="00DB05EB"/>
    <w:rsid w:val="00DC520C"/>
    <w:rsid w:val="00DC5BCF"/>
    <w:rsid w:val="00DC6F08"/>
    <w:rsid w:val="00DD425D"/>
    <w:rsid w:val="00DD7A36"/>
    <w:rsid w:val="00DE2CD0"/>
    <w:rsid w:val="00DF2E31"/>
    <w:rsid w:val="00DF4D5F"/>
    <w:rsid w:val="00DF64B6"/>
    <w:rsid w:val="00E01480"/>
    <w:rsid w:val="00E0731B"/>
    <w:rsid w:val="00E16E2D"/>
    <w:rsid w:val="00E222ED"/>
    <w:rsid w:val="00E25BFE"/>
    <w:rsid w:val="00E30D72"/>
    <w:rsid w:val="00E50602"/>
    <w:rsid w:val="00E51999"/>
    <w:rsid w:val="00E553DD"/>
    <w:rsid w:val="00E60AB6"/>
    <w:rsid w:val="00E7392D"/>
    <w:rsid w:val="00E753A3"/>
    <w:rsid w:val="00E96A81"/>
    <w:rsid w:val="00EC5A91"/>
    <w:rsid w:val="00EE515C"/>
    <w:rsid w:val="00F049AC"/>
    <w:rsid w:val="00F142B3"/>
    <w:rsid w:val="00F22EEC"/>
    <w:rsid w:val="00F2683B"/>
    <w:rsid w:val="00F3397E"/>
    <w:rsid w:val="00F458DB"/>
    <w:rsid w:val="00F4677F"/>
    <w:rsid w:val="00F54DA2"/>
    <w:rsid w:val="00F83455"/>
    <w:rsid w:val="00F901CA"/>
    <w:rsid w:val="00F926DB"/>
    <w:rsid w:val="00F9466E"/>
    <w:rsid w:val="00F95B46"/>
    <w:rsid w:val="00FE4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1AA4"/>
  <w15:docId w15:val="{0A3B7077-BF30-4DFC-A389-5770B9E7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5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16E2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4740C9"/>
    <w:pPr>
      <w:spacing w:after="0" w:line="240" w:lineRule="auto"/>
    </w:pPr>
    <w:rPr>
      <w:rFonts w:ascii="Tahoma" w:hAnsi="Tahoma"/>
      <w:sz w:val="16"/>
      <w:szCs w:val="16"/>
      <w:lang w:eastAsia="pt-BR"/>
    </w:rPr>
  </w:style>
  <w:style w:type="character" w:customStyle="1" w:styleId="BalloonTextChar">
    <w:name w:val="Balloon Text Char"/>
    <w:basedOn w:val="DefaultParagraphFont"/>
    <w:link w:val="BalloonText"/>
    <w:uiPriority w:val="99"/>
    <w:semiHidden/>
    <w:locked/>
    <w:rsid w:val="004740C9"/>
    <w:rPr>
      <w:rFonts w:ascii="Tahoma" w:hAnsi="Tahoma"/>
      <w:sz w:val="16"/>
    </w:rPr>
  </w:style>
  <w:style w:type="character" w:styleId="CommentReference">
    <w:name w:val="annotation reference"/>
    <w:basedOn w:val="DefaultParagraphFont"/>
    <w:uiPriority w:val="99"/>
    <w:semiHidden/>
    <w:unhideWhenUsed/>
    <w:rsid w:val="006A3E66"/>
    <w:rPr>
      <w:sz w:val="16"/>
      <w:szCs w:val="16"/>
    </w:rPr>
  </w:style>
  <w:style w:type="paragraph" w:styleId="CommentText">
    <w:name w:val="annotation text"/>
    <w:basedOn w:val="Normal"/>
    <w:link w:val="CommentTextChar"/>
    <w:uiPriority w:val="99"/>
    <w:semiHidden/>
    <w:unhideWhenUsed/>
    <w:rsid w:val="006A3E66"/>
    <w:pPr>
      <w:spacing w:line="240" w:lineRule="auto"/>
    </w:pPr>
    <w:rPr>
      <w:sz w:val="20"/>
      <w:szCs w:val="20"/>
    </w:rPr>
  </w:style>
  <w:style w:type="character" w:customStyle="1" w:styleId="CommentTextChar">
    <w:name w:val="Comment Text Char"/>
    <w:basedOn w:val="DefaultParagraphFont"/>
    <w:link w:val="CommentText"/>
    <w:uiPriority w:val="99"/>
    <w:semiHidden/>
    <w:rsid w:val="006A3E66"/>
    <w:rPr>
      <w:sz w:val="20"/>
      <w:szCs w:val="20"/>
      <w:lang w:eastAsia="en-US"/>
    </w:rPr>
  </w:style>
  <w:style w:type="paragraph" w:styleId="CommentSubject">
    <w:name w:val="annotation subject"/>
    <w:basedOn w:val="CommentText"/>
    <w:next w:val="CommentText"/>
    <w:link w:val="CommentSubjectChar"/>
    <w:uiPriority w:val="99"/>
    <w:semiHidden/>
    <w:unhideWhenUsed/>
    <w:rsid w:val="006A3E66"/>
    <w:rPr>
      <w:b/>
      <w:bCs/>
    </w:rPr>
  </w:style>
  <w:style w:type="character" w:customStyle="1" w:styleId="CommentSubjectChar">
    <w:name w:val="Comment Subject Char"/>
    <w:basedOn w:val="CommentTextChar"/>
    <w:link w:val="CommentSubject"/>
    <w:uiPriority w:val="99"/>
    <w:semiHidden/>
    <w:rsid w:val="006A3E66"/>
    <w:rPr>
      <w:b/>
      <w:bCs/>
      <w:sz w:val="20"/>
      <w:szCs w:val="20"/>
      <w:lang w:eastAsia="en-US"/>
    </w:rPr>
  </w:style>
  <w:style w:type="paragraph" w:styleId="ListParagraph">
    <w:name w:val="List Paragraph"/>
    <w:basedOn w:val="Normal"/>
    <w:uiPriority w:val="34"/>
    <w:qFormat/>
    <w:rsid w:val="00C54F52"/>
    <w:pPr>
      <w:ind w:left="720"/>
      <w:contextualSpacing/>
    </w:pPr>
  </w:style>
  <w:style w:type="paragraph" w:customStyle="1" w:styleId="EndNoteBibliography">
    <w:name w:val="EndNote Bibliography"/>
    <w:basedOn w:val="Normal"/>
    <w:link w:val="EndNoteBibliographyChar"/>
    <w:rsid w:val="00B17A1D"/>
    <w:pPr>
      <w:spacing w:after="0" w:line="240" w:lineRule="auto"/>
    </w:pPr>
    <w:rPr>
      <w:rFonts w:cs="Calibri"/>
      <w:noProof/>
      <w:lang w:val="en-US"/>
    </w:rPr>
  </w:style>
  <w:style w:type="character" w:customStyle="1" w:styleId="EndNoteBibliographyChar">
    <w:name w:val="EndNote Bibliography Char"/>
    <w:basedOn w:val="DefaultParagraphFont"/>
    <w:link w:val="EndNoteBibliography"/>
    <w:rsid w:val="00B17A1D"/>
    <w:rPr>
      <w:rFonts w:cs="Calibri"/>
      <w:noProof/>
      <w:lang w:val="en-US" w:eastAsia="en-US"/>
    </w:rPr>
  </w:style>
  <w:style w:type="paragraph" w:customStyle="1" w:styleId="paragraph">
    <w:name w:val="paragraph"/>
    <w:basedOn w:val="Normal"/>
    <w:link w:val="paragraphChar"/>
    <w:rsid w:val="00B17A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DefaultParagraphFont"/>
    <w:rsid w:val="00B17A1D"/>
  </w:style>
  <w:style w:type="character" w:customStyle="1" w:styleId="contextualspellingandgrammarerror">
    <w:name w:val="contextualspellingandgrammarerror"/>
    <w:basedOn w:val="DefaultParagraphFont"/>
    <w:rsid w:val="00B17A1D"/>
  </w:style>
  <w:style w:type="character" w:customStyle="1" w:styleId="paragraphChar">
    <w:name w:val="paragraph Char"/>
    <w:basedOn w:val="DefaultParagraphFont"/>
    <w:link w:val="paragraph"/>
    <w:rsid w:val="00B17A1D"/>
    <w:rPr>
      <w:rFonts w:ascii="Times New Roman" w:eastAsia="Times New Roman" w:hAnsi="Times New Roman"/>
      <w:sz w:val="24"/>
      <w:szCs w:val="24"/>
    </w:rPr>
  </w:style>
  <w:style w:type="paragraph" w:customStyle="1" w:styleId="EndNoteBibliographyTitle">
    <w:name w:val="EndNote Bibliography Title"/>
    <w:basedOn w:val="Normal"/>
    <w:link w:val="EndNoteBibliographyTitleChar"/>
    <w:rsid w:val="00AA0466"/>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AA0466"/>
    <w:rPr>
      <w:rFonts w:cs="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37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Tabela 1 – Socio-demographic characteristics, patterns of alcohol use and Clinical Measurements of total sample of alcoholics and from alcoholics submitted to repeated catodal tDCS over the left DLPFC and  anodal tDCS over the right DLPFC or sham-tDCS</vt:lpstr>
    </vt:vector>
  </TitlesOfParts>
  <Company>Hewlett-Packard</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1 – Socio-demographic characteristics, patterns of alcohol use and Clinical Measurements of total sample of alcoholics and from alcoholics submitted to repeated catodal tDCS over the left DLPFC and  anodal tDCS over the right DLPFC or sham-tDCS</dc:title>
  <dc:creator>Ester</dc:creator>
  <cp:lastModifiedBy>Florine Lièvre</cp:lastModifiedBy>
  <cp:revision>8</cp:revision>
  <dcterms:created xsi:type="dcterms:W3CDTF">2019-01-27T00:39:00Z</dcterms:created>
  <dcterms:modified xsi:type="dcterms:W3CDTF">2019-03-27T10:53:00Z</dcterms:modified>
</cp:coreProperties>
</file>