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9CB8" w14:textId="77777777" w:rsidR="008A077F" w:rsidRDefault="005B07A9" w:rsidP="00D34C86">
      <w:pPr>
        <w:pStyle w:val="NoSpacing"/>
        <w:spacing w:line="276" w:lineRule="auto"/>
        <w:jc w:val="center"/>
        <w:rPr>
          <w:rFonts w:ascii="Times New Roman" w:hAnsi="Times New Roman" w:cs="Times New Roman"/>
          <w:b/>
          <w:sz w:val="32"/>
          <w:szCs w:val="32"/>
          <w:lang w:val="en-GB"/>
        </w:rPr>
      </w:pPr>
      <w:r w:rsidRPr="00AE1FBA">
        <w:rPr>
          <w:rFonts w:ascii="Times New Roman" w:eastAsia="Times New Roman" w:hAnsi="Times New Roman" w:cs="Times New Roman"/>
          <w:b/>
          <w:color w:val="000000"/>
          <w:sz w:val="32"/>
          <w:szCs w:val="32"/>
          <w:shd w:val="clear" w:color="auto" w:fill="FFFFFF"/>
          <w:lang w:val="en-US"/>
        </w:rPr>
        <w:t>Spatial clustering of receptors and signaling molecules regulate</w:t>
      </w:r>
      <w:r w:rsidR="00DE253B">
        <w:rPr>
          <w:rFonts w:ascii="Times New Roman" w:eastAsia="Times New Roman" w:hAnsi="Times New Roman" w:cs="Times New Roman"/>
          <w:b/>
          <w:color w:val="000000"/>
          <w:sz w:val="32"/>
          <w:szCs w:val="32"/>
          <w:shd w:val="clear" w:color="auto" w:fill="FFFFFF"/>
          <w:lang w:val="en-US"/>
        </w:rPr>
        <w:t>s</w:t>
      </w:r>
      <w:r w:rsidRPr="00AE1FBA">
        <w:rPr>
          <w:rFonts w:ascii="Times New Roman" w:eastAsia="Times New Roman" w:hAnsi="Times New Roman" w:cs="Times New Roman"/>
          <w:b/>
          <w:color w:val="000000"/>
          <w:sz w:val="32"/>
          <w:szCs w:val="32"/>
          <w:shd w:val="clear" w:color="auto" w:fill="FFFFFF"/>
          <w:lang w:val="en-US"/>
        </w:rPr>
        <w:t xml:space="preserve"> NK </w:t>
      </w:r>
      <w:r w:rsidR="00834A73">
        <w:rPr>
          <w:rFonts w:ascii="Times New Roman" w:eastAsia="Times New Roman" w:hAnsi="Times New Roman" w:cs="Times New Roman"/>
          <w:b/>
          <w:color w:val="000000"/>
          <w:sz w:val="32"/>
          <w:szCs w:val="32"/>
          <w:shd w:val="clear" w:color="auto" w:fill="FFFFFF"/>
          <w:lang w:val="en-US"/>
        </w:rPr>
        <w:t xml:space="preserve"> </w:t>
      </w:r>
      <w:r w:rsidRPr="00AE1FBA">
        <w:rPr>
          <w:rFonts w:ascii="Times New Roman" w:eastAsia="Times New Roman" w:hAnsi="Times New Roman" w:cs="Times New Roman"/>
          <w:b/>
          <w:color w:val="000000"/>
          <w:sz w:val="32"/>
          <w:szCs w:val="32"/>
          <w:shd w:val="clear" w:color="auto" w:fill="FFFFFF"/>
          <w:lang w:val="en-US"/>
        </w:rPr>
        <w:t>cell response to peptide repertoire changes</w:t>
      </w:r>
    </w:p>
    <w:p w14:paraId="712007D2" w14:textId="77777777" w:rsidR="008A077F" w:rsidRDefault="008A077F" w:rsidP="00781414">
      <w:pPr>
        <w:pStyle w:val="NoSpacing"/>
        <w:spacing w:line="276" w:lineRule="auto"/>
        <w:jc w:val="both"/>
        <w:rPr>
          <w:rFonts w:ascii="Times New Roman" w:hAnsi="Times New Roman" w:cs="Times New Roman"/>
          <w:sz w:val="24"/>
          <w:szCs w:val="24"/>
          <w:lang w:val="en-GB"/>
        </w:rPr>
      </w:pPr>
    </w:p>
    <w:p w14:paraId="74D90057" w14:textId="77777777" w:rsidR="008A077F" w:rsidRDefault="004F515A" w:rsidP="00781414">
      <w:pPr>
        <w:pStyle w:val="NoSpacing"/>
        <w:spacing w:line="276" w:lineRule="auto"/>
        <w:jc w:val="both"/>
        <w:rPr>
          <w:rFonts w:ascii="Times New Roman" w:hAnsi="Times New Roman" w:cs="Times New Roman"/>
          <w:sz w:val="24"/>
          <w:szCs w:val="24"/>
          <w:vertAlign w:val="superscript"/>
          <w:lang w:val="en-GB"/>
        </w:rPr>
      </w:pPr>
      <w:r w:rsidRPr="00E837F1">
        <w:rPr>
          <w:rFonts w:ascii="Times New Roman" w:hAnsi="Times New Roman" w:cs="Times New Roman"/>
          <w:sz w:val="24"/>
          <w:szCs w:val="24"/>
          <w:lang w:val="en-GB"/>
        </w:rPr>
        <w:t>Berenice Mbiribindi</w:t>
      </w:r>
      <w:r w:rsidR="006846FB" w:rsidRPr="00E837F1">
        <w:rPr>
          <w:rFonts w:ascii="Times New Roman" w:hAnsi="Times New Roman" w:cs="Times New Roman"/>
          <w:sz w:val="24"/>
          <w:szCs w:val="24"/>
          <w:vertAlign w:val="superscript"/>
          <w:lang w:val="en-GB"/>
        </w:rPr>
        <w:t>1</w:t>
      </w:r>
      <w:r w:rsidR="00D1406F" w:rsidRPr="00E837F1">
        <w:rPr>
          <w:rFonts w:ascii="Times New Roman" w:hAnsi="Times New Roman" w:cs="Times New Roman"/>
          <w:sz w:val="24"/>
          <w:szCs w:val="24"/>
          <w:lang w:val="en-GB"/>
        </w:rPr>
        <w:t>,</w:t>
      </w:r>
      <w:r w:rsidR="00845772" w:rsidRPr="00E837F1">
        <w:rPr>
          <w:rFonts w:ascii="Times New Roman" w:hAnsi="Times New Roman" w:cs="Times New Roman"/>
          <w:sz w:val="24"/>
          <w:szCs w:val="24"/>
          <w:lang w:val="en-GB"/>
        </w:rPr>
        <w:t xml:space="preserve"> Sayak Mukherjee</w:t>
      </w:r>
      <w:r w:rsidR="0076658B" w:rsidRPr="00E837F1">
        <w:rPr>
          <w:rFonts w:ascii="Times New Roman" w:hAnsi="Times New Roman" w:cs="Times New Roman"/>
          <w:sz w:val="24"/>
          <w:szCs w:val="24"/>
          <w:vertAlign w:val="superscript"/>
          <w:lang w:val="en-GB"/>
        </w:rPr>
        <w:t>2</w:t>
      </w:r>
      <w:r w:rsidR="00845772" w:rsidRPr="00E837F1">
        <w:rPr>
          <w:rFonts w:ascii="Times New Roman" w:hAnsi="Times New Roman" w:cs="Times New Roman"/>
          <w:sz w:val="24"/>
          <w:szCs w:val="24"/>
          <w:lang w:val="en-GB"/>
        </w:rPr>
        <w:t xml:space="preserve">, </w:t>
      </w:r>
      <w:r w:rsidR="00D1406F" w:rsidRPr="00E837F1">
        <w:rPr>
          <w:rFonts w:ascii="Times New Roman" w:hAnsi="Times New Roman" w:cs="Times New Roman"/>
          <w:sz w:val="24"/>
          <w:szCs w:val="24"/>
          <w:lang w:val="en-GB"/>
        </w:rPr>
        <w:t>Dannielle Wellington</w:t>
      </w:r>
      <w:r w:rsidR="00845772" w:rsidRPr="00E837F1">
        <w:rPr>
          <w:rFonts w:ascii="Times New Roman" w:hAnsi="Times New Roman" w:cs="Times New Roman"/>
          <w:sz w:val="24"/>
          <w:szCs w:val="24"/>
          <w:vertAlign w:val="superscript"/>
          <w:lang w:val="en-GB"/>
        </w:rPr>
        <w:t>3</w:t>
      </w:r>
      <w:r w:rsidR="00845772" w:rsidRPr="00E837F1">
        <w:rPr>
          <w:rFonts w:ascii="Times New Roman" w:hAnsi="Times New Roman" w:cs="Times New Roman"/>
          <w:sz w:val="24"/>
          <w:szCs w:val="24"/>
          <w:lang w:val="en-GB"/>
        </w:rPr>
        <w:t>, Jayajit Das</w:t>
      </w:r>
      <w:r w:rsidR="004E36F7" w:rsidRPr="00E837F1">
        <w:rPr>
          <w:rFonts w:ascii="Times New Roman" w:hAnsi="Times New Roman" w:cs="Times New Roman"/>
          <w:sz w:val="24"/>
          <w:szCs w:val="24"/>
          <w:vertAlign w:val="superscript"/>
          <w:lang w:val="en-GB"/>
        </w:rPr>
        <w:t>4</w:t>
      </w:r>
      <w:r w:rsidR="00B95B98" w:rsidRPr="00E837F1">
        <w:rPr>
          <w:rFonts w:ascii="Times New Roman" w:hAnsi="Times New Roman" w:cs="Times New Roman"/>
          <w:sz w:val="24"/>
          <w:szCs w:val="24"/>
          <w:vertAlign w:val="superscript"/>
          <w:lang w:val="en-GB"/>
        </w:rPr>
        <w:t>,5,6</w:t>
      </w:r>
      <w:r w:rsidR="00DC1346" w:rsidRPr="00E837F1">
        <w:rPr>
          <w:rFonts w:ascii="Times New Roman" w:hAnsi="Times New Roman" w:cs="Times New Roman"/>
          <w:sz w:val="24"/>
          <w:szCs w:val="24"/>
          <w:vertAlign w:val="superscript"/>
          <w:lang w:val="en-GB"/>
        </w:rPr>
        <w:t>*</w:t>
      </w:r>
      <w:r w:rsidR="00845772" w:rsidRPr="00E837F1">
        <w:rPr>
          <w:rFonts w:ascii="Times New Roman" w:hAnsi="Times New Roman" w:cs="Times New Roman"/>
          <w:sz w:val="24"/>
          <w:szCs w:val="24"/>
          <w:lang w:val="en-GB"/>
        </w:rPr>
        <w:t xml:space="preserve"> </w:t>
      </w:r>
      <w:r w:rsidRPr="00E837F1">
        <w:rPr>
          <w:rFonts w:ascii="Times New Roman" w:hAnsi="Times New Roman" w:cs="Times New Roman"/>
          <w:sz w:val="24"/>
          <w:szCs w:val="24"/>
          <w:lang w:val="en-GB"/>
        </w:rPr>
        <w:t>and Salim I. Khakoo</w:t>
      </w:r>
      <w:r w:rsidR="006846FB" w:rsidRPr="00E837F1">
        <w:rPr>
          <w:rFonts w:ascii="Times New Roman" w:hAnsi="Times New Roman" w:cs="Times New Roman"/>
          <w:sz w:val="24"/>
          <w:szCs w:val="24"/>
          <w:vertAlign w:val="superscript"/>
          <w:lang w:val="en-GB"/>
        </w:rPr>
        <w:t>1</w:t>
      </w:r>
      <w:r w:rsidR="00DC1346" w:rsidRPr="00E837F1">
        <w:rPr>
          <w:rFonts w:ascii="Times New Roman" w:hAnsi="Times New Roman" w:cs="Times New Roman"/>
          <w:sz w:val="24"/>
          <w:szCs w:val="24"/>
          <w:vertAlign w:val="superscript"/>
          <w:lang w:val="en-GB"/>
        </w:rPr>
        <w:t>*</w:t>
      </w:r>
    </w:p>
    <w:p w14:paraId="43EF0FF4" w14:textId="77777777" w:rsidR="008A077F" w:rsidRDefault="008A077F" w:rsidP="00781414">
      <w:pPr>
        <w:pStyle w:val="NoSpacing"/>
        <w:spacing w:line="276" w:lineRule="auto"/>
        <w:jc w:val="both"/>
        <w:rPr>
          <w:rFonts w:ascii="Times New Roman" w:hAnsi="Times New Roman" w:cs="Times New Roman"/>
          <w:sz w:val="24"/>
          <w:szCs w:val="24"/>
          <w:lang w:val="en-GB"/>
        </w:rPr>
      </w:pPr>
    </w:p>
    <w:p w14:paraId="4543D157" w14:textId="77777777" w:rsidR="008A077F" w:rsidRDefault="00093FD8" w:rsidP="00781414">
      <w:pPr>
        <w:pStyle w:val="NoSpacing"/>
        <w:spacing w:line="276" w:lineRule="auto"/>
        <w:jc w:val="both"/>
        <w:rPr>
          <w:rFonts w:ascii="Times New Roman" w:hAnsi="Times New Roman" w:cs="Times New Roman"/>
          <w:sz w:val="24"/>
          <w:szCs w:val="24"/>
          <w:lang w:val="en-GB"/>
        </w:rPr>
      </w:pPr>
      <w:bookmarkStart w:id="0" w:name="_Hlk483332412"/>
      <w:r w:rsidRPr="00E837F1">
        <w:rPr>
          <w:rFonts w:ascii="Times New Roman" w:hAnsi="Times New Roman" w:cs="Times New Roman"/>
          <w:sz w:val="24"/>
          <w:szCs w:val="24"/>
          <w:vertAlign w:val="superscript"/>
          <w:lang w:val="en-GB"/>
        </w:rPr>
        <w:t>1</w:t>
      </w:r>
      <w:r w:rsidRPr="00E837F1">
        <w:rPr>
          <w:rFonts w:ascii="Times New Roman" w:hAnsi="Times New Roman" w:cs="Times New Roman"/>
          <w:sz w:val="24"/>
          <w:szCs w:val="24"/>
          <w:lang w:val="en-GB"/>
        </w:rPr>
        <w:t>Department of Clinical and Experimental Sciences, Faculty of Medicine,</w:t>
      </w:r>
      <w:r w:rsidR="00682F56" w:rsidRPr="00E837F1">
        <w:rPr>
          <w:rFonts w:ascii="Times New Roman" w:hAnsi="Times New Roman" w:cs="Times New Roman"/>
          <w:sz w:val="24"/>
          <w:szCs w:val="24"/>
          <w:lang w:val="en-GB"/>
        </w:rPr>
        <w:t xml:space="preserve"> </w:t>
      </w:r>
      <w:r w:rsidRPr="00E837F1">
        <w:rPr>
          <w:rFonts w:ascii="Times New Roman" w:hAnsi="Times New Roman" w:cs="Times New Roman"/>
          <w:sz w:val="24"/>
          <w:szCs w:val="24"/>
          <w:lang w:val="en-GB"/>
        </w:rPr>
        <w:t xml:space="preserve">University of Southampton, </w:t>
      </w:r>
      <w:r w:rsidR="00682F56" w:rsidRPr="00E837F1">
        <w:rPr>
          <w:rFonts w:ascii="Times New Roman" w:hAnsi="Times New Roman" w:cs="Times New Roman"/>
          <w:sz w:val="24"/>
          <w:szCs w:val="24"/>
          <w:lang w:val="en-GB"/>
        </w:rPr>
        <w:t xml:space="preserve">SO16 6YD </w:t>
      </w:r>
      <w:r w:rsidRPr="00E837F1">
        <w:rPr>
          <w:rFonts w:ascii="Times New Roman" w:hAnsi="Times New Roman" w:cs="Times New Roman"/>
          <w:sz w:val="24"/>
          <w:szCs w:val="24"/>
          <w:lang w:val="en-GB"/>
        </w:rPr>
        <w:t>Southampton, UK</w:t>
      </w:r>
    </w:p>
    <w:p w14:paraId="55C2DE4E" w14:textId="77777777" w:rsidR="008A077F" w:rsidRDefault="00093FD8" w:rsidP="00781414">
      <w:pPr>
        <w:pStyle w:val="NoSpacing"/>
        <w:spacing w:line="276" w:lineRule="auto"/>
        <w:jc w:val="both"/>
        <w:outlineLvl w:val="0"/>
        <w:rPr>
          <w:rFonts w:ascii="Times New Roman" w:hAnsi="Times New Roman" w:cs="Times New Roman"/>
          <w:sz w:val="24"/>
          <w:szCs w:val="24"/>
          <w:lang w:val="en-GB"/>
        </w:rPr>
      </w:pPr>
      <w:r w:rsidRPr="00E837F1">
        <w:rPr>
          <w:rFonts w:ascii="Times New Roman" w:hAnsi="Times New Roman" w:cs="Times New Roman"/>
          <w:sz w:val="24"/>
          <w:szCs w:val="24"/>
          <w:vertAlign w:val="superscript"/>
          <w:lang w:val="en-GB"/>
        </w:rPr>
        <w:t>2</w:t>
      </w:r>
      <w:r w:rsidRPr="00E837F1">
        <w:rPr>
          <w:rFonts w:ascii="Times New Roman" w:hAnsi="Times New Roman" w:cs="Times New Roman"/>
          <w:sz w:val="24"/>
          <w:szCs w:val="24"/>
          <w:lang w:val="en-GB"/>
        </w:rPr>
        <w:t>Institute of Bioinformatics and Applied Biotechnology, Bangalore, India 560100</w:t>
      </w:r>
    </w:p>
    <w:p w14:paraId="2FD73F29" w14:textId="77777777" w:rsidR="008A077F" w:rsidRDefault="00093FD8"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vertAlign w:val="superscript"/>
          <w:lang w:val="en-GB"/>
        </w:rPr>
        <w:t>3</w:t>
      </w:r>
      <w:r w:rsidRPr="00E837F1">
        <w:rPr>
          <w:rFonts w:ascii="Times New Roman" w:hAnsi="Times New Roman" w:cs="Times New Roman"/>
          <w:sz w:val="24"/>
          <w:szCs w:val="24"/>
          <w:lang w:val="en-GB"/>
        </w:rPr>
        <w:t>Department of Cancer Sciences, Faculty of Medicine,</w:t>
      </w:r>
      <w:r w:rsidR="00682F56" w:rsidRPr="00E837F1">
        <w:rPr>
          <w:rFonts w:ascii="Times New Roman" w:hAnsi="Times New Roman" w:cs="Times New Roman"/>
          <w:sz w:val="24"/>
          <w:szCs w:val="24"/>
          <w:lang w:val="en-GB"/>
        </w:rPr>
        <w:t xml:space="preserve"> University of Southampton, SO16 6YD Southampton, UK</w:t>
      </w:r>
    </w:p>
    <w:p w14:paraId="6F9EE627" w14:textId="77777777" w:rsidR="008A077F" w:rsidRDefault="00093FD8"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vertAlign w:val="superscript"/>
          <w:lang w:val="en-GB"/>
        </w:rPr>
        <w:t>4</w:t>
      </w:r>
      <w:r w:rsidRPr="00E837F1">
        <w:rPr>
          <w:rFonts w:ascii="Times New Roman" w:hAnsi="Times New Roman" w:cs="Times New Roman"/>
          <w:sz w:val="24"/>
          <w:szCs w:val="24"/>
          <w:lang w:val="en-GB"/>
        </w:rPr>
        <w:t xml:space="preserve">Battelle Center for Mathematical Medicine, </w:t>
      </w:r>
      <w:r w:rsidR="00534154" w:rsidRPr="00E837F1">
        <w:rPr>
          <w:rFonts w:ascii="Times New Roman" w:hAnsi="Times New Roman" w:cs="Times New Roman"/>
          <w:sz w:val="24"/>
          <w:szCs w:val="24"/>
          <w:lang w:val="en-GB"/>
        </w:rPr>
        <w:t>The Research Institute at the Nationwide Children’s Hospital, Columbus, OH 43205, USA</w:t>
      </w:r>
    </w:p>
    <w:p w14:paraId="3DF05357" w14:textId="77777777" w:rsidR="008A077F" w:rsidRDefault="00534154"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 xml:space="preserve">Department of </w:t>
      </w:r>
      <w:r w:rsidR="00B95B98" w:rsidRPr="00E837F1">
        <w:rPr>
          <w:rFonts w:ascii="Times New Roman" w:hAnsi="Times New Roman" w:cs="Times New Roman"/>
          <w:sz w:val="24"/>
          <w:szCs w:val="24"/>
          <w:vertAlign w:val="superscript"/>
          <w:lang w:val="en-GB"/>
        </w:rPr>
        <w:t>5</w:t>
      </w:r>
      <w:r w:rsidRPr="00E837F1">
        <w:rPr>
          <w:rFonts w:ascii="Times New Roman" w:hAnsi="Times New Roman" w:cs="Times New Roman"/>
          <w:sz w:val="24"/>
          <w:szCs w:val="24"/>
          <w:lang w:val="en-GB"/>
        </w:rPr>
        <w:t>Pediatrics</w:t>
      </w:r>
      <w:r w:rsidR="00DF4AE1" w:rsidRPr="00E837F1">
        <w:rPr>
          <w:rFonts w:ascii="Times New Roman" w:hAnsi="Times New Roman" w:cs="Times New Roman"/>
          <w:sz w:val="24"/>
          <w:szCs w:val="24"/>
          <w:lang w:val="en-GB"/>
        </w:rPr>
        <w:t>, Wexner College of Medicine</w:t>
      </w:r>
      <w:r w:rsidR="00BD1D1A" w:rsidRPr="00E837F1">
        <w:rPr>
          <w:rFonts w:ascii="Times New Roman" w:hAnsi="Times New Roman" w:cs="Times New Roman"/>
          <w:sz w:val="24"/>
          <w:szCs w:val="24"/>
          <w:lang w:val="en-GB"/>
        </w:rPr>
        <w:t>, and</w:t>
      </w:r>
      <w:r w:rsidRPr="00E837F1">
        <w:rPr>
          <w:rFonts w:ascii="Times New Roman" w:hAnsi="Times New Roman" w:cs="Times New Roman"/>
          <w:sz w:val="24"/>
          <w:szCs w:val="24"/>
          <w:lang w:val="en-GB"/>
        </w:rPr>
        <w:t xml:space="preserve"> </w:t>
      </w:r>
      <w:r w:rsidR="00B95B98" w:rsidRPr="00E837F1">
        <w:rPr>
          <w:rFonts w:ascii="Times New Roman" w:hAnsi="Times New Roman" w:cs="Times New Roman"/>
          <w:sz w:val="24"/>
          <w:szCs w:val="24"/>
          <w:vertAlign w:val="superscript"/>
          <w:lang w:val="en-GB"/>
        </w:rPr>
        <w:t>6</w:t>
      </w:r>
      <w:r w:rsidRPr="00E837F1">
        <w:rPr>
          <w:rFonts w:ascii="Times New Roman" w:hAnsi="Times New Roman" w:cs="Times New Roman"/>
          <w:sz w:val="24"/>
          <w:szCs w:val="24"/>
          <w:lang w:val="en-GB"/>
        </w:rPr>
        <w:t xml:space="preserve">Biophysics Program, the </w:t>
      </w:r>
      <w:r w:rsidR="00093FD8" w:rsidRPr="00E837F1">
        <w:rPr>
          <w:rFonts w:ascii="Times New Roman" w:hAnsi="Times New Roman" w:cs="Times New Roman"/>
          <w:sz w:val="24"/>
          <w:szCs w:val="24"/>
          <w:lang w:val="en-GB"/>
        </w:rPr>
        <w:t xml:space="preserve">Ohio State University, </w:t>
      </w:r>
      <w:r w:rsidRPr="00E837F1">
        <w:rPr>
          <w:rFonts w:ascii="Times New Roman" w:hAnsi="Times New Roman" w:cs="Times New Roman"/>
          <w:sz w:val="24"/>
          <w:szCs w:val="24"/>
          <w:lang w:val="en-GB"/>
        </w:rPr>
        <w:t>Columbus, OH</w:t>
      </w:r>
      <w:r w:rsidR="00DF4AE1" w:rsidRPr="00E837F1">
        <w:rPr>
          <w:rFonts w:ascii="Times New Roman" w:hAnsi="Times New Roman" w:cs="Times New Roman"/>
          <w:sz w:val="24"/>
          <w:szCs w:val="24"/>
          <w:lang w:val="en-GB"/>
        </w:rPr>
        <w:t xml:space="preserve"> 43210</w:t>
      </w:r>
      <w:r w:rsidRPr="00E837F1">
        <w:rPr>
          <w:rFonts w:ascii="Times New Roman" w:hAnsi="Times New Roman" w:cs="Times New Roman"/>
          <w:sz w:val="24"/>
          <w:szCs w:val="24"/>
          <w:lang w:val="en-GB"/>
        </w:rPr>
        <w:t>, USA</w:t>
      </w:r>
      <w:bookmarkEnd w:id="0"/>
    </w:p>
    <w:p w14:paraId="47B9FD1B" w14:textId="77777777" w:rsidR="008A077F" w:rsidRDefault="008A077F" w:rsidP="00781414">
      <w:pPr>
        <w:pStyle w:val="NoSpacing"/>
        <w:spacing w:line="276" w:lineRule="auto"/>
        <w:jc w:val="both"/>
        <w:rPr>
          <w:rFonts w:ascii="Times New Roman" w:hAnsi="Times New Roman" w:cs="Times New Roman"/>
          <w:sz w:val="24"/>
          <w:szCs w:val="24"/>
          <w:u w:val="single"/>
          <w:lang w:val="en-GB"/>
        </w:rPr>
      </w:pPr>
    </w:p>
    <w:p w14:paraId="452FE01B" w14:textId="77777777" w:rsidR="008A077F" w:rsidRDefault="008A077F" w:rsidP="00781414">
      <w:pPr>
        <w:pStyle w:val="NoSpacing"/>
        <w:spacing w:line="276" w:lineRule="auto"/>
        <w:jc w:val="both"/>
        <w:rPr>
          <w:rFonts w:ascii="Times New Roman" w:hAnsi="Times New Roman" w:cs="Times New Roman"/>
          <w:sz w:val="24"/>
          <w:szCs w:val="24"/>
          <w:u w:val="single"/>
          <w:lang w:val="en-GB"/>
        </w:rPr>
      </w:pPr>
    </w:p>
    <w:p w14:paraId="58B549D8" w14:textId="77777777" w:rsidR="008A077F" w:rsidRDefault="00DC1346" w:rsidP="00781414">
      <w:pPr>
        <w:pStyle w:val="NoSpacing"/>
        <w:spacing w:line="276" w:lineRule="auto"/>
        <w:jc w:val="both"/>
        <w:rPr>
          <w:rFonts w:ascii="Times New Roman" w:hAnsi="Times New Roman" w:cs="Times New Roman"/>
          <w:b/>
          <w:sz w:val="24"/>
          <w:szCs w:val="24"/>
          <w:lang w:val="en-GB"/>
        </w:rPr>
      </w:pPr>
      <w:r w:rsidRPr="00E837F1">
        <w:rPr>
          <w:rFonts w:ascii="Times New Roman" w:hAnsi="Times New Roman" w:cs="Times New Roman"/>
          <w:b/>
          <w:sz w:val="24"/>
          <w:szCs w:val="24"/>
          <w:lang w:val="en-GB"/>
        </w:rPr>
        <w:t>*</w:t>
      </w:r>
      <w:r w:rsidR="00CE0F86" w:rsidRPr="00E837F1">
        <w:rPr>
          <w:rFonts w:ascii="Times New Roman" w:hAnsi="Times New Roman" w:cs="Times New Roman"/>
          <w:b/>
          <w:sz w:val="24"/>
          <w:szCs w:val="24"/>
          <w:lang w:val="en-GB"/>
        </w:rPr>
        <w:t>Corresponding author</w:t>
      </w:r>
      <w:r w:rsidR="000B174E" w:rsidRPr="00E837F1">
        <w:rPr>
          <w:rFonts w:ascii="Times New Roman" w:hAnsi="Times New Roman" w:cs="Times New Roman"/>
          <w:b/>
          <w:sz w:val="24"/>
          <w:szCs w:val="24"/>
          <w:lang w:val="en-GB"/>
        </w:rPr>
        <w:t>s</w:t>
      </w:r>
      <w:r w:rsidR="009578B0" w:rsidRPr="00E837F1">
        <w:rPr>
          <w:rFonts w:ascii="Times New Roman" w:hAnsi="Times New Roman" w:cs="Times New Roman"/>
          <w:b/>
          <w:sz w:val="24"/>
          <w:szCs w:val="24"/>
          <w:lang w:val="en-GB"/>
        </w:rPr>
        <w:t>:</w:t>
      </w:r>
    </w:p>
    <w:p w14:paraId="3DDEBBBC" w14:textId="77777777" w:rsidR="008A077F" w:rsidRDefault="008A077F" w:rsidP="00781414">
      <w:pPr>
        <w:pStyle w:val="NoSpacing"/>
        <w:spacing w:line="276" w:lineRule="auto"/>
        <w:jc w:val="both"/>
        <w:rPr>
          <w:rFonts w:ascii="Times New Roman" w:hAnsi="Times New Roman" w:cs="Times New Roman"/>
          <w:b/>
          <w:sz w:val="24"/>
          <w:szCs w:val="24"/>
          <w:lang w:val="en-GB"/>
        </w:rPr>
      </w:pPr>
    </w:p>
    <w:p w14:paraId="24D4F417" w14:textId="77777777" w:rsidR="008A077F" w:rsidRDefault="008D3B46" w:rsidP="00781414">
      <w:pPr>
        <w:pStyle w:val="NoSpacing"/>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Prof </w:t>
      </w:r>
      <w:r w:rsidR="009578B0" w:rsidRPr="00E837F1">
        <w:rPr>
          <w:rFonts w:ascii="Times New Roman" w:hAnsi="Times New Roman" w:cs="Times New Roman"/>
          <w:b/>
          <w:sz w:val="24"/>
          <w:szCs w:val="24"/>
          <w:lang w:val="en-GB"/>
        </w:rPr>
        <w:t>Salim Khakoo</w:t>
      </w:r>
    </w:p>
    <w:p w14:paraId="18A4D333" w14:textId="77777777" w:rsidR="008A077F" w:rsidRDefault="009578B0"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Faculty of Medicine</w:t>
      </w:r>
    </w:p>
    <w:p w14:paraId="064711E4" w14:textId="77777777" w:rsidR="008A077F" w:rsidRDefault="009578B0"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Southampton General Hospital</w:t>
      </w:r>
    </w:p>
    <w:p w14:paraId="6F85FA71" w14:textId="77777777" w:rsidR="008A077F" w:rsidRDefault="009578B0"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University of Southampton</w:t>
      </w:r>
    </w:p>
    <w:p w14:paraId="01E5BE1C" w14:textId="77777777" w:rsidR="008A077F" w:rsidRDefault="009578B0" w:rsidP="00781414">
      <w:pPr>
        <w:pStyle w:val="NoSpacing"/>
        <w:spacing w:line="276" w:lineRule="auto"/>
        <w:jc w:val="both"/>
        <w:rPr>
          <w:rFonts w:ascii="Times New Roman" w:hAnsi="Times New Roman" w:cs="Times New Roman"/>
          <w:sz w:val="24"/>
          <w:szCs w:val="24"/>
          <w:lang w:val="en-GB"/>
        </w:rPr>
      </w:pPr>
      <w:proofErr w:type="spellStart"/>
      <w:r w:rsidRPr="00E837F1">
        <w:rPr>
          <w:rFonts w:ascii="Times New Roman" w:hAnsi="Times New Roman" w:cs="Times New Roman"/>
          <w:sz w:val="24"/>
          <w:szCs w:val="24"/>
          <w:lang w:val="en-GB"/>
        </w:rPr>
        <w:t>Mailpoint</w:t>
      </w:r>
      <w:proofErr w:type="spellEnd"/>
      <w:r w:rsidRPr="00E837F1">
        <w:rPr>
          <w:rFonts w:ascii="Times New Roman" w:hAnsi="Times New Roman" w:cs="Times New Roman"/>
          <w:sz w:val="24"/>
          <w:szCs w:val="24"/>
          <w:lang w:val="en-GB"/>
        </w:rPr>
        <w:t xml:space="preserve"> 811, Level E South Academic Block, </w:t>
      </w:r>
      <w:proofErr w:type="spellStart"/>
      <w:r w:rsidRPr="00E837F1">
        <w:rPr>
          <w:rFonts w:ascii="Times New Roman" w:hAnsi="Times New Roman" w:cs="Times New Roman"/>
          <w:sz w:val="24"/>
          <w:szCs w:val="24"/>
          <w:lang w:val="en-GB"/>
        </w:rPr>
        <w:t>Tremona</w:t>
      </w:r>
      <w:proofErr w:type="spellEnd"/>
    </w:p>
    <w:p w14:paraId="65BAF1CA" w14:textId="77777777" w:rsidR="008A077F" w:rsidRDefault="009578B0"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Road</w:t>
      </w:r>
    </w:p>
    <w:p w14:paraId="4FDAC660" w14:textId="77777777" w:rsidR="008A077F" w:rsidRDefault="009578B0"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Southampton SO16 6YD, UK</w:t>
      </w:r>
    </w:p>
    <w:p w14:paraId="16F92240" w14:textId="77777777" w:rsidR="008A077F" w:rsidRDefault="009578B0"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Tel.: +44 023 8021 4004/5099</w:t>
      </w:r>
    </w:p>
    <w:p w14:paraId="6EA3AEC3" w14:textId="77777777" w:rsidR="008A077F" w:rsidRPr="0020035B" w:rsidRDefault="009578B0" w:rsidP="00781414">
      <w:pPr>
        <w:pStyle w:val="NoSpacing"/>
        <w:spacing w:line="276" w:lineRule="auto"/>
        <w:jc w:val="both"/>
        <w:rPr>
          <w:rFonts w:ascii="Times New Roman" w:hAnsi="Times New Roman" w:cs="Times New Roman"/>
          <w:sz w:val="24"/>
          <w:szCs w:val="24"/>
          <w:lang w:val="it-IT"/>
        </w:rPr>
      </w:pPr>
      <w:r w:rsidRPr="0020035B">
        <w:rPr>
          <w:rFonts w:ascii="Times New Roman" w:hAnsi="Times New Roman" w:cs="Times New Roman"/>
          <w:sz w:val="24"/>
          <w:szCs w:val="24"/>
          <w:lang w:val="it-IT"/>
        </w:rPr>
        <w:t xml:space="preserve">e-mail: </w:t>
      </w:r>
      <w:hyperlink r:id="rId8" w:history="1">
        <w:r w:rsidR="00C75A8C" w:rsidRPr="0020035B">
          <w:rPr>
            <w:rStyle w:val="Hyperlink"/>
            <w:rFonts w:ascii="Times New Roman" w:hAnsi="Times New Roman" w:cs="Times New Roman"/>
            <w:sz w:val="24"/>
            <w:szCs w:val="24"/>
            <w:lang w:val="it-IT"/>
          </w:rPr>
          <w:t>s.i.khakoo@soton.ac.uk</w:t>
        </w:r>
      </w:hyperlink>
    </w:p>
    <w:p w14:paraId="187473EA" w14:textId="77777777" w:rsidR="008A077F" w:rsidRDefault="000B174E" w:rsidP="00781414">
      <w:pPr>
        <w:pStyle w:val="NoSpacing"/>
        <w:spacing w:line="276" w:lineRule="auto"/>
        <w:jc w:val="both"/>
        <w:rPr>
          <w:rFonts w:ascii="Times New Roman" w:hAnsi="Times New Roman" w:cs="Times New Roman"/>
          <w:sz w:val="24"/>
          <w:szCs w:val="24"/>
          <w:lang w:val="en-US"/>
        </w:rPr>
      </w:pPr>
      <w:r w:rsidRPr="00E837F1">
        <w:rPr>
          <w:rFonts w:ascii="Times New Roman" w:hAnsi="Times New Roman" w:cs="Times New Roman"/>
          <w:sz w:val="24"/>
          <w:szCs w:val="24"/>
          <w:lang w:val="en-US"/>
        </w:rPr>
        <w:t>and</w:t>
      </w:r>
    </w:p>
    <w:p w14:paraId="468FA243" w14:textId="77777777" w:rsidR="008A077F" w:rsidRDefault="008A077F" w:rsidP="00781414">
      <w:pPr>
        <w:pStyle w:val="NoSpacing"/>
        <w:spacing w:line="276" w:lineRule="auto"/>
        <w:jc w:val="both"/>
        <w:rPr>
          <w:rFonts w:ascii="Times New Roman" w:hAnsi="Times New Roman" w:cs="Times New Roman"/>
          <w:b/>
          <w:sz w:val="24"/>
          <w:szCs w:val="24"/>
          <w:lang w:val="en-US"/>
        </w:rPr>
      </w:pPr>
    </w:p>
    <w:p w14:paraId="0F50BE68" w14:textId="77777777" w:rsidR="008A077F" w:rsidRDefault="008D3B46" w:rsidP="00781414">
      <w:pPr>
        <w:pStyle w:val="NoSpacing"/>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Dr. </w:t>
      </w:r>
      <w:r w:rsidR="000B174E" w:rsidRPr="00E837F1">
        <w:rPr>
          <w:rFonts w:ascii="Times New Roman" w:hAnsi="Times New Roman" w:cs="Times New Roman"/>
          <w:b/>
          <w:sz w:val="24"/>
          <w:szCs w:val="24"/>
          <w:lang w:val="en-US"/>
        </w:rPr>
        <w:t>Jayajit Das</w:t>
      </w:r>
    </w:p>
    <w:p w14:paraId="27A55BFF" w14:textId="77777777" w:rsidR="008A077F" w:rsidRDefault="000B174E"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Battelle Center for Mathematical Medicine,</w:t>
      </w:r>
    </w:p>
    <w:p w14:paraId="0DC712AB" w14:textId="2E895C05" w:rsidR="008A077F" w:rsidRDefault="00434128" w:rsidP="00781414">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A65B2">
        <w:rPr>
          <w:rFonts w:ascii="Times New Roman" w:hAnsi="Times New Roman" w:cs="Times New Roman"/>
          <w:sz w:val="24"/>
          <w:szCs w:val="24"/>
          <w:lang w:val="en-GB"/>
        </w:rPr>
        <w:t xml:space="preserve">Research </w:t>
      </w:r>
      <w:proofErr w:type="spellStart"/>
      <w:r w:rsidR="00CA65B2">
        <w:rPr>
          <w:rFonts w:ascii="Times New Roman" w:hAnsi="Times New Roman" w:cs="Times New Roman"/>
          <w:sz w:val="24"/>
          <w:szCs w:val="24"/>
          <w:lang w:val="en-GB"/>
        </w:rPr>
        <w:t>Insitute</w:t>
      </w:r>
      <w:proofErr w:type="spellEnd"/>
      <w:r w:rsidR="00CA65B2">
        <w:rPr>
          <w:rFonts w:ascii="Times New Roman" w:hAnsi="Times New Roman" w:cs="Times New Roman"/>
          <w:sz w:val="24"/>
          <w:szCs w:val="24"/>
          <w:lang w:val="en-GB"/>
        </w:rPr>
        <w:t xml:space="preserve"> at the </w:t>
      </w:r>
      <w:r>
        <w:rPr>
          <w:rFonts w:ascii="Times New Roman" w:hAnsi="Times New Roman" w:cs="Times New Roman"/>
          <w:sz w:val="24"/>
          <w:szCs w:val="24"/>
          <w:lang w:val="en-GB"/>
        </w:rPr>
        <w:t xml:space="preserve">Nationwide </w:t>
      </w:r>
      <w:proofErr w:type="spellStart"/>
      <w:r>
        <w:rPr>
          <w:rFonts w:ascii="Times New Roman" w:hAnsi="Times New Roman" w:cs="Times New Roman"/>
          <w:sz w:val="24"/>
          <w:szCs w:val="24"/>
          <w:lang w:val="en-GB"/>
        </w:rPr>
        <w:t>Childrens</w:t>
      </w:r>
      <w:proofErr w:type="spellEnd"/>
      <w:r>
        <w:rPr>
          <w:rFonts w:ascii="Times New Roman" w:hAnsi="Times New Roman" w:cs="Times New Roman"/>
          <w:sz w:val="24"/>
          <w:szCs w:val="24"/>
          <w:lang w:val="en-GB"/>
        </w:rPr>
        <w:t xml:space="preserve"> Hospital and the </w:t>
      </w:r>
      <w:r w:rsidR="00CD444F">
        <w:rPr>
          <w:rFonts w:ascii="Times New Roman" w:hAnsi="Times New Roman" w:cs="Times New Roman"/>
          <w:sz w:val="24"/>
          <w:szCs w:val="24"/>
          <w:lang w:val="en-GB"/>
        </w:rPr>
        <w:t xml:space="preserve">Department of </w:t>
      </w:r>
      <w:proofErr w:type="spellStart"/>
      <w:r w:rsidR="00CD444F">
        <w:rPr>
          <w:rFonts w:ascii="Times New Roman" w:hAnsi="Times New Roman" w:cs="Times New Roman"/>
          <w:sz w:val="24"/>
          <w:szCs w:val="24"/>
          <w:lang w:val="en-GB"/>
        </w:rPr>
        <w:t>Pediatrics</w:t>
      </w:r>
      <w:proofErr w:type="spellEnd"/>
      <w:r w:rsidR="00CD444F">
        <w:rPr>
          <w:rFonts w:ascii="Times New Roman" w:hAnsi="Times New Roman" w:cs="Times New Roman"/>
          <w:sz w:val="24"/>
          <w:szCs w:val="24"/>
          <w:lang w:val="en-GB"/>
        </w:rPr>
        <w:t xml:space="preserve">, The </w:t>
      </w:r>
      <w:r w:rsidR="000B174E" w:rsidRPr="00E837F1">
        <w:rPr>
          <w:rFonts w:ascii="Times New Roman" w:hAnsi="Times New Roman" w:cs="Times New Roman"/>
          <w:sz w:val="24"/>
          <w:szCs w:val="24"/>
          <w:lang w:val="en-GB"/>
        </w:rPr>
        <w:t>Ohio State University,</w:t>
      </w:r>
    </w:p>
    <w:p w14:paraId="2923D31C" w14:textId="77777777" w:rsidR="008A077F" w:rsidRDefault="00434128" w:rsidP="00781414">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700 </w:t>
      </w:r>
      <w:proofErr w:type="spellStart"/>
      <w:r>
        <w:rPr>
          <w:rFonts w:ascii="Times New Roman" w:hAnsi="Times New Roman" w:cs="Times New Roman"/>
          <w:sz w:val="24"/>
          <w:szCs w:val="24"/>
          <w:lang w:val="en-GB"/>
        </w:rPr>
        <w:t>Childrens</w:t>
      </w:r>
      <w:proofErr w:type="spellEnd"/>
      <w:r>
        <w:rPr>
          <w:rFonts w:ascii="Times New Roman" w:hAnsi="Times New Roman" w:cs="Times New Roman"/>
          <w:sz w:val="24"/>
          <w:szCs w:val="24"/>
          <w:lang w:val="en-GB"/>
        </w:rPr>
        <w:t xml:space="preserve"> Drive, </w:t>
      </w:r>
    </w:p>
    <w:p w14:paraId="5E669A5C" w14:textId="77777777" w:rsidR="008A077F" w:rsidRDefault="006D7273" w:rsidP="00781414">
      <w:pPr>
        <w:pStyle w:val="NoSpacing"/>
        <w:spacing w:line="276" w:lineRule="auto"/>
        <w:jc w:val="both"/>
        <w:rPr>
          <w:rFonts w:ascii="Times New Roman" w:hAnsi="Times New Roman" w:cs="Times New Roman"/>
          <w:sz w:val="24"/>
          <w:szCs w:val="24"/>
          <w:lang w:val="en-GB"/>
        </w:rPr>
      </w:pPr>
      <w:r w:rsidRPr="00E837F1">
        <w:rPr>
          <w:rFonts w:ascii="Times New Roman" w:hAnsi="Times New Roman" w:cs="Times New Roman"/>
          <w:sz w:val="24"/>
          <w:szCs w:val="24"/>
          <w:lang w:val="en-GB"/>
        </w:rPr>
        <w:t>Columbus,</w:t>
      </w:r>
      <w:r>
        <w:rPr>
          <w:rFonts w:ascii="Times New Roman" w:hAnsi="Times New Roman" w:cs="Times New Roman"/>
          <w:sz w:val="24"/>
          <w:szCs w:val="24"/>
          <w:lang w:val="en-GB"/>
        </w:rPr>
        <w:t xml:space="preserve"> </w:t>
      </w:r>
      <w:r w:rsidR="00434128">
        <w:rPr>
          <w:rFonts w:ascii="Times New Roman" w:hAnsi="Times New Roman" w:cs="Times New Roman"/>
          <w:sz w:val="24"/>
          <w:szCs w:val="24"/>
          <w:lang w:val="en-GB"/>
        </w:rPr>
        <w:t xml:space="preserve">OH 43205 </w:t>
      </w:r>
      <w:r w:rsidR="000B174E" w:rsidRPr="00781414">
        <w:rPr>
          <w:rFonts w:ascii="Times New Roman" w:hAnsi="Times New Roman" w:cs="Times New Roman"/>
          <w:sz w:val="24"/>
          <w:szCs w:val="24"/>
          <w:lang w:val="en-GB"/>
        </w:rPr>
        <w:t>USA</w:t>
      </w:r>
    </w:p>
    <w:p w14:paraId="213C9650" w14:textId="77777777" w:rsidR="00400425" w:rsidRPr="00781414" w:rsidRDefault="00400425" w:rsidP="00781414">
      <w:pPr>
        <w:pStyle w:val="NoSpacing"/>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Tel: +1 614 355 5632</w:t>
      </w:r>
    </w:p>
    <w:p w14:paraId="2C5F3B34" w14:textId="77777777" w:rsidR="008A077F" w:rsidRPr="00075726" w:rsidRDefault="000F3D8B" w:rsidP="00781414">
      <w:pPr>
        <w:pStyle w:val="NoSpacing"/>
        <w:spacing w:line="276" w:lineRule="auto"/>
        <w:jc w:val="both"/>
        <w:outlineLvl w:val="0"/>
        <w:rPr>
          <w:rFonts w:ascii="Times New Roman" w:hAnsi="Times New Roman" w:cs="Times New Roman"/>
          <w:sz w:val="24"/>
          <w:szCs w:val="24"/>
        </w:rPr>
      </w:pPr>
      <w:hyperlink r:id="rId9" w:history="1">
        <w:r w:rsidR="000B174E" w:rsidRPr="00075726">
          <w:rPr>
            <w:rStyle w:val="Hyperlink"/>
            <w:rFonts w:ascii="Times New Roman" w:hAnsi="Times New Roman" w:cs="Times New Roman"/>
            <w:sz w:val="24"/>
            <w:szCs w:val="24"/>
          </w:rPr>
          <w:t>Jayajit.Das@nationwidechildrens.org</w:t>
        </w:r>
      </w:hyperlink>
    </w:p>
    <w:p w14:paraId="5C6EFFF2" w14:textId="77777777" w:rsidR="00E103D6" w:rsidRPr="00075726" w:rsidRDefault="00E103D6" w:rsidP="00E103D6">
      <w:pPr>
        <w:jc w:val="both"/>
        <w:rPr>
          <w:sz w:val="24"/>
          <w:szCs w:val="24"/>
          <w:u w:val="single"/>
          <w:lang w:val="fr-FR"/>
        </w:rPr>
      </w:pPr>
    </w:p>
    <w:p w14:paraId="1183E691" w14:textId="77777777" w:rsidR="008A077F" w:rsidRPr="00075726" w:rsidRDefault="007E495C" w:rsidP="00E103D6">
      <w:pPr>
        <w:jc w:val="both"/>
        <w:rPr>
          <w:rFonts w:eastAsiaTheme="minorHAnsi"/>
          <w:sz w:val="24"/>
          <w:szCs w:val="24"/>
          <w:u w:val="single"/>
          <w:lang w:val="fr-FR" w:eastAsia="en-US"/>
        </w:rPr>
      </w:pPr>
      <w:proofErr w:type="spellStart"/>
      <w:r w:rsidRPr="00075726">
        <w:rPr>
          <w:rFonts w:ascii="Times New Roman" w:eastAsiaTheme="minorHAnsi" w:hAnsi="Times New Roman" w:cs="Times New Roman"/>
          <w:b/>
          <w:sz w:val="24"/>
          <w:szCs w:val="24"/>
          <w:lang w:val="fr-FR" w:eastAsia="en-US"/>
        </w:rPr>
        <w:lastRenderedPageBreak/>
        <w:t>Supplemental</w:t>
      </w:r>
      <w:proofErr w:type="spellEnd"/>
      <w:r w:rsidRPr="00075726">
        <w:rPr>
          <w:rFonts w:ascii="Times New Roman" w:eastAsiaTheme="minorHAnsi" w:hAnsi="Times New Roman" w:cs="Times New Roman"/>
          <w:b/>
          <w:sz w:val="24"/>
          <w:szCs w:val="24"/>
          <w:lang w:val="fr-FR" w:eastAsia="en-US"/>
        </w:rPr>
        <w:t xml:space="preserve"> informations</w:t>
      </w:r>
    </w:p>
    <w:p w14:paraId="0C3100BA" w14:textId="77777777" w:rsidR="008A077F" w:rsidRPr="00BA1FAC" w:rsidRDefault="004E21CE" w:rsidP="00781414">
      <w:pPr>
        <w:jc w:val="both"/>
        <w:rPr>
          <w:rFonts w:ascii="Times New Roman" w:hAnsi="Times New Roman"/>
          <w:sz w:val="24"/>
          <w:szCs w:val="24"/>
        </w:rPr>
      </w:pPr>
      <w:r w:rsidRPr="00E837F1">
        <w:rPr>
          <w:rFonts w:ascii="Times New Roman" w:hAnsi="Times New Roman"/>
          <w:b/>
          <w:sz w:val="24"/>
          <w:szCs w:val="24"/>
        </w:rPr>
        <w:t xml:space="preserve">Figure </w:t>
      </w:r>
      <w:r w:rsidR="00097017" w:rsidRPr="00E837F1">
        <w:rPr>
          <w:rFonts w:ascii="Times New Roman" w:hAnsi="Times New Roman"/>
          <w:b/>
          <w:sz w:val="24"/>
          <w:szCs w:val="24"/>
        </w:rPr>
        <w:t>S</w:t>
      </w:r>
      <w:r w:rsidRPr="00E837F1">
        <w:rPr>
          <w:rFonts w:ascii="Times New Roman" w:hAnsi="Times New Roman"/>
          <w:b/>
          <w:sz w:val="24"/>
          <w:szCs w:val="24"/>
        </w:rPr>
        <w:t>1</w:t>
      </w:r>
      <w:r w:rsidR="00D720D0">
        <w:rPr>
          <w:rFonts w:ascii="Times New Roman" w:hAnsi="Times New Roman"/>
          <w:b/>
          <w:sz w:val="24"/>
          <w:szCs w:val="24"/>
        </w:rPr>
        <w:t>.</w:t>
      </w:r>
      <w:r w:rsidRPr="00E837F1">
        <w:rPr>
          <w:rFonts w:ascii="Times New Roman" w:hAnsi="Times New Roman"/>
          <w:b/>
          <w:sz w:val="24"/>
          <w:szCs w:val="24"/>
        </w:rPr>
        <w:t xml:space="preserve"> </w:t>
      </w:r>
      <w:r w:rsidR="0029661D">
        <w:rPr>
          <w:rFonts w:ascii="Times New Roman" w:hAnsi="Times New Roman"/>
          <w:b/>
          <w:sz w:val="24"/>
          <w:szCs w:val="24"/>
        </w:rPr>
        <w:t xml:space="preserve">Flow cytometry plots of </w:t>
      </w:r>
      <w:r w:rsidRPr="00E837F1">
        <w:rPr>
          <w:rFonts w:ascii="Times New Roman" w:hAnsi="Times New Roman" w:cs="Times New Roman"/>
          <w:b/>
          <w:sz w:val="24"/>
          <w:szCs w:val="24"/>
        </w:rPr>
        <w:t xml:space="preserve">NK cell degranulation assay using </w:t>
      </w:r>
      <w:r w:rsidR="00183765">
        <w:rPr>
          <w:rFonts w:ascii="Times New Roman" w:hAnsi="Times New Roman" w:cs="Times New Roman"/>
          <w:b/>
          <w:sz w:val="24"/>
          <w:szCs w:val="24"/>
        </w:rPr>
        <w:t>p</w:t>
      </w:r>
      <w:r w:rsidR="00183765" w:rsidRPr="00E837F1">
        <w:rPr>
          <w:rFonts w:ascii="Times New Roman" w:hAnsi="Times New Roman" w:cs="Times New Roman"/>
          <w:b/>
          <w:sz w:val="24"/>
          <w:szCs w:val="24"/>
        </w:rPr>
        <w:t xml:space="preserve">7 </w:t>
      </w:r>
      <w:r w:rsidRPr="00E837F1">
        <w:rPr>
          <w:rFonts w:ascii="Times New Roman" w:hAnsi="Times New Roman" w:cs="Times New Roman"/>
          <w:b/>
          <w:sz w:val="24"/>
          <w:szCs w:val="24"/>
        </w:rPr>
        <w:t>peptides variants</w:t>
      </w:r>
      <w:r w:rsidRPr="00E837F1">
        <w:rPr>
          <w:rFonts w:ascii="Times New Roman" w:hAnsi="Times New Roman" w:cs="Times New Roman"/>
          <w:sz w:val="24"/>
          <w:szCs w:val="24"/>
        </w:rPr>
        <w:t xml:space="preserve">. </w:t>
      </w:r>
      <w:r w:rsidR="0029661D" w:rsidRPr="00E837F1">
        <w:rPr>
          <w:rFonts w:ascii="Times New Roman" w:hAnsi="Times New Roman" w:cs="Times New Roman"/>
          <w:color w:val="000000" w:themeColor="text1"/>
          <w:sz w:val="24"/>
          <w:szCs w:val="24"/>
          <w:lang w:val="en-US"/>
        </w:rPr>
        <w:t xml:space="preserve">721.221C*0304-ICP47 </w:t>
      </w:r>
      <w:r w:rsidR="0029661D">
        <w:rPr>
          <w:rFonts w:ascii="Times New Roman" w:hAnsi="Times New Roman" w:cs="Times New Roman"/>
          <w:color w:val="000000" w:themeColor="text1"/>
          <w:sz w:val="24"/>
          <w:szCs w:val="24"/>
          <w:lang w:val="en-US"/>
        </w:rPr>
        <w:t>cells were loaded</w:t>
      </w:r>
      <w:r w:rsidR="0029661D" w:rsidRPr="00E837F1">
        <w:rPr>
          <w:rFonts w:ascii="Times New Roman" w:hAnsi="Times New Roman" w:cs="Times New Roman"/>
          <w:sz w:val="24"/>
          <w:szCs w:val="24"/>
        </w:rPr>
        <w:t xml:space="preserve"> </w:t>
      </w:r>
      <w:r w:rsidR="0029661D">
        <w:rPr>
          <w:rFonts w:ascii="Times New Roman" w:hAnsi="Times New Roman" w:cs="Times New Roman"/>
          <w:sz w:val="24"/>
          <w:szCs w:val="24"/>
        </w:rPr>
        <w:t xml:space="preserve">with the indicated peptides then used as targets for IL-15 activated NK cells.  </w:t>
      </w:r>
      <w:r w:rsidRPr="00E837F1">
        <w:rPr>
          <w:rFonts w:ascii="Times New Roman" w:hAnsi="Times New Roman" w:cs="Times New Roman"/>
          <w:sz w:val="24"/>
          <w:szCs w:val="24"/>
        </w:rPr>
        <w:t xml:space="preserve">CD107a expression </w:t>
      </w:r>
      <w:proofErr w:type="gramStart"/>
      <w:r w:rsidRPr="00E837F1">
        <w:rPr>
          <w:rFonts w:ascii="Times New Roman" w:hAnsi="Times New Roman" w:cs="Times New Roman"/>
          <w:sz w:val="24"/>
          <w:szCs w:val="24"/>
        </w:rPr>
        <w:t xml:space="preserve">of </w:t>
      </w:r>
      <w:r w:rsidR="0029661D">
        <w:rPr>
          <w:rFonts w:ascii="Times New Roman" w:hAnsi="Times New Roman" w:cs="Times New Roman"/>
          <w:sz w:val="24"/>
          <w:szCs w:val="24"/>
        </w:rPr>
        <w:t xml:space="preserve"> KIR</w:t>
      </w:r>
      <w:proofErr w:type="gramEnd"/>
      <w:r w:rsidR="0029661D">
        <w:rPr>
          <w:rFonts w:ascii="Times New Roman" w:hAnsi="Times New Roman" w:cs="Times New Roman"/>
          <w:sz w:val="24"/>
          <w:szCs w:val="24"/>
        </w:rPr>
        <w:t xml:space="preserve">2DL3+ or KIR2DL3- </w:t>
      </w:r>
      <w:r w:rsidRPr="00E837F1">
        <w:rPr>
          <w:rFonts w:ascii="Times New Roman" w:hAnsi="Times New Roman" w:cs="Times New Roman"/>
          <w:sz w:val="24"/>
          <w:szCs w:val="24"/>
        </w:rPr>
        <w:t xml:space="preserve">NK cells after co-culture with </w:t>
      </w:r>
      <w:r w:rsidR="0029661D">
        <w:rPr>
          <w:rFonts w:ascii="Times New Roman" w:hAnsi="Times New Roman" w:cs="Times New Roman"/>
          <w:sz w:val="24"/>
          <w:szCs w:val="24"/>
        </w:rPr>
        <w:t xml:space="preserve">target </w:t>
      </w:r>
      <w:r w:rsidRPr="00E837F1">
        <w:rPr>
          <w:rFonts w:ascii="Times New Roman" w:hAnsi="Times New Roman" w:cs="Times New Roman"/>
          <w:sz w:val="24"/>
          <w:szCs w:val="24"/>
        </w:rPr>
        <w:t xml:space="preserve">cells loaded </w:t>
      </w:r>
      <w:r w:rsidR="0029661D">
        <w:rPr>
          <w:rFonts w:ascii="Times New Roman" w:hAnsi="Times New Roman" w:cs="Times New Roman"/>
          <w:sz w:val="24"/>
          <w:szCs w:val="24"/>
        </w:rPr>
        <w:t xml:space="preserve">with the indicated single peptides at a </w:t>
      </w:r>
      <w:proofErr w:type="spellStart"/>
      <w:r w:rsidR="0029661D">
        <w:rPr>
          <w:rFonts w:ascii="Times New Roman" w:hAnsi="Times New Roman" w:cs="Times New Roman"/>
          <w:sz w:val="24"/>
          <w:szCs w:val="24"/>
        </w:rPr>
        <w:t>concetration</w:t>
      </w:r>
      <w:proofErr w:type="spellEnd"/>
      <w:r w:rsidR="0029661D">
        <w:rPr>
          <w:rFonts w:ascii="Times New Roman" w:hAnsi="Times New Roman" w:cs="Times New Roman"/>
          <w:sz w:val="24"/>
          <w:szCs w:val="24"/>
        </w:rPr>
        <w:t xml:space="preserve"> of </w:t>
      </w:r>
      <w:r w:rsidR="00DD6BF3">
        <w:rPr>
          <w:rFonts w:ascii="Times New Roman" w:hAnsi="Times New Roman" w:cs="Times New Roman"/>
          <w:sz w:val="24"/>
          <w:szCs w:val="24"/>
        </w:rPr>
        <w:t>12.5</w:t>
      </w:r>
      <w:r w:rsidR="00DD6BF3" w:rsidRPr="009E49C0">
        <w:rPr>
          <w:rFonts w:ascii="Symbol" w:hAnsi="Symbol" w:cs="Times New Roman"/>
          <w:sz w:val="24"/>
          <w:szCs w:val="24"/>
        </w:rPr>
        <w:t></w:t>
      </w:r>
      <w:r w:rsidR="00DD6BF3">
        <w:rPr>
          <w:rFonts w:ascii="Times New Roman" w:hAnsi="Times New Roman" w:cs="Times New Roman"/>
          <w:sz w:val="24"/>
          <w:szCs w:val="24"/>
        </w:rPr>
        <w:t>M</w:t>
      </w:r>
      <w:r w:rsidR="0029661D">
        <w:rPr>
          <w:rFonts w:ascii="Times New Roman" w:hAnsi="Times New Roman" w:cs="Times New Roman"/>
          <w:sz w:val="24"/>
          <w:szCs w:val="24"/>
        </w:rPr>
        <w:t xml:space="preserve"> (A) or combination of peptides</w:t>
      </w:r>
      <w:r w:rsidRPr="00E837F1">
        <w:rPr>
          <w:rFonts w:ascii="Times New Roman" w:hAnsi="Times New Roman" w:cs="Times New Roman"/>
          <w:sz w:val="24"/>
          <w:szCs w:val="24"/>
        </w:rPr>
        <w:t xml:space="preserve"> </w:t>
      </w:r>
      <w:r w:rsidR="0029661D">
        <w:rPr>
          <w:rFonts w:ascii="Times New Roman" w:hAnsi="Times New Roman" w:cs="Times New Roman"/>
          <w:sz w:val="24"/>
          <w:szCs w:val="24"/>
        </w:rPr>
        <w:t xml:space="preserve">at a concentration of </w:t>
      </w:r>
      <w:r w:rsidR="009F58D2">
        <w:rPr>
          <w:rFonts w:ascii="Times New Roman" w:hAnsi="Times New Roman" w:cs="Times New Roman"/>
          <w:sz w:val="24"/>
          <w:szCs w:val="24"/>
        </w:rPr>
        <w:t>12.5</w:t>
      </w:r>
      <w:r w:rsidR="009F58D2" w:rsidRPr="00904AD7">
        <w:rPr>
          <w:rFonts w:ascii="Symbol" w:hAnsi="Symbol" w:cs="Times New Roman"/>
          <w:sz w:val="24"/>
          <w:szCs w:val="24"/>
        </w:rPr>
        <w:t></w:t>
      </w:r>
      <w:r w:rsidR="009F58D2">
        <w:rPr>
          <w:rFonts w:ascii="Times New Roman" w:hAnsi="Times New Roman" w:cs="Times New Roman"/>
          <w:sz w:val="24"/>
          <w:szCs w:val="24"/>
        </w:rPr>
        <w:t>M</w:t>
      </w:r>
      <w:r w:rsidR="0029661D">
        <w:rPr>
          <w:rFonts w:ascii="Times New Roman" w:hAnsi="Times New Roman" w:cs="Times New Roman"/>
          <w:sz w:val="24"/>
          <w:szCs w:val="24"/>
        </w:rPr>
        <w:t xml:space="preserve"> </w:t>
      </w:r>
      <w:r w:rsidRPr="00E837F1">
        <w:rPr>
          <w:rFonts w:ascii="Times New Roman" w:hAnsi="Times New Roman" w:cs="Times New Roman"/>
          <w:sz w:val="24"/>
          <w:szCs w:val="24"/>
        </w:rPr>
        <w:t>(B).</w:t>
      </w:r>
      <w:r w:rsidR="0029661D">
        <w:rPr>
          <w:rFonts w:ascii="Times New Roman" w:hAnsi="Times New Roman" w:cs="Times New Roman"/>
          <w:sz w:val="24"/>
          <w:szCs w:val="24"/>
        </w:rPr>
        <w:t xml:space="preserve">   </w:t>
      </w:r>
    </w:p>
    <w:p w14:paraId="4EF58DF3" w14:textId="77777777" w:rsidR="008A077F" w:rsidRDefault="008A077F" w:rsidP="00781414">
      <w:pPr>
        <w:jc w:val="both"/>
        <w:rPr>
          <w:rFonts w:ascii="Times New Roman" w:hAnsi="Times New Roman"/>
          <w:b/>
          <w:sz w:val="24"/>
          <w:szCs w:val="24"/>
        </w:rPr>
      </w:pPr>
    </w:p>
    <w:p w14:paraId="3D538DD3" w14:textId="77777777" w:rsidR="008A077F" w:rsidRDefault="005318D3" w:rsidP="00781414">
      <w:pPr>
        <w:jc w:val="both"/>
        <w:outlineLvl w:val="0"/>
        <w:rPr>
          <w:rFonts w:ascii="Times New Roman" w:hAnsi="Times New Roman"/>
          <w:b/>
          <w:sz w:val="24"/>
          <w:szCs w:val="24"/>
          <w:u w:val="single"/>
        </w:rPr>
      </w:pPr>
      <w:r w:rsidRPr="00E837F1">
        <w:rPr>
          <w:rFonts w:ascii="Times New Roman" w:hAnsi="Times New Roman"/>
          <w:b/>
          <w:sz w:val="24"/>
          <w:szCs w:val="24"/>
          <w:u w:val="single"/>
        </w:rPr>
        <w:t>Details of simulation—Methods and Material section</w:t>
      </w:r>
    </w:p>
    <w:p w14:paraId="4974BCBB" w14:textId="77777777" w:rsidR="008A077F" w:rsidRDefault="005318D3" w:rsidP="00781414">
      <w:pPr>
        <w:jc w:val="both"/>
        <w:rPr>
          <w:rFonts w:ascii="Times New Roman" w:hAnsi="Times New Roman"/>
          <w:sz w:val="24"/>
          <w:szCs w:val="24"/>
        </w:rPr>
      </w:pPr>
      <w:r w:rsidRPr="00E837F1">
        <w:rPr>
          <w:rFonts w:ascii="Times New Roman" w:hAnsi="Times New Roman"/>
          <w:sz w:val="24"/>
          <w:szCs w:val="24"/>
        </w:rPr>
        <w:t xml:space="preserve">We simulated membrane proximal </w:t>
      </w:r>
      <w:proofErr w:type="spellStart"/>
      <w:r w:rsidRPr="00E837F1">
        <w:rPr>
          <w:rFonts w:ascii="Times New Roman" w:hAnsi="Times New Roman"/>
          <w:sz w:val="24"/>
          <w:szCs w:val="24"/>
        </w:rPr>
        <w:t>signaling</w:t>
      </w:r>
      <w:proofErr w:type="spellEnd"/>
      <w:r w:rsidRPr="00E837F1">
        <w:rPr>
          <w:rFonts w:ascii="Times New Roman" w:hAnsi="Times New Roman"/>
          <w:sz w:val="24"/>
          <w:szCs w:val="24"/>
        </w:rPr>
        <w:t xml:space="preserve"> in Natural Killer (NK) cells using the standard spatial stochastic Gillespie simulation</w:t>
      </w:r>
      <w:r w:rsidR="00097017" w:rsidRPr="00E837F1">
        <w:rPr>
          <w:rFonts w:ascii="Times New Roman" w:hAnsi="Times New Roman"/>
          <w:sz w:val="24"/>
          <w:szCs w:val="24"/>
        </w:rPr>
        <w:t xml:space="preserve"> </w:t>
      </w:r>
      <w:r w:rsidR="000C72EE" w:rsidRPr="00E837F1">
        <w:rPr>
          <w:rFonts w:ascii="Times New Roman" w:hAnsi="Times New Roman"/>
          <w:sz w:val="24"/>
          <w:szCs w:val="24"/>
        </w:rPr>
        <w:fldChar w:fldCharType="begin" w:fldLock="1"/>
      </w:r>
      <w:r w:rsidR="008F2AED" w:rsidRPr="00E837F1">
        <w:rPr>
          <w:rFonts w:ascii="Times New Roman" w:hAnsi="Times New Roman"/>
          <w:sz w:val="24"/>
          <w:szCs w:val="24"/>
        </w:rPr>
        <w:instrText>ADDIN CSL_CITATION {"citationItems":[{"id":"ITEM-1","itemData":{"DOI":"10.1093/bioinformatics/btp387","author":[{"dropping-particle":"","family":"Lis","given":"Mieszko","non-dropping-particle":"","parse-names":false,"suffix":""},{"dropping-particle":"","family":"Artyomov","given":"Maxim N","non-dropping-particle":"","parse-names":false,"suffix":""},{"dropping-particle":"","family":"Devadas","given":"Srinivas","non-dropping-particle":"","parse-names":false,"suffix":""},{"dropping-particle":"","family":"Chakraborty","given":"Arup K","non-dropping-particle":"","parse-names":false,"suffix":""}],"container-title":"Bioinformatics","id":"ITEM-1","issue":"17","issued":{"date-parts":[["2009"]]},"page":"2289-2291","title":"Efficient stochastic simulation of reaction – diffusion processes via direct compilation","type":"article-journal","volume":"25"},"uris":["http://www.mendeley.com/documents/?uuid=bff66135-b964-44af-a5f7-eaf8b7003943"]},{"id":"ITEM-2","itemData":{"DOI":"10.1016/0021-9991(76)90041-3","ISBN":"0021-9991","ISSN":"10902716","PMID":"20387305","abstract":"An exact method is presented for numerically calculating, within the framework of the stochastic formulation of chemical kinetics, the time evolution of any spatially homogeneous mixture of molecular species which interreact through a specified set of coupled chemical reaction channels. The method is a compact, computer-oriented, Monte Carlo simulation procedure. It should be particularly useful for modeling the transient behavior of well-mixed gas-phase systems in which many molecular species participate in many highly coupled chemical reactions. For \"ordinary\" chemical systems in which fluctuations and correlations play no significant role, the method stands as an alternative to the traditional procedure of numerically solving the deterministic reaction rate equations. For nonlinear systems near chemical instabilities, where fluctuations and correlations may invalidate the deterministic equations, the method constitutes an efficient way of numerically examining the predictions of the stochastic master equation. Although fully equivalent to the spatially homogeneous master equation, the numerical simulation algorithm presented here is more directly based on a newly defined entity called \"the reaction probability density function.\" The purpose of this article is to describe the mechanics of the simulation algorithm, and to establish in a rigorous, a priori manner its physical and mathematical validity; numerical applications to specific chemical systems will be presented in subsequent publications. © 1976.","author":[{"dropping-particle":"","family":"Gillespie","given":"Daniel T.","non-dropping-particle":"","parse-names":false,"suffix":""}],"container-title":"Journal of Computational Physics","id":"ITEM-2","issue":"4","issued":{"date-parts":[["1976"]]},"page":"403-434","title":"A general method for numerically simulating the stochastic time evolution of coupled chemical reactions","type":"article-journal","volume":"22"},"uris":["http://www.mendeley.com/documents/?uuid=f8a7421d-866a-4f17-97a5-b45e304c95c4"]}],"mendeley":{"formattedCitation":"(Lis et al. 2009; Gillespie 1976)","plainTextFormattedCitation":"(Lis et al. 2009; Gillespie 1976)","previouslyFormattedCitation":"(Lis et al. 2009; Gillespie 1976)"},"properties":{"noteIndex":0},"schema":"https://github.com/citation-style-language/schema/raw/master/csl-citation.json"}</w:instrText>
      </w:r>
      <w:r w:rsidR="000C72EE" w:rsidRPr="00E837F1">
        <w:rPr>
          <w:rFonts w:ascii="Times New Roman" w:hAnsi="Times New Roman"/>
          <w:sz w:val="24"/>
          <w:szCs w:val="24"/>
        </w:rPr>
        <w:fldChar w:fldCharType="separate"/>
      </w:r>
      <w:r w:rsidR="00097017" w:rsidRPr="00E837F1">
        <w:rPr>
          <w:rFonts w:ascii="Times New Roman" w:hAnsi="Times New Roman"/>
          <w:noProof/>
          <w:sz w:val="24"/>
          <w:szCs w:val="24"/>
        </w:rPr>
        <w:t>(Lis et al. 2009; Gillespie 1976)</w:t>
      </w:r>
      <w:r w:rsidR="000C72EE" w:rsidRPr="00E837F1">
        <w:rPr>
          <w:rFonts w:ascii="Times New Roman" w:hAnsi="Times New Roman"/>
          <w:sz w:val="24"/>
          <w:szCs w:val="24"/>
        </w:rPr>
        <w:fldChar w:fldCharType="end"/>
      </w:r>
      <w:r w:rsidRPr="00E837F1">
        <w:rPr>
          <w:rFonts w:ascii="Times New Roman" w:hAnsi="Times New Roman"/>
          <w:sz w:val="24"/>
          <w:szCs w:val="24"/>
        </w:rPr>
        <w:t>.  We subdivided the entire simulation volume into 10</w:t>
      </w:r>
      <w:r w:rsidRPr="00E837F1">
        <w:rPr>
          <w:rFonts w:ascii="Times New Roman" w:hAnsi="Times New Roman"/>
          <w:sz w:val="24"/>
          <w:szCs w:val="24"/>
          <w:vertAlign w:val="superscript"/>
        </w:rPr>
        <w:t>4</w:t>
      </w:r>
      <w:r w:rsidRPr="00E837F1">
        <w:rPr>
          <w:rFonts w:ascii="Times New Roman" w:hAnsi="Times New Roman"/>
          <w:sz w:val="24"/>
          <w:szCs w:val="24"/>
        </w:rPr>
        <w:t xml:space="preserve"> small cubes of length </w:t>
      </w:r>
      <w:r w:rsidRPr="00E837F1">
        <w:rPr>
          <w:rFonts w:ascii="Times New Roman" w:hAnsi="Times New Roman"/>
          <w:i/>
          <w:sz w:val="24"/>
          <w:szCs w:val="24"/>
        </w:rPr>
        <w:t>l</w:t>
      </w:r>
      <w:r w:rsidRPr="00E837F1">
        <w:rPr>
          <w:rFonts w:ascii="Times New Roman" w:hAnsi="Times New Roman"/>
          <w:sz w:val="24"/>
          <w:szCs w:val="24"/>
        </w:rPr>
        <w:t xml:space="preserve"> = 20 nm (</w:t>
      </w: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S</w:t>
      </w:r>
      <w:r w:rsidR="009E49C0">
        <w:rPr>
          <w:rFonts w:ascii="Times New Roman" w:hAnsi="Times New Roman"/>
          <w:b/>
          <w:sz w:val="24"/>
          <w:szCs w:val="24"/>
        </w:rPr>
        <w:t>2</w:t>
      </w:r>
      <w:r w:rsidRPr="00E837F1">
        <w:rPr>
          <w:rFonts w:ascii="Times New Roman" w:hAnsi="Times New Roman"/>
          <w:sz w:val="24"/>
          <w:szCs w:val="24"/>
        </w:rPr>
        <w:t xml:space="preserve">). The length </w:t>
      </w:r>
      <w:r w:rsidRPr="00E837F1">
        <w:rPr>
          <w:rFonts w:ascii="Times New Roman" w:hAnsi="Times New Roman"/>
          <w:i/>
          <w:sz w:val="24"/>
          <w:szCs w:val="24"/>
        </w:rPr>
        <w:t>l</w:t>
      </w:r>
      <w:r w:rsidRPr="00E837F1">
        <w:rPr>
          <w:rFonts w:ascii="Times New Roman" w:hAnsi="Times New Roman"/>
          <w:sz w:val="24"/>
          <w:szCs w:val="24"/>
        </w:rPr>
        <w:t xml:space="preserve"> was chosen to be smaller than the root mean square displacement of a typical membrane bound molecule such that </w:t>
      </w:r>
      <w:r w:rsidRPr="00E837F1">
        <w:rPr>
          <w:noProof/>
          <w:position w:val="-18"/>
          <w:sz w:val="24"/>
          <w:szCs w:val="24"/>
          <w:lang w:val="en-US" w:eastAsia="en-US"/>
        </w:rPr>
        <w:drawing>
          <wp:inline distT="0" distB="0" distL="0" distR="0" wp14:anchorId="6C474267" wp14:editId="04CB60C8">
            <wp:extent cx="1409700" cy="3276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27660"/>
                    </a:xfrm>
                    <a:prstGeom prst="rect">
                      <a:avLst/>
                    </a:prstGeom>
                    <a:noFill/>
                    <a:ln>
                      <a:noFill/>
                    </a:ln>
                  </pic:spPr>
                </pic:pic>
              </a:graphicData>
            </a:graphic>
          </wp:inline>
        </w:drawing>
      </w:r>
      <w:r w:rsidRPr="00E837F1">
        <w:rPr>
          <w:rFonts w:ascii="Times New Roman" w:hAnsi="Times New Roman"/>
          <w:sz w:val="24"/>
          <w:szCs w:val="24"/>
        </w:rPr>
        <w:t xml:space="preserve">, where </w:t>
      </w:r>
      <w:proofErr w:type="spellStart"/>
      <w:r w:rsidRPr="00E837F1">
        <w:rPr>
          <w:rFonts w:ascii="Times New Roman" w:hAnsi="Times New Roman"/>
          <w:i/>
          <w:sz w:val="24"/>
          <w:szCs w:val="24"/>
        </w:rPr>
        <w:t>D</w:t>
      </w:r>
      <w:r w:rsidRPr="00E837F1">
        <w:rPr>
          <w:rFonts w:ascii="Times New Roman" w:hAnsi="Times New Roman"/>
          <w:sz w:val="24"/>
          <w:szCs w:val="24"/>
          <w:vertAlign w:val="subscript"/>
        </w:rPr>
        <w:t>mem</w:t>
      </w:r>
      <w:proofErr w:type="spellEnd"/>
      <w:r w:rsidRPr="00E837F1">
        <w:rPr>
          <w:rFonts w:ascii="Times New Roman" w:hAnsi="Times New Roman"/>
          <w:sz w:val="24"/>
          <w:szCs w:val="24"/>
        </w:rPr>
        <w:t xml:space="preserve"> is the diffusion constant of membrane bound macromolecules, taken to be </w:t>
      </w:r>
      <w:proofErr w:type="spellStart"/>
      <w:r w:rsidRPr="00E837F1">
        <w:rPr>
          <w:rFonts w:ascii="Times New Roman" w:hAnsi="Times New Roman"/>
          <w:sz w:val="24"/>
          <w:szCs w:val="24"/>
        </w:rPr>
        <w:t>D</w:t>
      </w:r>
      <w:r w:rsidRPr="00E837F1">
        <w:rPr>
          <w:rFonts w:ascii="Times New Roman" w:hAnsi="Times New Roman"/>
          <w:sz w:val="24"/>
          <w:szCs w:val="24"/>
          <w:vertAlign w:val="subscript"/>
        </w:rPr>
        <w:t>mem</w:t>
      </w:r>
      <w:proofErr w:type="spellEnd"/>
      <w:r w:rsidRPr="00E837F1">
        <w:rPr>
          <w:rFonts w:ascii="Times New Roman" w:hAnsi="Times New Roman"/>
          <w:sz w:val="24"/>
          <w:szCs w:val="24"/>
        </w:rPr>
        <w:t xml:space="preserve"> = 10</w:t>
      </w:r>
      <w:r w:rsidRPr="00E837F1">
        <w:rPr>
          <w:rFonts w:ascii="Times New Roman" w:hAnsi="Times New Roman"/>
          <w:sz w:val="24"/>
          <w:szCs w:val="24"/>
          <w:vertAlign w:val="superscript"/>
        </w:rPr>
        <w:t>-2</w:t>
      </w:r>
      <w:r w:rsidRPr="00E837F1">
        <w:rPr>
          <w:rFonts w:ascii="Times New Roman" w:hAnsi="Times New Roman"/>
          <w:sz w:val="24"/>
          <w:szCs w:val="24"/>
        </w:rPr>
        <w:t xml:space="preserve"> </w:t>
      </w:r>
      <w:r w:rsidRPr="00E837F1">
        <w:rPr>
          <w:rFonts w:ascii="Times New Roman" w:hAnsi="Times New Roman"/>
          <w:sz w:val="24"/>
          <w:szCs w:val="24"/>
        </w:rPr>
        <w:sym w:font="Symbol" w:char="F06D"/>
      </w:r>
      <w:r w:rsidRPr="00E837F1">
        <w:rPr>
          <w:rFonts w:ascii="Times New Roman" w:hAnsi="Times New Roman"/>
          <w:sz w:val="24"/>
          <w:szCs w:val="24"/>
        </w:rPr>
        <w:t>m</w:t>
      </w:r>
      <w:r w:rsidRPr="00E837F1">
        <w:rPr>
          <w:rFonts w:ascii="Times New Roman" w:hAnsi="Times New Roman"/>
          <w:sz w:val="24"/>
          <w:szCs w:val="24"/>
          <w:vertAlign w:val="superscript"/>
        </w:rPr>
        <w:t>2</w:t>
      </w:r>
      <w:r w:rsidRPr="00E837F1">
        <w:rPr>
          <w:rFonts w:ascii="Times New Roman" w:hAnsi="Times New Roman"/>
          <w:sz w:val="24"/>
          <w:szCs w:val="24"/>
        </w:rPr>
        <w:t xml:space="preserve"> s</w:t>
      </w:r>
      <w:r w:rsidRPr="00E837F1">
        <w:rPr>
          <w:rFonts w:ascii="Times New Roman" w:hAnsi="Times New Roman"/>
          <w:sz w:val="24"/>
          <w:szCs w:val="24"/>
          <w:vertAlign w:val="superscript"/>
        </w:rPr>
        <w:t>-1</w:t>
      </w:r>
      <w:r w:rsidRPr="00E837F1">
        <w:rPr>
          <w:rFonts w:ascii="Times New Roman" w:hAnsi="Times New Roman"/>
          <w:sz w:val="24"/>
          <w:szCs w:val="24"/>
        </w:rPr>
        <w:t xml:space="preserve">, and </w:t>
      </w:r>
      <w:r w:rsidRPr="00E837F1">
        <w:rPr>
          <w:rFonts w:ascii="Times New Roman" w:hAnsi="Times New Roman"/>
          <w:i/>
          <w:sz w:val="24"/>
          <w:szCs w:val="24"/>
        </w:rPr>
        <w:t>t</w:t>
      </w:r>
      <w:r w:rsidRPr="00E837F1">
        <w:rPr>
          <w:rFonts w:ascii="Times New Roman" w:hAnsi="Times New Roman"/>
          <w:sz w:val="24"/>
          <w:szCs w:val="24"/>
        </w:rPr>
        <w:t xml:space="preserve"> is the timescale of a typical fast reaction, which was set to be 0.1 s</w:t>
      </w:r>
      <w:r w:rsidRPr="00E837F1">
        <w:rPr>
          <w:rFonts w:ascii="Times New Roman" w:hAnsi="Times New Roman"/>
          <w:sz w:val="24"/>
          <w:szCs w:val="24"/>
          <w:vertAlign w:val="superscript"/>
        </w:rPr>
        <w:t>-1</w:t>
      </w:r>
      <w:r w:rsidRPr="00E837F1">
        <w:rPr>
          <w:rFonts w:ascii="Times New Roman" w:hAnsi="Times New Roman"/>
          <w:sz w:val="24"/>
          <w:szCs w:val="24"/>
        </w:rPr>
        <w:t xml:space="preserve"> in our simulation. This choice of </w:t>
      </w:r>
      <w:r w:rsidRPr="00E837F1">
        <w:rPr>
          <w:rFonts w:ascii="Times New Roman" w:hAnsi="Times New Roman"/>
          <w:i/>
          <w:sz w:val="24"/>
          <w:szCs w:val="24"/>
        </w:rPr>
        <w:t>l</w:t>
      </w:r>
      <w:r w:rsidRPr="00E837F1">
        <w:rPr>
          <w:rFonts w:ascii="Times New Roman" w:hAnsi="Times New Roman"/>
          <w:sz w:val="24"/>
          <w:szCs w:val="24"/>
        </w:rPr>
        <w:t xml:space="preserve"> ensured that reactants were well mixed within a cube of length </w:t>
      </w:r>
      <w:r w:rsidRPr="00E837F1">
        <w:rPr>
          <w:rFonts w:ascii="Times New Roman" w:hAnsi="Times New Roman"/>
          <w:i/>
          <w:sz w:val="24"/>
          <w:szCs w:val="24"/>
        </w:rPr>
        <w:t>l</w:t>
      </w:r>
      <w:r w:rsidRPr="00E837F1">
        <w:rPr>
          <w:rFonts w:ascii="Times New Roman" w:hAnsi="Times New Roman"/>
          <w:sz w:val="24"/>
          <w:szCs w:val="24"/>
        </w:rPr>
        <w:t xml:space="preserve"> and consequently the reactions inside the cube could be </w:t>
      </w:r>
      <w:proofErr w:type="spellStart"/>
      <w:r w:rsidRPr="00E837F1">
        <w:rPr>
          <w:rFonts w:ascii="Times New Roman" w:hAnsi="Times New Roman"/>
          <w:sz w:val="24"/>
          <w:szCs w:val="24"/>
        </w:rPr>
        <w:t>modeled</w:t>
      </w:r>
      <w:proofErr w:type="spellEnd"/>
      <w:r w:rsidRPr="00E837F1">
        <w:rPr>
          <w:rFonts w:ascii="Times New Roman" w:hAnsi="Times New Roman"/>
          <w:sz w:val="24"/>
          <w:szCs w:val="24"/>
        </w:rPr>
        <w:t xml:space="preserve"> using mass action kinetics. Diffusion itself was implemented as a hoping reaction, whereby a molecule inside a sub-volume hopped onto one of its four nearest </w:t>
      </w:r>
      <w:proofErr w:type="spellStart"/>
      <w:r w:rsidRPr="00E837F1">
        <w:rPr>
          <w:rFonts w:ascii="Times New Roman" w:hAnsi="Times New Roman"/>
          <w:sz w:val="24"/>
          <w:szCs w:val="24"/>
        </w:rPr>
        <w:t>neighboring</w:t>
      </w:r>
      <w:proofErr w:type="spellEnd"/>
      <w:r w:rsidRPr="00E837F1">
        <w:rPr>
          <w:rFonts w:ascii="Times New Roman" w:hAnsi="Times New Roman"/>
          <w:sz w:val="24"/>
          <w:szCs w:val="24"/>
        </w:rPr>
        <w:t xml:space="preserve"> sub-volumes with a hoping rate </w:t>
      </w:r>
      <w:r w:rsidRPr="00E837F1">
        <w:rPr>
          <w:rFonts w:ascii="Times New Roman" w:hAnsi="Times New Roman"/>
          <w:noProof/>
          <w:position w:val="-6"/>
          <w:sz w:val="24"/>
          <w:szCs w:val="24"/>
          <w:lang w:val="en-US" w:eastAsia="en-US"/>
        </w:rPr>
        <w:drawing>
          <wp:inline distT="0" distB="0" distL="0" distR="0" wp14:anchorId="094C99C6" wp14:editId="5AB3EE7C">
            <wp:extent cx="59436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 cy="213360"/>
                    </a:xfrm>
                    <a:prstGeom prst="rect">
                      <a:avLst/>
                    </a:prstGeom>
                    <a:noFill/>
                    <a:ln>
                      <a:noFill/>
                    </a:ln>
                  </pic:spPr>
                </pic:pic>
              </a:graphicData>
            </a:graphic>
          </wp:inline>
        </w:drawing>
      </w:r>
      <w:r w:rsidRPr="00E837F1">
        <w:rPr>
          <w:rFonts w:ascii="Times New Roman" w:hAnsi="Times New Roman"/>
          <w:sz w:val="24"/>
          <w:szCs w:val="24"/>
        </w:rPr>
        <w:t xml:space="preserve">. Those molecules that were not bound to the plasma membrane possessed a larger diffusion constant of 10 </w:t>
      </w:r>
      <w:r w:rsidRPr="00E837F1">
        <w:rPr>
          <w:rFonts w:ascii="Times New Roman" w:hAnsi="Times New Roman"/>
          <w:sz w:val="24"/>
          <w:szCs w:val="24"/>
        </w:rPr>
        <w:sym w:font="Symbol" w:char="F06D"/>
      </w:r>
      <w:r w:rsidRPr="00E837F1">
        <w:rPr>
          <w:rFonts w:ascii="Times New Roman" w:hAnsi="Times New Roman"/>
          <w:sz w:val="24"/>
          <w:szCs w:val="24"/>
        </w:rPr>
        <w:t>m</w:t>
      </w:r>
      <w:r w:rsidRPr="00E837F1">
        <w:rPr>
          <w:rFonts w:ascii="Times New Roman" w:hAnsi="Times New Roman"/>
          <w:sz w:val="24"/>
          <w:szCs w:val="24"/>
          <w:vertAlign w:val="superscript"/>
        </w:rPr>
        <w:t>2</w:t>
      </w:r>
      <w:r w:rsidRPr="00E837F1">
        <w:rPr>
          <w:rFonts w:ascii="Times New Roman" w:hAnsi="Times New Roman"/>
          <w:sz w:val="24"/>
          <w:szCs w:val="24"/>
        </w:rPr>
        <w:t xml:space="preserve"> s</w:t>
      </w:r>
      <w:r w:rsidRPr="00E837F1">
        <w:rPr>
          <w:rFonts w:ascii="Times New Roman" w:hAnsi="Times New Roman"/>
          <w:sz w:val="24"/>
          <w:szCs w:val="24"/>
          <w:vertAlign w:val="superscript"/>
        </w:rPr>
        <w:t xml:space="preserve">-1 </w:t>
      </w:r>
      <w:r w:rsidRPr="00E837F1">
        <w:rPr>
          <w:rFonts w:ascii="Times New Roman" w:hAnsi="Times New Roman"/>
          <w:sz w:val="24"/>
          <w:szCs w:val="24"/>
        </w:rPr>
        <w:t xml:space="preserve">and consequently diffused three orders of magnitude faster to their membrane bound counterpart. Reactions within a sub-volume were implemented using mass action kinetics where propensity of a reaction is given by the product of the concentrations of the reactants. The list of possible reactions inside a sub-volume and their respective rate constants are shown in </w:t>
      </w:r>
      <w:r w:rsidRPr="00E837F1">
        <w:rPr>
          <w:rFonts w:ascii="Times New Roman" w:hAnsi="Times New Roman"/>
          <w:b/>
          <w:sz w:val="24"/>
          <w:szCs w:val="24"/>
        </w:rPr>
        <w:t>Table S</w:t>
      </w:r>
      <w:r w:rsidR="00BA1FAC">
        <w:rPr>
          <w:rFonts w:ascii="Times New Roman" w:hAnsi="Times New Roman"/>
          <w:b/>
          <w:sz w:val="24"/>
          <w:szCs w:val="24"/>
        </w:rPr>
        <w:t>1</w:t>
      </w:r>
      <w:r w:rsidRPr="00E837F1">
        <w:rPr>
          <w:rFonts w:ascii="Times New Roman" w:hAnsi="Times New Roman"/>
          <w:b/>
          <w:sz w:val="24"/>
          <w:szCs w:val="24"/>
        </w:rPr>
        <w:t>-S</w:t>
      </w:r>
      <w:r w:rsidR="00BA1FAC">
        <w:rPr>
          <w:rFonts w:ascii="Times New Roman" w:hAnsi="Times New Roman"/>
          <w:b/>
          <w:sz w:val="24"/>
          <w:szCs w:val="24"/>
        </w:rPr>
        <w:t>2</w:t>
      </w:r>
      <w:r w:rsidRPr="00E837F1">
        <w:rPr>
          <w:rFonts w:ascii="Times New Roman" w:hAnsi="Times New Roman"/>
          <w:sz w:val="24"/>
          <w:szCs w:val="24"/>
        </w:rPr>
        <w:t xml:space="preserve">. The number of molecules used in our simulation is given in </w:t>
      </w:r>
      <w:r w:rsidRPr="00000574">
        <w:rPr>
          <w:rFonts w:ascii="Times New Roman" w:hAnsi="Times New Roman"/>
          <w:b/>
          <w:sz w:val="24"/>
          <w:szCs w:val="24"/>
        </w:rPr>
        <w:t>Table S3</w:t>
      </w:r>
      <w:r w:rsidRPr="00E837F1">
        <w:rPr>
          <w:rFonts w:ascii="Times New Roman" w:hAnsi="Times New Roman"/>
          <w:sz w:val="24"/>
          <w:szCs w:val="24"/>
        </w:rPr>
        <w:t>. We have implemented a strict kinetic proof reading scheme where disengagement of the ligands resulted in immediate and full breakup of the receptor-ligand complex. The K</w:t>
      </w:r>
      <w:r w:rsidRPr="00E837F1">
        <w:rPr>
          <w:rFonts w:ascii="Times New Roman" w:hAnsi="Times New Roman"/>
          <w:sz w:val="24"/>
          <w:szCs w:val="24"/>
          <w:vertAlign w:val="subscript"/>
        </w:rPr>
        <w:t>D</w:t>
      </w:r>
      <w:r w:rsidRPr="00E837F1">
        <w:rPr>
          <w:rFonts w:ascii="Times New Roman" w:hAnsi="Times New Roman"/>
          <w:sz w:val="24"/>
          <w:szCs w:val="24"/>
        </w:rPr>
        <w:t xml:space="preserve"> (=</w:t>
      </w:r>
      <w:proofErr w:type="spellStart"/>
      <w:r w:rsidRPr="00E837F1">
        <w:rPr>
          <w:rFonts w:ascii="Times New Roman" w:hAnsi="Times New Roman"/>
          <w:sz w:val="24"/>
          <w:szCs w:val="24"/>
        </w:rPr>
        <w:t>k</w:t>
      </w:r>
      <w:r w:rsidRPr="00E837F1">
        <w:rPr>
          <w:rFonts w:ascii="Times New Roman" w:hAnsi="Times New Roman"/>
          <w:sz w:val="24"/>
          <w:szCs w:val="24"/>
          <w:vertAlign w:val="subscript"/>
        </w:rPr>
        <w:t>on</w:t>
      </w:r>
      <w:proofErr w:type="spellEnd"/>
      <w:r w:rsidRPr="00E837F1">
        <w:rPr>
          <w:rFonts w:ascii="Times New Roman" w:hAnsi="Times New Roman"/>
          <w:sz w:val="24"/>
          <w:szCs w:val="24"/>
        </w:rPr>
        <w:t>/</w:t>
      </w:r>
      <w:proofErr w:type="spellStart"/>
      <w:r w:rsidRPr="00E837F1">
        <w:rPr>
          <w:rFonts w:ascii="Times New Roman" w:hAnsi="Times New Roman"/>
          <w:sz w:val="24"/>
          <w:szCs w:val="24"/>
        </w:rPr>
        <w:t>k</w:t>
      </w:r>
      <w:r w:rsidRPr="00E837F1">
        <w:rPr>
          <w:rFonts w:ascii="Times New Roman" w:hAnsi="Times New Roman"/>
          <w:sz w:val="24"/>
          <w:szCs w:val="24"/>
          <w:vertAlign w:val="subscript"/>
        </w:rPr>
        <w:t>off</w:t>
      </w:r>
      <w:proofErr w:type="spellEnd"/>
      <w:r w:rsidRPr="00E837F1">
        <w:rPr>
          <w:rFonts w:ascii="Times New Roman" w:hAnsi="Times New Roman"/>
          <w:sz w:val="24"/>
          <w:szCs w:val="24"/>
        </w:rPr>
        <w:t xml:space="preserve">) values for the binding/unbinding of the inhibitory (L7R) and the antagonist (L7D) peptides were estimated to be 0.8 μM and 4.3 μM, respectively, from the ligand binding experiments in </w:t>
      </w: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w:t>
      </w:r>
      <w:r w:rsidR="00762FF0">
        <w:rPr>
          <w:rFonts w:ascii="Times New Roman" w:hAnsi="Times New Roman"/>
          <w:b/>
          <w:sz w:val="24"/>
          <w:szCs w:val="24"/>
        </w:rPr>
        <w:t>1C</w:t>
      </w:r>
      <w:r w:rsidRPr="00E837F1">
        <w:rPr>
          <w:rFonts w:ascii="Times New Roman" w:hAnsi="Times New Roman"/>
          <w:sz w:val="24"/>
          <w:szCs w:val="24"/>
        </w:rPr>
        <w:t xml:space="preserve"> in the main text. We estimated </w:t>
      </w:r>
      <w:proofErr w:type="spellStart"/>
      <w:r w:rsidRPr="00E837F1">
        <w:rPr>
          <w:rFonts w:ascii="Times New Roman" w:hAnsi="Times New Roman"/>
          <w:sz w:val="24"/>
          <w:szCs w:val="24"/>
        </w:rPr>
        <w:t>k</w:t>
      </w:r>
      <w:r w:rsidRPr="00E837F1">
        <w:rPr>
          <w:rFonts w:ascii="Times New Roman" w:hAnsi="Times New Roman"/>
          <w:sz w:val="24"/>
          <w:szCs w:val="24"/>
          <w:vertAlign w:val="subscript"/>
        </w:rPr>
        <w:t>on</w:t>
      </w:r>
      <w:proofErr w:type="spellEnd"/>
      <w:r w:rsidRPr="00E837F1">
        <w:rPr>
          <w:rFonts w:ascii="Times New Roman" w:hAnsi="Times New Roman"/>
          <w:sz w:val="24"/>
          <w:szCs w:val="24"/>
        </w:rPr>
        <w:t xml:space="preserve"> and </w:t>
      </w:r>
      <w:proofErr w:type="spellStart"/>
      <w:proofErr w:type="gramStart"/>
      <w:r w:rsidRPr="00E837F1">
        <w:rPr>
          <w:rFonts w:ascii="Times New Roman" w:hAnsi="Times New Roman"/>
          <w:sz w:val="24"/>
          <w:szCs w:val="24"/>
        </w:rPr>
        <w:t>k</w:t>
      </w:r>
      <w:r w:rsidRPr="00E837F1">
        <w:rPr>
          <w:rFonts w:ascii="Times New Roman" w:hAnsi="Times New Roman"/>
          <w:sz w:val="24"/>
          <w:szCs w:val="24"/>
          <w:vertAlign w:val="subscript"/>
        </w:rPr>
        <w:t>off</w:t>
      </w:r>
      <w:proofErr w:type="spellEnd"/>
      <w:r w:rsidRPr="00E837F1">
        <w:rPr>
          <w:rFonts w:ascii="Times New Roman" w:hAnsi="Times New Roman"/>
          <w:sz w:val="24"/>
          <w:szCs w:val="24"/>
          <w:vertAlign w:val="subscript"/>
        </w:rPr>
        <w:t xml:space="preserve"> </w:t>
      </w:r>
      <w:r w:rsidRPr="00E837F1">
        <w:rPr>
          <w:rFonts w:ascii="Times New Roman" w:hAnsi="Times New Roman"/>
          <w:sz w:val="24"/>
          <w:szCs w:val="24"/>
        </w:rPr>
        <w:t xml:space="preserve"> values</w:t>
      </w:r>
      <w:proofErr w:type="gramEnd"/>
      <w:r w:rsidRPr="00E837F1">
        <w:rPr>
          <w:rFonts w:ascii="Times New Roman" w:hAnsi="Times New Roman"/>
          <w:sz w:val="24"/>
          <w:szCs w:val="24"/>
        </w:rPr>
        <w:t xml:space="preserve"> (</w:t>
      </w:r>
      <w:r w:rsidRPr="00E837F1">
        <w:rPr>
          <w:rFonts w:ascii="Times New Roman" w:hAnsi="Times New Roman"/>
          <w:b/>
          <w:sz w:val="24"/>
          <w:szCs w:val="24"/>
        </w:rPr>
        <w:t>Table S</w:t>
      </w:r>
      <w:r w:rsidR="00BA1FAC">
        <w:rPr>
          <w:rFonts w:ascii="Times New Roman" w:hAnsi="Times New Roman"/>
          <w:b/>
          <w:sz w:val="24"/>
          <w:szCs w:val="24"/>
        </w:rPr>
        <w:t>1</w:t>
      </w:r>
      <w:r w:rsidRPr="00E837F1">
        <w:rPr>
          <w:rFonts w:ascii="Times New Roman" w:hAnsi="Times New Roman"/>
          <w:b/>
          <w:sz w:val="24"/>
          <w:szCs w:val="24"/>
        </w:rPr>
        <w:t>-S</w:t>
      </w:r>
      <w:r w:rsidR="00BA1FAC">
        <w:rPr>
          <w:rFonts w:ascii="Times New Roman" w:hAnsi="Times New Roman"/>
          <w:b/>
          <w:sz w:val="24"/>
          <w:szCs w:val="24"/>
        </w:rPr>
        <w:t>2</w:t>
      </w:r>
      <w:r w:rsidRPr="00E837F1">
        <w:rPr>
          <w:rFonts w:ascii="Times New Roman" w:hAnsi="Times New Roman"/>
          <w:sz w:val="24"/>
          <w:szCs w:val="24"/>
        </w:rPr>
        <w:t>) for these ligands that are consistent with the above K</w:t>
      </w:r>
      <w:r w:rsidRPr="00E837F1">
        <w:rPr>
          <w:rFonts w:ascii="Times New Roman" w:hAnsi="Times New Roman"/>
          <w:sz w:val="24"/>
          <w:szCs w:val="24"/>
          <w:vertAlign w:val="subscript"/>
        </w:rPr>
        <w:t>D</w:t>
      </w:r>
      <w:r w:rsidRPr="00E837F1">
        <w:rPr>
          <w:rFonts w:ascii="Times New Roman" w:hAnsi="Times New Roman"/>
          <w:sz w:val="24"/>
          <w:szCs w:val="24"/>
        </w:rPr>
        <w:t xml:space="preserve"> values. The variation of the </w:t>
      </w:r>
      <w:proofErr w:type="spellStart"/>
      <w:r w:rsidRPr="00E837F1">
        <w:rPr>
          <w:rFonts w:ascii="Times New Roman" w:hAnsi="Times New Roman"/>
          <w:sz w:val="24"/>
          <w:szCs w:val="24"/>
        </w:rPr>
        <w:t>k</w:t>
      </w:r>
      <w:r w:rsidRPr="00E837F1">
        <w:rPr>
          <w:rFonts w:ascii="Times New Roman" w:hAnsi="Times New Roman"/>
          <w:sz w:val="24"/>
          <w:szCs w:val="24"/>
          <w:vertAlign w:val="subscript"/>
        </w:rPr>
        <w:t>off</w:t>
      </w:r>
      <w:proofErr w:type="spellEnd"/>
      <w:r w:rsidRPr="00E837F1">
        <w:rPr>
          <w:rFonts w:ascii="Times New Roman" w:hAnsi="Times New Roman"/>
          <w:sz w:val="24"/>
          <w:szCs w:val="24"/>
          <w:vertAlign w:val="subscript"/>
        </w:rPr>
        <w:t xml:space="preserve"> </w:t>
      </w:r>
      <w:r w:rsidRPr="00E837F1">
        <w:rPr>
          <w:rFonts w:ascii="Times New Roman" w:hAnsi="Times New Roman"/>
          <w:sz w:val="24"/>
          <w:szCs w:val="24"/>
        </w:rPr>
        <w:t xml:space="preserve">values show that the qualitative </w:t>
      </w:r>
      <w:proofErr w:type="spellStart"/>
      <w:r w:rsidRPr="00E837F1">
        <w:rPr>
          <w:rFonts w:ascii="Times New Roman" w:hAnsi="Times New Roman"/>
          <w:sz w:val="24"/>
          <w:szCs w:val="24"/>
        </w:rPr>
        <w:t>behavior</w:t>
      </w:r>
      <w:proofErr w:type="spellEnd"/>
      <w:r w:rsidRPr="00E837F1">
        <w:rPr>
          <w:rFonts w:ascii="Times New Roman" w:hAnsi="Times New Roman"/>
          <w:sz w:val="24"/>
          <w:szCs w:val="24"/>
        </w:rPr>
        <w:t xml:space="preserve"> of our </w:t>
      </w:r>
      <w:proofErr w:type="spellStart"/>
      <w:r w:rsidRPr="00E837F1">
        <w:rPr>
          <w:rFonts w:ascii="Times New Roman" w:hAnsi="Times New Roman"/>
          <w:sz w:val="24"/>
          <w:szCs w:val="24"/>
        </w:rPr>
        <w:t>modeling</w:t>
      </w:r>
      <w:proofErr w:type="spellEnd"/>
      <w:r w:rsidRPr="00E837F1">
        <w:rPr>
          <w:rFonts w:ascii="Times New Roman" w:hAnsi="Times New Roman"/>
          <w:sz w:val="24"/>
          <w:szCs w:val="24"/>
        </w:rPr>
        <w:t xml:space="preserve"> results are not sensitive to the specific values used in the model within a range (</w:t>
      </w:r>
      <w:r w:rsidR="00A809FD" w:rsidRPr="009E49C0">
        <w:rPr>
          <w:rFonts w:ascii="Times New Roman" w:hAnsi="Times New Roman"/>
          <w:b/>
          <w:sz w:val="24"/>
          <w:szCs w:val="24"/>
        </w:rPr>
        <w:t>Figure S6</w:t>
      </w:r>
      <w:r w:rsidRPr="00E837F1">
        <w:rPr>
          <w:rFonts w:ascii="Times New Roman" w:hAnsi="Times New Roman"/>
          <w:sz w:val="24"/>
          <w:szCs w:val="24"/>
        </w:rPr>
        <w:t>).</w:t>
      </w:r>
    </w:p>
    <w:p w14:paraId="1E792D0C" w14:textId="77777777" w:rsidR="008A077F" w:rsidRDefault="008A077F" w:rsidP="00781414">
      <w:pPr>
        <w:jc w:val="both"/>
        <w:rPr>
          <w:rFonts w:ascii="Times New Roman" w:hAnsi="Times New Roman"/>
          <w:sz w:val="24"/>
          <w:szCs w:val="24"/>
        </w:rPr>
      </w:pPr>
    </w:p>
    <w:p w14:paraId="29C1FA68" w14:textId="77777777" w:rsidR="00E45719" w:rsidRDefault="00E45719" w:rsidP="00781414">
      <w:pPr>
        <w:jc w:val="both"/>
        <w:rPr>
          <w:rFonts w:ascii="Times New Roman" w:hAnsi="Times New Roman"/>
          <w:sz w:val="24"/>
          <w:szCs w:val="24"/>
        </w:rPr>
      </w:pPr>
    </w:p>
    <w:p w14:paraId="11B0217B" w14:textId="77777777" w:rsidR="00E45719" w:rsidRDefault="00E45719" w:rsidP="00781414">
      <w:pPr>
        <w:jc w:val="both"/>
        <w:rPr>
          <w:rFonts w:ascii="Times New Roman" w:hAnsi="Times New Roman"/>
          <w:sz w:val="24"/>
          <w:szCs w:val="24"/>
        </w:rPr>
      </w:pPr>
    </w:p>
    <w:p w14:paraId="2D0119EA" w14:textId="77777777" w:rsidR="00BA1FAC" w:rsidRDefault="005318D3" w:rsidP="00781414">
      <w:pPr>
        <w:jc w:val="both"/>
        <w:outlineLvl w:val="0"/>
        <w:rPr>
          <w:rFonts w:ascii="Times New Roman" w:hAnsi="Times New Roman"/>
          <w:b/>
          <w:sz w:val="24"/>
          <w:szCs w:val="24"/>
          <w:u w:val="single"/>
        </w:rPr>
      </w:pPr>
      <w:r w:rsidRPr="00E837F1">
        <w:rPr>
          <w:rFonts w:ascii="Times New Roman" w:hAnsi="Times New Roman"/>
          <w:b/>
          <w:sz w:val="24"/>
          <w:szCs w:val="24"/>
          <w:u w:val="single"/>
        </w:rPr>
        <w:lastRenderedPageBreak/>
        <w:t>Initial distribution of molecules</w:t>
      </w:r>
    </w:p>
    <w:p w14:paraId="1E4C029F" w14:textId="77777777" w:rsidR="008A077F" w:rsidRDefault="005318D3" w:rsidP="00781414">
      <w:pPr>
        <w:jc w:val="both"/>
        <w:rPr>
          <w:rFonts w:ascii="Times New Roman" w:hAnsi="Times New Roman"/>
          <w:sz w:val="24"/>
          <w:szCs w:val="24"/>
        </w:rPr>
      </w:pPr>
      <w:r w:rsidRPr="00E837F1">
        <w:rPr>
          <w:rFonts w:ascii="Times New Roman" w:hAnsi="Times New Roman"/>
          <w:b/>
          <w:sz w:val="24"/>
          <w:szCs w:val="24"/>
          <w:u w:val="single"/>
        </w:rPr>
        <w:t>Model 1 or negative feedback model:</w:t>
      </w:r>
      <w:r w:rsidRPr="00E837F1">
        <w:rPr>
          <w:rFonts w:ascii="Times New Roman" w:hAnsi="Times New Roman"/>
          <w:sz w:val="24"/>
          <w:szCs w:val="24"/>
        </w:rPr>
        <w:t xml:space="preserve"> Activating receptors and their cognate ligands were distributed homogeneously across the simulation box in the beginning of our simulation. The inhibitory KIR receptors are known to form micro-clusters after binding to their cognate ligands</w:t>
      </w:r>
      <w:r w:rsidR="00F268CA" w:rsidRPr="00E837F1">
        <w:rPr>
          <w:rFonts w:ascii="Times New Roman" w:hAnsi="Times New Roman"/>
          <w:sz w:val="24"/>
          <w:szCs w:val="24"/>
        </w:rPr>
        <w:t xml:space="preserve"> </w:t>
      </w:r>
      <w:r w:rsidR="000C72EE" w:rsidRPr="00E837F1">
        <w:rPr>
          <w:rFonts w:ascii="Times New Roman" w:hAnsi="Times New Roman"/>
          <w:sz w:val="24"/>
          <w:szCs w:val="24"/>
        </w:rPr>
        <w:fldChar w:fldCharType="begin" w:fldLock="1"/>
      </w:r>
      <w:r w:rsidR="00705704" w:rsidRPr="00E837F1">
        <w:rPr>
          <w:rFonts w:ascii="Times New Roman" w:hAnsi="Times New Roman"/>
          <w:sz w:val="24"/>
          <w:szCs w:val="24"/>
        </w:rPr>
        <w:instrText>ADDIN CSL_CITATION {"citationItems":[{"id":"ITEM-1","itemData":{"DOI":"10.1083/jcb.200601108","ISBN":"0021-9525 (Print) 0021-9525 (Linking)","ISSN":"00219525","PMID":"16801390","abstract":"We report the supramolecular organization of killer Ig-like receptor (KIR) phosphorylation using a technique applicable to imaging phosphorylation of any green fluorescent protein-tagged receptor at an intercellular contact or immune synapse. Specifically, we use fluorescence lifetime imaging (FLIM) to report Förster resonance energy transfer (FRET) between GFP-tagged KIR2DL1 and a Cy3-tagged generic anti-phosphotyrosine monoclonal antibody. Visualization of KIR phosphorylation in natural killer (NK) cells contacting target cells expressing cognate major histocompatibility complex class I proteins revealed that inhibitory signaling is spatially restricted to the immune synapse. This explains how NK cells respond appropriately when simultaneously surveying susceptible and resistant target cells. More surprising, phosphorylated KIR was confined to microclusters within the aggregate of KIR, contrary to an expected homogeneous distribution of KIR signaling across the immune synapse. Also, yellow fluorescent protein-tagged Lck, a kinase important for KIR phosphorylation, accumulated in a multifocal distribution at inhibitory synapses. Spatial confinement of receptor phosphorylation within the immune synapse may be critical to how activating and inhibitory signals are integrated in NK cells.","author":[{"dropping-particle":"","family":"Treanor","given":"Bebhinn","non-dropping-particle":"","parse-names":false,"suffix":""},{"dropping-particle":"","family":"Lanigan","given":"Peter M.P.","non-dropping-particle":"","parse-names":false,"suffix":""},{"dropping-particle":"","family":"Kumar","given":"Sunil","non-dropping-particle":"","parse-names":false,"suffix":""},{"dropping-particle":"","family":"Dunsby","given":"Chris","non-dropping-particle":"","parse-names":false,"suffix":""},{"dropping-particle":"","family":"Munro","given":"Ian","non-dropping-particle":"","parse-names":false,"suffix":""},{"dropping-particle":"","family":"Auksorius","given":"Egidijus","non-dropping-particle":"","parse-names":false,"suffix":""},{"dropping-particle":"","family":"Culley","given":"Fiona J.","non-dropping-particle":"","parse-names":false,"suffix":""},{"dropping-particle":"","family":"Purbhoo","given":"Marco A.","non-dropping-particle":"","parse-names":false,"suffix":""},{"dropping-particle":"","family":"Phillips","given":"David","non-dropping-particle":"","parse-names":false,"suffix":""},{"dropping-particle":"","family":"Neil","given":"Mark A.A.","non-dropping-particle":"","parse-names":false,"suffix":""},{"dropping-particle":"","family":"Burshtyn","given":"Deborah N.","non-dropping-particle":"","parse-names":false,"suffix":""},{"dropping-particle":"","family":"French","given":"Paul M.W.","non-dropping-particle":"","parse-names":false,"suffix":""},{"dropping-particle":"","family":"Davis","given":"Daniel M.","non-dropping-particle":"","parse-names":false,"suffix":""}],"container-title":"Journal of Cell Biology","id":"ITEM-1","issue":"1","issued":{"date-parts":[["2006"]]},"page":"153-161","title":"Microclusters of inhibitory killer immunoglobulin-like receptor signaling at natural killer cell immunological synapses","type":"article-journal","volume":"174"},"uris":["http://www.mendeley.com/documents/?uuid=da786d2d-5793-4b16-a925-24cf4ded7917"]}],"mendeley":{"formattedCitation":"(Treanor et al. 2006)","plainTextFormattedCitation":"(Treanor et al. 2006)","previouslyFormattedCitation":"(Treanor et al. 2006)"},"properties":{"noteIndex":0},"schema":"https://github.com/citation-style-language/schema/raw/master/csl-citation.json"}</w:instrText>
      </w:r>
      <w:r w:rsidR="000C72EE" w:rsidRPr="00E837F1">
        <w:rPr>
          <w:rFonts w:ascii="Times New Roman" w:hAnsi="Times New Roman"/>
          <w:sz w:val="24"/>
          <w:szCs w:val="24"/>
        </w:rPr>
        <w:fldChar w:fldCharType="separate"/>
      </w:r>
      <w:r w:rsidR="00F268CA" w:rsidRPr="00E837F1">
        <w:rPr>
          <w:rFonts w:ascii="Times New Roman" w:hAnsi="Times New Roman"/>
          <w:noProof/>
          <w:sz w:val="24"/>
          <w:szCs w:val="24"/>
        </w:rPr>
        <w:t>(Treanor et al. 2006)</w:t>
      </w:r>
      <w:r w:rsidR="000C72EE" w:rsidRPr="00E837F1">
        <w:rPr>
          <w:rFonts w:ascii="Times New Roman" w:hAnsi="Times New Roman"/>
          <w:sz w:val="24"/>
          <w:szCs w:val="24"/>
        </w:rPr>
        <w:fldChar w:fldCharType="end"/>
      </w:r>
      <w:r w:rsidRPr="00E837F1">
        <w:rPr>
          <w:rFonts w:ascii="Times New Roman" w:hAnsi="Times New Roman"/>
          <w:sz w:val="24"/>
          <w:szCs w:val="24"/>
        </w:rPr>
        <w:t>. Here, we assumed that both KIRs and their ligands reside in a small preformed cluster in the middle of the simulation box (</w:t>
      </w: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S2</w:t>
      </w:r>
      <w:r w:rsidRPr="00E837F1">
        <w:rPr>
          <w:rFonts w:ascii="Times New Roman" w:hAnsi="Times New Roman"/>
          <w:sz w:val="24"/>
          <w:szCs w:val="24"/>
        </w:rPr>
        <w:t xml:space="preserve">). Previously, it was reported that KIRs bound to strong inhibitory peptides form tight KIR clusters whereas addition of “antagonist” peptides result it disruption of tight cluster formation </w:t>
      </w:r>
      <w:r w:rsidR="000C72EE" w:rsidRPr="00E837F1">
        <w:rPr>
          <w:rFonts w:ascii="Times New Roman" w:hAnsi="Times New Roman"/>
          <w:sz w:val="24"/>
          <w:szCs w:val="24"/>
        </w:rPr>
        <w:fldChar w:fldCharType="begin" w:fldLock="1"/>
      </w:r>
      <w:r w:rsidR="00F268CA" w:rsidRPr="00E837F1">
        <w:rPr>
          <w:rFonts w:ascii="Times New Roman" w:hAnsi="Times New Roman"/>
          <w:sz w:val="24"/>
          <w:szCs w:val="24"/>
        </w:rPr>
        <w:instrText>ADDIN CSL_CITATION {"citationItems":[{"id":"ITEM-1","itemData":{"DOI":"10.4049/jimmunol.1201032","ISSN":"1550-6606","PMID":"23382564","abstract":"Productive engagement of MHC class I by inhibitory NK cell receptors depends on the peptide bound by the MHC class I molecule. Peptide:MHC complexes that bind weakly to killer cell Ig-like receptors (KIRs) can antagonize the inhibition mediated by high-affinity peptide:MHC complexes and cause NK cell activation. We show that low-affinity peptide:MHC complexes stall inhibitory signaling at the step of Src homology protein tyrosine phosphatase 1 recruitment and do not go on to form the KIR microclusters induced by high-affinity peptide:MHC, which are associated with Vav dephosphorylation and downstream signaling. Furthermore, the low-affinity peptide:MHC complexes prevented the formation of KIR microclusters by high-affinity peptide:MHC. Thus, peptide antagonism of NK cells is an active phenomenon of inhibitory synapse disruption.","author":[{"dropping-particle":"","family":"Borhis","given":"Gwenoline","non-dropping-particle":"","parse-names":false,"suffix":""},{"dropping-particle":"","family":"Ahmed","given":"Parvin S","non-dropping-particle":"","parse-names":false,"suffix":""},{"dropping-particle":"","family":"Mbiribindi","given":"Bérénice","non-dropping-particle":"","parse-names":false,"suffix":""},{"dropping-particle":"","family":"Naiyer","given":"Mohammed M","non-dropping-particle":"","parse-names":false,"suffix":""},{"dropping-particle":"","family":"Davis","given":"Daniel M","non-dropping-particle":"","parse-names":false,"suffix":""},{"dropping-particle":"","family":"Purbhoo","given":"Marco a","non-dropping-particle":"","parse-names":false,"suffix":""},{"dropping-particle":"","family":"Khakoo","given":"Salim I","non-dropping-particle":"","parse-names":false,"suffix":""}],"container-title":"Journal of immunology (Baltimore, Md. : 1950)","id":"ITEM-1","issue":"6","issued":{"date-parts":[["2013","3","15"]]},"page":"2924-30","title":"A peptide antagonist disrupts NK cell inhibitory synapse formation.","type":"article-journal","volume":"190"},"uris":["http://www.mendeley.com/documents/?uuid=3b379dbb-5982-4d88-9108-83fb3aded86d"]}],"mendeley":{"formattedCitation":"(Borhis et al. 2013)","plainTextFormattedCitation":"(Borhis et al. 2013)","previouslyFormattedCitation":"(Borhis et al. 2013)"},"properties":{"noteIndex":0},"schema":"https://github.com/citation-style-language/schema/raw/master/csl-citation.json"}</w:instrText>
      </w:r>
      <w:r w:rsidR="000C72EE" w:rsidRPr="00E837F1">
        <w:rPr>
          <w:rFonts w:ascii="Times New Roman" w:hAnsi="Times New Roman"/>
          <w:sz w:val="24"/>
          <w:szCs w:val="24"/>
        </w:rPr>
        <w:fldChar w:fldCharType="separate"/>
      </w:r>
      <w:r w:rsidR="00F268CA" w:rsidRPr="00E837F1">
        <w:rPr>
          <w:rFonts w:ascii="Times New Roman" w:hAnsi="Times New Roman"/>
          <w:noProof/>
          <w:sz w:val="24"/>
          <w:szCs w:val="24"/>
        </w:rPr>
        <w:t>(Borhis et al. 2013)</w:t>
      </w:r>
      <w:r w:rsidR="000C72EE" w:rsidRPr="00E837F1">
        <w:rPr>
          <w:rFonts w:ascii="Times New Roman" w:hAnsi="Times New Roman"/>
          <w:sz w:val="24"/>
          <w:szCs w:val="24"/>
        </w:rPr>
        <w:fldChar w:fldCharType="end"/>
      </w:r>
      <w:r w:rsidRPr="00E837F1">
        <w:rPr>
          <w:rFonts w:ascii="Times New Roman" w:hAnsi="Times New Roman"/>
          <w:sz w:val="24"/>
          <w:szCs w:val="24"/>
        </w:rPr>
        <w:t>. We incorporated this fact by making the size of preformed cluster (</w:t>
      </w:r>
      <w:r w:rsidRPr="00E837F1">
        <w:rPr>
          <w:rFonts w:ascii="Times New Roman" w:hAnsi="Times New Roman"/>
          <w:sz w:val="24"/>
          <w:szCs w:val="24"/>
        </w:rPr>
        <w:sym w:font="Symbol" w:char="F078"/>
      </w:r>
      <w:r w:rsidRPr="00E837F1">
        <w:rPr>
          <w:rFonts w:ascii="Times New Roman" w:hAnsi="Times New Roman"/>
          <w:sz w:val="24"/>
          <w:szCs w:val="24"/>
        </w:rPr>
        <w:t xml:space="preserve">) grow hyperbolically with “antagonist concentration” as shown in </w:t>
      </w:r>
      <w:proofErr w:type="spellStart"/>
      <w:r w:rsidRPr="00E837F1">
        <w:rPr>
          <w:rFonts w:ascii="Times New Roman" w:hAnsi="Times New Roman"/>
          <w:sz w:val="24"/>
          <w:szCs w:val="24"/>
        </w:rPr>
        <w:t>Eqn</w:t>
      </w:r>
      <w:proofErr w:type="spellEnd"/>
      <w:r w:rsidRPr="00E837F1">
        <w:rPr>
          <w:rFonts w:ascii="Times New Roman" w:hAnsi="Times New Roman"/>
          <w:sz w:val="24"/>
          <w:szCs w:val="24"/>
        </w:rPr>
        <w:t xml:space="preserve"> S1.</w:t>
      </w:r>
      <w:r w:rsidR="0002466A">
        <w:rPr>
          <w:rFonts w:ascii="Times New Roman" w:hAnsi="Times New Roman"/>
          <w:sz w:val="24"/>
          <w:szCs w:val="24"/>
        </w:rPr>
        <w:t xml:space="preserve"> A fixed number of KIR molecules is distributed homogenously within the cluster, therefore, as the cluster size increases the density of the KIR </w:t>
      </w:r>
      <w:proofErr w:type="spellStart"/>
      <w:r w:rsidR="0002466A">
        <w:rPr>
          <w:rFonts w:ascii="Times New Roman" w:hAnsi="Times New Roman"/>
          <w:sz w:val="24"/>
          <w:szCs w:val="24"/>
        </w:rPr>
        <w:t>moelcules</w:t>
      </w:r>
      <w:proofErr w:type="spellEnd"/>
      <w:r w:rsidR="0002466A">
        <w:rPr>
          <w:rFonts w:ascii="Times New Roman" w:hAnsi="Times New Roman"/>
          <w:sz w:val="24"/>
          <w:szCs w:val="24"/>
        </w:rPr>
        <w:t xml:space="preserve"> within the cluster decreases. </w:t>
      </w:r>
    </w:p>
    <w:p w14:paraId="650D54B8" w14:textId="77777777" w:rsidR="008A077F" w:rsidRDefault="005318D3" w:rsidP="00781414">
      <w:pPr>
        <w:jc w:val="both"/>
        <w:rPr>
          <w:sz w:val="24"/>
          <w:szCs w:val="24"/>
        </w:rPr>
      </w:pPr>
      <w:r w:rsidRPr="00E837F1">
        <w:rPr>
          <w:position w:val="-30"/>
          <w:sz w:val="24"/>
          <w:szCs w:val="24"/>
        </w:rPr>
        <w:object w:dxaOrig="5200" w:dyaOrig="720" w14:anchorId="43D0F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37.65pt" o:ole="">
            <v:imagedata r:id="rId12" o:title=""/>
          </v:shape>
          <o:OLEObject Type="Embed" ProgID="Equation.DSMT4" ShapeID="_x0000_i1025" DrawAspect="Content" ObjectID="_1614513741" r:id="rId13"/>
        </w:object>
      </w:r>
    </w:p>
    <w:p w14:paraId="4B77F135" w14:textId="77777777" w:rsidR="008A077F" w:rsidRDefault="005318D3" w:rsidP="00781414">
      <w:pPr>
        <w:jc w:val="both"/>
        <w:rPr>
          <w:rFonts w:ascii="Times New Roman" w:hAnsi="Times New Roman"/>
          <w:sz w:val="24"/>
          <w:szCs w:val="24"/>
        </w:rPr>
      </w:pPr>
      <w:r w:rsidRPr="00E837F1">
        <w:rPr>
          <w:rFonts w:ascii="Times New Roman" w:hAnsi="Times New Roman"/>
          <w:sz w:val="24"/>
          <w:szCs w:val="24"/>
        </w:rPr>
        <w:t xml:space="preserve">where </w:t>
      </w:r>
      <w:r w:rsidRPr="00E837F1">
        <w:rPr>
          <w:rFonts w:ascii="Times New Roman" w:hAnsi="Times New Roman"/>
          <w:i/>
          <w:sz w:val="24"/>
          <w:szCs w:val="24"/>
        </w:rPr>
        <w:t>a</w:t>
      </w:r>
      <w:r w:rsidRPr="00E837F1">
        <w:rPr>
          <w:rFonts w:ascii="Times New Roman" w:hAnsi="Times New Roman"/>
          <w:sz w:val="24"/>
          <w:szCs w:val="24"/>
        </w:rPr>
        <w:t xml:space="preserve"> is the cluster size in absence of any “antagonist”, [</w:t>
      </w:r>
      <w:r w:rsidRPr="00E837F1">
        <w:rPr>
          <w:rFonts w:ascii="Times New Roman" w:hAnsi="Times New Roman"/>
          <w:i/>
          <w:sz w:val="24"/>
          <w:szCs w:val="24"/>
        </w:rPr>
        <w:t>L</w:t>
      </w:r>
      <w:r w:rsidRPr="00E837F1">
        <w:rPr>
          <w:rFonts w:ascii="Times New Roman" w:hAnsi="Times New Roman"/>
          <w:i/>
          <w:sz w:val="24"/>
          <w:szCs w:val="24"/>
          <w:vertAlign w:val="subscript"/>
        </w:rPr>
        <w:t>2</w:t>
      </w:r>
      <w:r w:rsidRPr="00E837F1">
        <w:rPr>
          <w:rFonts w:ascii="Times New Roman" w:hAnsi="Times New Roman"/>
          <w:sz w:val="24"/>
          <w:szCs w:val="24"/>
        </w:rPr>
        <w:t xml:space="preserve">] is the concentration of “antagonist” peptide and </w:t>
      </w:r>
      <w:r w:rsidRPr="00E837F1">
        <w:rPr>
          <w:rFonts w:ascii="Times New Roman" w:hAnsi="Times New Roman"/>
          <w:i/>
          <w:sz w:val="24"/>
          <w:szCs w:val="24"/>
        </w:rPr>
        <w:t>K</w:t>
      </w:r>
      <w:r w:rsidRPr="00E837F1">
        <w:rPr>
          <w:rFonts w:ascii="Times New Roman" w:hAnsi="Times New Roman"/>
          <w:i/>
          <w:sz w:val="24"/>
          <w:szCs w:val="24"/>
          <w:vertAlign w:val="subscript"/>
        </w:rPr>
        <w:t>R</w:t>
      </w:r>
      <w:r w:rsidRPr="00E837F1">
        <w:rPr>
          <w:rFonts w:ascii="Times New Roman" w:hAnsi="Times New Roman"/>
          <w:sz w:val="24"/>
          <w:szCs w:val="24"/>
        </w:rPr>
        <w:t xml:space="preserve"> is a repression co-efficient that one can choose a value for. When antagonist concentration [</w:t>
      </w:r>
      <w:r w:rsidRPr="00E837F1">
        <w:rPr>
          <w:rFonts w:ascii="Times New Roman" w:hAnsi="Times New Roman"/>
          <w:i/>
          <w:sz w:val="24"/>
          <w:szCs w:val="24"/>
        </w:rPr>
        <w:t>L</w:t>
      </w:r>
      <w:r w:rsidRPr="00E837F1">
        <w:rPr>
          <w:rFonts w:ascii="Times New Roman" w:hAnsi="Times New Roman"/>
          <w:i/>
          <w:sz w:val="24"/>
          <w:szCs w:val="24"/>
          <w:vertAlign w:val="subscript"/>
        </w:rPr>
        <w:t>2</w:t>
      </w:r>
      <w:r w:rsidRPr="00E837F1">
        <w:rPr>
          <w:rFonts w:ascii="Times New Roman" w:hAnsi="Times New Roman"/>
          <w:sz w:val="24"/>
          <w:szCs w:val="24"/>
        </w:rPr>
        <w:t>] &gt;&gt; K</w:t>
      </w:r>
      <w:r w:rsidRPr="00E837F1">
        <w:rPr>
          <w:rFonts w:ascii="Times New Roman" w:hAnsi="Times New Roman"/>
          <w:sz w:val="24"/>
          <w:szCs w:val="24"/>
          <w:vertAlign w:val="subscript"/>
        </w:rPr>
        <w:t>R</w:t>
      </w:r>
      <w:r w:rsidRPr="00E837F1">
        <w:rPr>
          <w:rFonts w:ascii="Times New Roman" w:hAnsi="Times New Roman"/>
          <w:sz w:val="24"/>
          <w:szCs w:val="24"/>
        </w:rPr>
        <w:t xml:space="preserve">, the cluster size reaches the maximum value of </w:t>
      </w:r>
      <w:r w:rsidRPr="00E837F1">
        <w:rPr>
          <w:rFonts w:ascii="Times New Roman" w:hAnsi="Times New Roman"/>
          <w:i/>
          <w:sz w:val="24"/>
          <w:szCs w:val="24"/>
        </w:rPr>
        <w:t xml:space="preserve">a </w:t>
      </w:r>
      <w:r w:rsidRPr="00E837F1">
        <w:rPr>
          <w:rFonts w:ascii="Times New Roman" w:hAnsi="Times New Roman"/>
          <w:sz w:val="24"/>
          <w:szCs w:val="24"/>
        </w:rPr>
        <w:t xml:space="preserve">+ </w:t>
      </w:r>
      <w:r w:rsidRPr="00E837F1">
        <w:rPr>
          <w:rFonts w:ascii="Times New Roman" w:hAnsi="Times New Roman"/>
          <w:i/>
          <w:sz w:val="24"/>
          <w:szCs w:val="24"/>
        </w:rPr>
        <w:t>b</w:t>
      </w:r>
      <w:r w:rsidRPr="00E837F1">
        <w:rPr>
          <w:rFonts w:ascii="Times New Roman" w:hAnsi="Times New Roman"/>
          <w:sz w:val="24"/>
          <w:szCs w:val="24"/>
        </w:rPr>
        <w:t>.  The magnitude of K</w:t>
      </w:r>
      <w:r w:rsidRPr="00E837F1">
        <w:rPr>
          <w:rFonts w:ascii="Times New Roman" w:hAnsi="Times New Roman"/>
          <w:sz w:val="24"/>
          <w:szCs w:val="24"/>
          <w:vertAlign w:val="subscript"/>
        </w:rPr>
        <w:t>R</w:t>
      </w:r>
      <w:r w:rsidRPr="00E837F1">
        <w:rPr>
          <w:rFonts w:ascii="Times New Roman" w:hAnsi="Times New Roman"/>
          <w:sz w:val="24"/>
          <w:szCs w:val="24"/>
        </w:rPr>
        <w:t xml:space="preserve"> determines how quickly ξ reaches the saturation value as the number of antagonist peptide is increased. Therefore, by changing K</w:t>
      </w:r>
      <w:r w:rsidRPr="00E837F1">
        <w:rPr>
          <w:rFonts w:ascii="Times New Roman" w:hAnsi="Times New Roman"/>
          <w:sz w:val="24"/>
          <w:szCs w:val="24"/>
          <w:vertAlign w:val="subscript"/>
        </w:rPr>
        <w:t>R</w:t>
      </w:r>
      <w:r w:rsidRPr="00E837F1">
        <w:rPr>
          <w:rFonts w:ascii="Times New Roman" w:hAnsi="Times New Roman"/>
          <w:sz w:val="24"/>
          <w:szCs w:val="24"/>
        </w:rPr>
        <w:t xml:space="preserve"> we have explored the effect that different rates of increase in the cluster sizes as [L</w:t>
      </w:r>
      <w:r w:rsidRPr="00E837F1">
        <w:rPr>
          <w:rFonts w:ascii="Times New Roman" w:hAnsi="Times New Roman"/>
          <w:sz w:val="24"/>
          <w:szCs w:val="24"/>
          <w:vertAlign w:val="subscript"/>
        </w:rPr>
        <w:t>2</w:t>
      </w:r>
      <w:r w:rsidRPr="00E837F1">
        <w:rPr>
          <w:rFonts w:ascii="Times New Roman" w:hAnsi="Times New Roman"/>
          <w:sz w:val="24"/>
          <w:szCs w:val="24"/>
        </w:rPr>
        <w:t xml:space="preserve">] is increased in the simulation. As </w:t>
      </w:r>
      <w:proofErr w:type="spellStart"/>
      <w:r w:rsidRPr="00E837F1">
        <w:rPr>
          <w:rFonts w:ascii="Times New Roman" w:hAnsi="Times New Roman"/>
          <w:sz w:val="24"/>
          <w:szCs w:val="24"/>
        </w:rPr>
        <w:t>Eqn</w:t>
      </w:r>
      <w:proofErr w:type="spellEnd"/>
      <w:r w:rsidRPr="00E837F1">
        <w:rPr>
          <w:rFonts w:ascii="Times New Roman" w:hAnsi="Times New Roman"/>
          <w:sz w:val="24"/>
          <w:szCs w:val="24"/>
        </w:rPr>
        <w:t xml:space="preserve"> S1 does not depend on the concentration of strong inhibitory peptide, we have tacitly assumed that the cluster size does not change with a change inhibitory peptide concentration. We used </w:t>
      </w:r>
      <w:r w:rsidRPr="00E837F1">
        <w:rPr>
          <w:rFonts w:ascii="Times New Roman" w:hAnsi="Times New Roman"/>
          <w:i/>
          <w:sz w:val="24"/>
          <w:szCs w:val="24"/>
        </w:rPr>
        <w:t>a</w:t>
      </w:r>
      <w:r w:rsidRPr="00E837F1">
        <w:rPr>
          <w:rFonts w:ascii="Times New Roman" w:hAnsi="Times New Roman"/>
          <w:sz w:val="24"/>
          <w:szCs w:val="24"/>
        </w:rPr>
        <w:t xml:space="preserve"> = 0.2 </w:t>
      </w:r>
      <w:r w:rsidRPr="00E837F1">
        <w:rPr>
          <w:rFonts w:ascii="Times New Roman" w:hAnsi="Times New Roman"/>
          <w:sz w:val="24"/>
          <w:szCs w:val="24"/>
        </w:rPr>
        <w:sym w:font="Symbol" w:char="F06D"/>
      </w:r>
      <w:r w:rsidRPr="00E837F1">
        <w:rPr>
          <w:rFonts w:ascii="Times New Roman" w:hAnsi="Times New Roman"/>
          <w:sz w:val="24"/>
          <w:szCs w:val="24"/>
        </w:rPr>
        <w:t xml:space="preserve">m and </w:t>
      </w:r>
      <w:r w:rsidRPr="00E837F1">
        <w:rPr>
          <w:rFonts w:ascii="Times New Roman" w:hAnsi="Times New Roman"/>
          <w:i/>
          <w:sz w:val="24"/>
          <w:szCs w:val="24"/>
        </w:rPr>
        <w:t>b</w:t>
      </w:r>
      <w:r w:rsidRPr="00E837F1">
        <w:rPr>
          <w:rFonts w:ascii="Times New Roman" w:hAnsi="Times New Roman"/>
          <w:sz w:val="24"/>
          <w:szCs w:val="24"/>
        </w:rPr>
        <w:t xml:space="preserve"> = 1.8 </w:t>
      </w:r>
      <w:r w:rsidRPr="00E837F1">
        <w:rPr>
          <w:rFonts w:ascii="Times New Roman" w:hAnsi="Times New Roman"/>
          <w:sz w:val="24"/>
          <w:szCs w:val="24"/>
        </w:rPr>
        <w:sym w:font="Symbol" w:char="F06D"/>
      </w:r>
      <w:r w:rsidRPr="00E837F1">
        <w:rPr>
          <w:rFonts w:ascii="Times New Roman" w:hAnsi="Times New Roman"/>
          <w:sz w:val="24"/>
          <w:szCs w:val="24"/>
        </w:rPr>
        <w:t>m</w:t>
      </w:r>
      <w:r w:rsidR="00DF61DC">
        <w:rPr>
          <w:rFonts w:ascii="Times New Roman" w:hAnsi="Times New Roman"/>
          <w:sz w:val="24"/>
          <w:szCs w:val="24"/>
        </w:rPr>
        <w:t xml:space="preserve"> and a K</w:t>
      </w:r>
      <w:r w:rsidR="00DF61DC">
        <w:rPr>
          <w:rFonts w:ascii="Times New Roman" w:hAnsi="Times New Roman"/>
          <w:sz w:val="24"/>
          <w:szCs w:val="24"/>
          <w:vertAlign w:val="subscript"/>
        </w:rPr>
        <w:t>R</w:t>
      </w:r>
      <w:r w:rsidR="00DF61DC">
        <w:rPr>
          <w:rFonts w:ascii="Times New Roman" w:hAnsi="Times New Roman"/>
          <w:sz w:val="24"/>
          <w:szCs w:val="24"/>
        </w:rPr>
        <w:t xml:space="preserve"> value of 5 </w:t>
      </w:r>
      <w:r w:rsidR="00DF61DC" w:rsidRPr="00E837F1">
        <w:rPr>
          <w:rFonts w:ascii="Times New Roman" w:hAnsi="Times New Roman"/>
          <w:sz w:val="24"/>
          <w:szCs w:val="24"/>
        </w:rPr>
        <w:sym w:font="Symbol" w:char="F06D"/>
      </w:r>
      <w:r w:rsidR="00DF61DC">
        <w:rPr>
          <w:rFonts w:ascii="Times New Roman" w:hAnsi="Times New Roman"/>
          <w:sz w:val="24"/>
          <w:szCs w:val="24"/>
        </w:rPr>
        <w:t xml:space="preserve">M for </w:t>
      </w:r>
      <w:r w:rsidR="00DF61DC" w:rsidRPr="00762FF0">
        <w:rPr>
          <w:rFonts w:ascii="Times New Roman" w:hAnsi="Times New Roman"/>
          <w:b/>
          <w:sz w:val="24"/>
          <w:szCs w:val="24"/>
        </w:rPr>
        <w:t xml:space="preserve">Figure </w:t>
      </w:r>
      <w:r w:rsidR="00762FF0" w:rsidRPr="00762FF0">
        <w:rPr>
          <w:rFonts w:ascii="Times New Roman" w:hAnsi="Times New Roman"/>
          <w:b/>
          <w:sz w:val="24"/>
          <w:szCs w:val="24"/>
        </w:rPr>
        <w:t>7</w:t>
      </w:r>
      <w:r w:rsidR="00DF61DC">
        <w:rPr>
          <w:rFonts w:ascii="Times New Roman" w:hAnsi="Times New Roman"/>
          <w:sz w:val="24"/>
          <w:szCs w:val="24"/>
        </w:rPr>
        <w:t xml:space="preserve"> in the main text</w:t>
      </w:r>
      <w:r w:rsidRPr="00E837F1">
        <w:rPr>
          <w:rFonts w:ascii="Times New Roman" w:hAnsi="Times New Roman"/>
          <w:sz w:val="24"/>
          <w:szCs w:val="24"/>
        </w:rPr>
        <w:t xml:space="preserve">. The rest of the proteins such as the </w:t>
      </w:r>
      <w:proofErr w:type="spellStart"/>
      <w:r w:rsidRPr="00E837F1">
        <w:rPr>
          <w:rFonts w:ascii="Times New Roman" w:hAnsi="Times New Roman"/>
          <w:sz w:val="24"/>
          <w:szCs w:val="24"/>
        </w:rPr>
        <w:t>Src</w:t>
      </w:r>
      <w:proofErr w:type="spellEnd"/>
      <w:r w:rsidRPr="00E837F1">
        <w:rPr>
          <w:rFonts w:ascii="Times New Roman" w:hAnsi="Times New Roman"/>
          <w:sz w:val="24"/>
          <w:szCs w:val="24"/>
        </w:rPr>
        <w:t xml:space="preserve"> family kinase,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w:t>
      </w:r>
      <w:proofErr w:type="spellStart"/>
      <w:r w:rsidRPr="00E837F1">
        <w:rPr>
          <w:rFonts w:ascii="Times New Roman" w:hAnsi="Times New Roman"/>
          <w:sz w:val="24"/>
          <w:szCs w:val="24"/>
        </w:rPr>
        <w:t>Syk</w:t>
      </w:r>
      <w:proofErr w:type="spellEnd"/>
      <w:r w:rsidRPr="00E837F1">
        <w:rPr>
          <w:rFonts w:ascii="Times New Roman" w:hAnsi="Times New Roman"/>
          <w:sz w:val="24"/>
          <w:szCs w:val="24"/>
        </w:rPr>
        <w:t xml:space="preserve"> family kinase Zap70 and phosphatase SHP-1 are distributed homogenously at the beginning of our simulation.  Vav-1 is a downstream target of both Zap70 and SHP-1 and also an activation marker for CD107 induction in NK cell </w:t>
      </w:r>
      <w:r w:rsidR="000C72EE" w:rsidRPr="00E837F1">
        <w:rPr>
          <w:rFonts w:ascii="Times New Roman" w:hAnsi="Times New Roman"/>
          <w:sz w:val="24"/>
          <w:szCs w:val="24"/>
        </w:rPr>
        <w:fldChar w:fldCharType="begin" w:fldLock="1"/>
      </w:r>
      <w:r w:rsidR="00F268CA" w:rsidRPr="00E837F1">
        <w:rPr>
          <w:rFonts w:ascii="Times New Roman" w:hAnsi="Times New Roman"/>
          <w:sz w:val="24"/>
          <w:szCs w:val="24"/>
        </w:rPr>
        <w:instrText>ADDIN CSL_CITATION {"citationItems":[{"id":"ITEM-1","itemData":{"DOI":"10.4049/jimmunol.1201032","ISSN":"1550-6606","PMID":"23382564","abstract":"Productive engagement of MHC class I by inhibitory NK cell receptors depends on the peptide bound by the MHC class I molecule. Peptide:MHC complexes that bind weakly to killer cell Ig-like receptors (KIRs) can antagonize the inhibition mediated by high-affinity peptide:MHC complexes and cause NK cell activation. We show that low-affinity peptide:MHC complexes stall inhibitory signaling at the step of Src homology protein tyrosine phosphatase 1 recruitment and do not go on to form the KIR microclusters induced by high-affinity peptide:MHC, which are associated with Vav dephosphorylation and downstream signaling. Furthermore, the low-affinity peptide:MHC complexes prevented the formation of KIR microclusters by high-affinity peptide:MHC. Thus, peptide antagonism of NK cells is an active phenomenon of inhibitory synapse disruption.","author":[{"dropping-particle":"","family":"Borhis","given":"Gwenoline","non-dropping-particle":"","parse-names":false,"suffix":""},{"dropping-particle":"","family":"Ahmed","given":"Parvin S","non-dropping-particle":"","parse-names":false,"suffix":""},{"dropping-particle":"","family":"Mbiribindi","given":"Bérénice","non-dropping-particle":"","parse-names":false,"suffix":""},{"dropping-particle":"","family":"Naiyer","given":"Mohammed M","non-dropping-particle":"","parse-names":false,"suffix":""},{"dropping-particle":"","family":"Davis","given":"Daniel M","non-dropping-particle":"","parse-names":false,"suffix":""},{"dropping-particle":"","family":"Purbhoo","given":"Marco a","non-dropping-particle":"","parse-names":false,"suffix":""},{"dropping-particle":"","family":"Khakoo","given":"Salim I","non-dropping-particle":"","parse-names":false,"suffix":""}],"container-title":"Journal of immunology (Baltimore, Md. : 1950)","id":"ITEM-1","issue":"6","issued":{"date-parts":[["2013","3","15"]]},"page":"2924-30","title":"A peptide antagonist disrupts NK cell inhibitory synapse formation.","type":"article-journal","volume":"190"},"uris":["http://www.mendeley.com/documents/?uuid=3b379dbb-5982-4d88-9108-83fb3aded86d"]}],"mendeley":{"formattedCitation":"(Borhis et al. 2013)","plainTextFormattedCitation":"(Borhis et al. 2013)","previouslyFormattedCitation":"(Borhis et al. 2013)"},"properties":{"noteIndex":0},"schema":"https://github.com/citation-style-language/schema/raw/master/csl-citation.json"}</w:instrText>
      </w:r>
      <w:r w:rsidR="000C72EE" w:rsidRPr="00E837F1">
        <w:rPr>
          <w:rFonts w:ascii="Times New Roman" w:hAnsi="Times New Roman"/>
          <w:sz w:val="24"/>
          <w:szCs w:val="24"/>
        </w:rPr>
        <w:fldChar w:fldCharType="separate"/>
      </w:r>
      <w:r w:rsidR="00F268CA" w:rsidRPr="00E837F1">
        <w:rPr>
          <w:rFonts w:ascii="Times New Roman" w:hAnsi="Times New Roman"/>
          <w:noProof/>
          <w:sz w:val="24"/>
          <w:szCs w:val="24"/>
        </w:rPr>
        <w:t>(Borhis et al. 2013)</w:t>
      </w:r>
      <w:r w:rsidR="000C72EE" w:rsidRPr="00E837F1">
        <w:rPr>
          <w:rFonts w:ascii="Times New Roman" w:hAnsi="Times New Roman"/>
          <w:sz w:val="24"/>
          <w:szCs w:val="24"/>
        </w:rPr>
        <w:fldChar w:fldCharType="end"/>
      </w:r>
      <w:r w:rsidRPr="00E837F1">
        <w:rPr>
          <w:rFonts w:ascii="Times New Roman" w:hAnsi="Times New Roman"/>
          <w:sz w:val="24"/>
          <w:szCs w:val="24"/>
        </w:rPr>
        <w:t>. Vav-1 was distributed uniformly across the simulation box.</w:t>
      </w:r>
    </w:p>
    <w:p w14:paraId="536D5A57" w14:textId="77777777" w:rsidR="008A077F" w:rsidRDefault="008A077F" w:rsidP="00781414">
      <w:pPr>
        <w:jc w:val="both"/>
        <w:rPr>
          <w:rFonts w:ascii="Times New Roman" w:hAnsi="Times New Roman"/>
          <w:b/>
          <w:sz w:val="24"/>
          <w:szCs w:val="24"/>
          <w:u w:val="single"/>
        </w:rPr>
      </w:pPr>
    </w:p>
    <w:p w14:paraId="252F9E83" w14:textId="77777777" w:rsidR="008A077F" w:rsidRDefault="005318D3" w:rsidP="00781414">
      <w:pPr>
        <w:jc w:val="both"/>
        <w:outlineLvl w:val="0"/>
        <w:rPr>
          <w:rFonts w:ascii="Times New Roman" w:hAnsi="Times New Roman"/>
          <w:b/>
          <w:sz w:val="24"/>
          <w:szCs w:val="24"/>
          <w:u w:val="single"/>
        </w:rPr>
      </w:pPr>
      <w:r w:rsidRPr="00E837F1">
        <w:rPr>
          <w:rFonts w:ascii="Times New Roman" w:hAnsi="Times New Roman"/>
          <w:b/>
          <w:sz w:val="24"/>
          <w:szCs w:val="24"/>
          <w:u w:val="single"/>
        </w:rPr>
        <w:t>Model 2 or Cluster dynamics model</w:t>
      </w:r>
    </w:p>
    <w:p w14:paraId="2EE0D870" w14:textId="77777777" w:rsidR="00B612B1" w:rsidRDefault="005318D3" w:rsidP="002309EE">
      <w:pPr>
        <w:jc w:val="both"/>
        <w:rPr>
          <w:rFonts w:ascii="Times New Roman" w:hAnsi="Times New Roman"/>
          <w:sz w:val="24"/>
          <w:szCs w:val="24"/>
        </w:rPr>
      </w:pPr>
      <w:r w:rsidRPr="00E837F1">
        <w:rPr>
          <w:rFonts w:ascii="Times New Roman" w:hAnsi="Times New Roman"/>
          <w:sz w:val="24"/>
          <w:szCs w:val="24"/>
        </w:rPr>
        <w:t xml:space="preserve">Distribution of proteins in Model 2 is almost similar to Model 1 with just a few notable differences. Here, like before, KIR and KIR binding peptides resided inside a preformed micro-cluster at the beginning of our simulation. But we also co-localized almost half of the available pool of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molecules inside the micro-cluster with the inhibitory receptors. It is worth mentioning that co-localization of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inside the inhibitory cluster is an essential ingredient of this model. As cluster size was increased, the effective on rate for phosphorylation of ITIM by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decreased. Previously, using resonance scanning confocal microscopy, Treanor et al. </w:t>
      </w:r>
      <w:r w:rsidRPr="00E837F1">
        <w:rPr>
          <w:rFonts w:ascii="Times New Roman" w:hAnsi="Times New Roman"/>
          <w:sz w:val="24"/>
          <w:szCs w:val="24"/>
        </w:rPr>
        <w:lastRenderedPageBreak/>
        <w:t xml:space="preserve">demonstrated that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indeed co-localizes with KIR2DL1 at the immunological synapse in YTS/KIR2DL1 cells transfected with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conjugated with monomeric YFP in presence of 221/Cw6 target cells </w:t>
      </w:r>
      <w:r w:rsidR="000C72EE" w:rsidRPr="00E837F1">
        <w:rPr>
          <w:rFonts w:ascii="Times New Roman" w:hAnsi="Times New Roman"/>
          <w:sz w:val="24"/>
          <w:szCs w:val="24"/>
        </w:rPr>
        <w:fldChar w:fldCharType="begin" w:fldLock="1"/>
      </w:r>
      <w:r w:rsidR="00F268CA" w:rsidRPr="00E837F1">
        <w:rPr>
          <w:rFonts w:ascii="Times New Roman" w:hAnsi="Times New Roman"/>
          <w:sz w:val="24"/>
          <w:szCs w:val="24"/>
        </w:rPr>
        <w:instrText>ADDIN CSL_CITATION {"citationItems":[{"id":"ITEM-1","itemData":{"DOI":"10.1083/jcb.200601108","ISBN":"0021-9525 (Print) 0021-9525 (Linking)","ISSN":"00219525","PMID":"16801390","abstract":"We report the supramolecular organization of killer Ig-like receptor (KIR) phosphorylation using a technique applicable to imaging phosphorylation of any green fluorescent protein-tagged receptor at an intercellular contact or immune synapse. Specifically, we use fluorescence lifetime imaging (FLIM) to report Förster resonance energy transfer (FRET) between GFP-tagged KIR2DL1 and a Cy3-tagged generic anti-phosphotyrosine monoclonal antibody. Visualization of KIR phosphorylation in natural killer (NK) cells contacting target cells expressing cognate major histocompatibility complex class I proteins revealed that inhibitory signaling is spatially restricted to the immune synapse. This explains how NK cells respond appropriately when simultaneously surveying susceptible and resistant target cells. More surprising, phosphorylated KIR was confined to microclusters within the aggregate of KIR, contrary to an expected homogeneous distribution of KIR signaling across the immune synapse. Also, yellow fluorescent protein-tagged Lck, a kinase important for KIR phosphorylation, accumulated in a multifocal distribution at inhibitory synapses. Spatial confinement of receptor phosphorylation within the immune synapse may be critical to how activating and inhibitory signals are integrated in NK cells.","author":[{"dropping-particle":"","family":"Treanor","given":"Bebhinn","non-dropping-particle":"","parse-names":false,"suffix":""},{"dropping-particle":"","family":"Lanigan","given":"Peter M.P.","non-dropping-particle":"","parse-names":false,"suffix":""},{"dropping-particle":"","family":"Kumar","given":"Sunil","non-dropping-particle":"","parse-names":false,"suffix":""},{"dropping-particle":"","family":"Dunsby","given":"Chris","non-dropping-particle":"","parse-names":false,"suffix":""},{"dropping-particle":"","family":"Munro","given":"Ian","non-dropping-particle":"","parse-names":false,"suffix":""},{"dropping-particle":"","family":"Auksorius","given":"Egidijus","non-dropping-particle":"","parse-names":false,"suffix":""},{"dropping-particle":"","family":"Culley","given":"Fiona J.","non-dropping-particle":"","parse-names":false,"suffix":""},{"dropping-particle":"","family":"Purbhoo","given":"Marco A.","non-dropping-particle":"","parse-names":false,"suffix":""},{"dropping-particle":"","family":"Phillips","given":"David","non-dropping-particle":"","parse-names":false,"suffix":""},{"dropping-particle":"","family":"Neil","given":"Mark A.A.","non-dropping-particle":"","parse-names":false,"suffix":""},{"dropping-particle":"","family":"Burshtyn","given":"Deborah N.","non-dropping-particle":"","parse-names":false,"suffix":""},{"dropping-particle":"","family":"French","given":"Paul M.W.","non-dropping-particle":"","parse-names":false,"suffix":""},{"dropping-particle":"","family":"Davis","given":"Daniel M.","non-dropping-particle":"","parse-names":false,"suffix":""}],"container-title":"Journal of Cell Biology","id":"ITEM-1","issue":"1","issued":{"date-parts":[["2006"]]},"page":"153-161","title":"Microclusters of inhibitory killer immunoglobulin-like receptor signaling at natural killer cell immunological synapses","type":"article-journal","volume":"174"},"uris":["http://www.mendeley.com/documents/?uuid=da786d2d-5793-4b16-a925-24cf4ded7917"]}],"mendeley":{"formattedCitation":"(Treanor et al. 2006)","plainTextFormattedCitation":"(Treanor et al. 2006)","previouslyFormattedCitation":"(Treanor et al. 2006)"},"properties":{"noteIndex":0},"schema":"https://github.com/citation-style-language/schema/raw/master/csl-citation.json"}</w:instrText>
      </w:r>
      <w:r w:rsidR="000C72EE" w:rsidRPr="00E837F1">
        <w:rPr>
          <w:rFonts w:ascii="Times New Roman" w:hAnsi="Times New Roman"/>
          <w:sz w:val="24"/>
          <w:szCs w:val="24"/>
        </w:rPr>
        <w:fldChar w:fldCharType="separate"/>
      </w:r>
      <w:r w:rsidR="00097017" w:rsidRPr="00E837F1">
        <w:rPr>
          <w:rFonts w:ascii="Times New Roman" w:hAnsi="Times New Roman"/>
          <w:noProof/>
          <w:sz w:val="24"/>
          <w:szCs w:val="24"/>
        </w:rPr>
        <w:t>(Treanor et al. 2006)</w:t>
      </w:r>
      <w:r w:rsidR="000C72EE" w:rsidRPr="00E837F1">
        <w:rPr>
          <w:rFonts w:ascii="Times New Roman" w:hAnsi="Times New Roman"/>
          <w:sz w:val="24"/>
          <w:szCs w:val="24"/>
        </w:rPr>
        <w:fldChar w:fldCharType="end"/>
      </w:r>
      <w:r w:rsidRPr="00E837F1">
        <w:rPr>
          <w:rFonts w:ascii="Times New Roman" w:hAnsi="Times New Roman"/>
          <w:sz w:val="24"/>
          <w:szCs w:val="24"/>
        </w:rPr>
        <w:t xml:space="preserve"> lending </w:t>
      </w:r>
      <w:proofErr w:type="spellStart"/>
      <w:r w:rsidRPr="00E837F1">
        <w:rPr>
          <w:rFonts w:ascii="Times New Roman" w:hAnsi="Times New Roman"/>
          <w:sz w:val="24"/>
          <w:szCs w:val="24"/>
        </w:rPr>
        <w:t>suport</w:t>
      </w:r>
      <w:proofErr w:type="spellEnd"/>
      <w:r w:rsidRPr="00E837F1">
        <w:rPr>
          <w:rFonts w:ascii="Times New Roman" w:hAnsi="Times New Roman"/>
          <w:sz w:val="24"/>
          <w:szCs w:val="24"/>
        </w:rPr>
        <w:t xml:space="preserve"> for this crucial assumption. As for the rest of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we distributed them uniformly outside the micro-cluster.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molecules that were initially inside (or outside) the </w:t>
      </w:r>
      <w:proofErr w:type="spellStart"/>
      <w:r w:rsidRPr="00E837F1">
        <w:rPr>
          <w:rFonts w:ascii="Times New Roman" w:hAnsi="Times New Roman"/>
          <w:sz w:val="24"/>
          <w:szCs w:val="24"/>
        </w:rPr>
        <w:t>microcluster</w:t>
      </w:r>
      <w:proofErr w:type="spellEnd"/>
      <w:r w:rsidRPr="00E837F1">
        <w:rPr>
          <w:rFonts w:ascii="Times New Roman" w:hAnsi="Times New Roman"/>
          <w:sz w:val="24"/>
          <w:szCs w:val="24"/>
        </w:rPr>
        <w:t xml:space="preserve"> were kept inside (or outside) during</w:t>
      </w:r>
      <w:r w:rsidR="00762FF0">
        <w:rPr>
          <w:rFonts w:ascii="Times New Roman" w:hAnsi="Times New Roman"/>
          <w:sz w:val="24"/>
          <w:szCs w:val="24"/>
        </w:rPr>
        <w:t xml:space="preserve"> rest of</w:t>
      </w:r>
      <w:r w:rsidRPr="00E837F1">
        <w:rPr>
          <w:rFonts w:ascii="Times New Roman" w:hAnsi="Times New Roman"/>
          <w:sz w:val="24"/>
          <w:szCs w:val="24"/>
        </w:rPr>
        <w:t xml:space="preserve"> the simulation (</w:t>
      </w:r>
      <w:r w:rsidRPr="00E837F1">
        <w:rPr>
          <w:rFonts w:ascii="Times New Roman" w:hAnsi="Times New Roman"/>
          <w:b/>
          <w:sz w:val="24"/>
          <w:szCs w:val="24"/>
        </w:rPr>
        <w:t>Fig</w:t>
      </w:r>
      <w:r w:rsidR="00097017" w:rsidRPr="00E837F1">
        <w:rPr>
          <w:rFonts w:ascii="Times New Roman" w:hAnsi="Times New Roman"/>
          <w:b/>
          <w:sz w:val="24"/>
          <w:szCs w:val="24"/>
        </w:rPr>
        <w:t>ure</w:t>
      </w:r>
      <w:r w:rsidRPr="00E837F1">
        <w:rPr>
          <w:rFonts w:ascii="Times New Roman" w:hAnsi="Times New Roman"/>
          <w:b/>
          <w:sz w:val="24"/>
          <w:szCs w:val="24"/>
        </w:rPr>
        <w:t xml:space="preserve"> S2B</w:t>
      </w:r>
      <w:r w:rsidRPr="00E837F1">
        <w:rPr>
          <w:rFonts w:ascii="Times New Roman" w:hAnsi="Times New Roman"/>
          <w:sz w:val="24"/>
          <w:szCs w:val="24"/>
        </w:rPr>
        <w:t>).  Like Model</w:t>
      </w:r>
      <w:r w:rsidR="008B6711">
        <w:rPr>
          <w:rFonts w:ascii="Times New Roman" w:hAnsi="Times New Roman"/>
          <w:sz w:val="24"/>
          <w:szCs w:val="24"/>
        </w:rPr>
        <w:t xml:space="preserve"> </w:t>
      </w:r>
      <w:r w:rsidRPr="00E837F1">
        <w:rPr>
          <w:rFonts w:ascii="Times New Roman" w:hAnsi="Times New Roman"/>
          <w:sz w:val="24"/>
          <w:szCs w:val="24"/>
        </w:rPr>
        <w:t xml:space="preserve">1, we have used </w:t>
      </w:r>
      <w:r w:rsidRPr="00E837F1">
        <w:rPr>
          <w:rFonts w:ascii="Times New Roman" w:hAnsi="Times New Roman"/>
          <w:i/>
          <w:sz w:val="24"/>
          <w:szCs w:val="24"/>
        </w:rPr>
        <w:t>a</w:t>
      </w:r>
      <w:r w:rsidRPr="00E837F1">
        <w:rPr>
          <w:rFonts w:ascii="Times New Roman" w:hAnsi="Times New Roman"/>
          <w:sz w:val="24"/>
          <w:szCs w:val="24"/>
        </w:rPr>
        <w:t xml:space="preserve"> = 0.2 </w:t>
      </w:r>
      <w:r w:rsidRPr="00E837F1">
        <w:rPr>
          <w:rFonts w:ascii="Times New Roman" w:hAnsi="Times New Roman"/>
          <w:sz w:val="24"/>
          <w:szCs w:val="24"/>
        </w:rPr>
        <w:sym w:font="Symbol" w:char="F06D"/>
      </w:r>
      <w:r w:rsidRPr="00E837F1">
        <w:rPr>
          <w:rFonts w:ascii="Times New Roman" w:hAnsi="Times New Roman"/>
          <w:sz w:val="24"/>
          <w:szCs w:val="24"/>
        </w:rPr>
        <w:t>m</w:t>
      </w:r>
      <w:r w:rsidR="00DF61DC">
        <w:rPr>
          <w:rFonts w:ascii="Times New Roman" w:hAnsi="Times New Roman"/>
          <w:sz w:val="24"/>
          <w:szCs w:val="24"/>
        </w:rPr>
        <w:t xml:space="preserve">, </w:t>
      </w:r>
      <w:r w:rsidRPr="00E837F1">
        <w:rPr>
          <w:rFonts w:ascii="Times New Roman" w:hAnsi="Times New Roman"/>
          <w:i/>
          <w:sz w:val="24"/>
          <w:szCs w:val="24"/>
        </w:rPr>
        <w:t>b</w:t>
      </w:r>
      <w:r w:rsidRPr="00E837F1">
        <w:rPr>
          <w:rFonts w:ascii="Times New Roman" w:hAnsi="Times New Roman"/>
          <w:sz w:val="24"/>
          <w:szCs w:val="24"/>
        </w:rPr>
        <w:t xml:space="preserve"> = 1.8 </w:t>
      </w:r>
      <w:r w:rsidRPr="00E837F1">
        <w:rPr>
          <w:rFonts w:ascii="Times New Roman" w:hAnsi="Times New Roman"/>
          <w:sz w:val="24"/>
          <w:szCs w:val="24"/>
        </w:rPr>
        <w:sym w:font="Symbol" w:char="F06D"/>
      </w:r>
      <w:r w:rsidRPr="00E837F1">
        <w:rPr>
          <w:rFonts w:ascii="Times New Roman" w:hAnsi="Times New Roman"/>
          <w:sz w:val="24"/>
          <w:szCs w:val="24"/>
        </w:rPr>
        <w:t xml:space="preserve">m </w:t>
      </w:r>
      <w:r w:rsidR="00DF61DC">
        <w:rPr>
          <w:rFonts w:ascii="Times New Roman" w:hAnsi="Times New Roman"/>
          <w:sz w:val="24"/>
          <w:szCs w:val="24"/>
        </w:rPr>
        <w:t xml:space="preserve">and </w:t>
      </w:r>
      <w:r w:rsidR="00DF61DC" w:rsidRPr="00DF61DC">
        <w:rPr>
          <w:rFonts w:ascii="Times New Roman" w:hAnsi="Times New Roman"/>
          <w:sz w:val="24"/>
          <w:szCs w:val="24"/>
        </w:rPr>
        <w:t>K</w:t>
      </w:r>
      <w:r w:rsidR="00DF61DC">
        <w:rPr>
          <w:rFonts w:ascii="Times New Roman" w:hAnsi="Times New Roman"/>
          <w:sz w:val="24"/>
          <w:szCs w:val="24"/>
          <w:vertAlign w:val="subscript"/>
        </w:rPr>
        <w:t>R</w:t>
      </w:r>
      <w:r w:rsidR="00DF61DC">
        <w:rPr>
          <w:rFonts w:ascii="Times New Roman" w:hAnsi="Times New Roman"/>
          <w:sz w:val="24"/>
          <w:szCs w:val="24"/>
        </w:rPr>
        <w:t xml:space="preserve"> = 5 </w:t>
      </w:r>
      <w:r w:rsidR="00DF61DC" w:rsidRPr="00E837F1">
        <w:rPr>
          <w:rFonts w:ascii="Times New Roman" w:hAnsi="Times New Roman"/>
          <w:sz w:val="24"/>
          <w:szCs w:val="24"/>
        </w:rPr>
        <w:sym w:font="Symbol" w:char="F06D"/>
      </w:r>
      <w:r w:rsidR="00DF61DC">
        <w:rPr>
          <w:rFonts w:ascii="Times New Roman" w:hAnsi="Times New Roman"/>
          <w:sz w:val="24"/>
          <w:szCs w:val="24"/>
        </w:rPr>
        <w:t>M</w:t>
      </w:r>
      <w:r w:rsidR="00396558">
        <w:rPr>
          <w:rFonts w:ascii="Times New Roman" w:hAnsi="Times New Roman"/>
          <w:sz w:val="24"/>
          <w:szCs w:val="24"/>
        </w:rPr>
        <w:t xml:space="preserve"> for Model2.</w:t>
      </w:r>
      <w:r w:rsidR="00396558" w:rsidDel="00396558">
        <w:rPr>
          <w:rFonts w:ascii="Times New Roman" w:hAnsi="Times New Roman"/>
          <w:sz w:val="24"/>
          <w:szCs w:val="24"/>
        </w:rPr>
        <w:t xml:space="preserve"> </w:t>
      </w:r>
    </w:p>
    <w:p w14:paraId="02DC1A28" w14:textId="77777777" w:rsidR="002309EE" w:rsidRPr="007B1F4B" w:rsidRDefault="000C72EE" w:rsidP="002309EE">
      <w:pPr>
        <w:jc w:val="both"/>
        <w:rPr>
          <w:rFonts w:ascii="Times New Roman" w:hAnsi="Times New Roman"/>
          <w:b/>
          <w:sz w:val="24"/>
          <w:szCs w:val="24"/>
        </w:rPr>
      </w:pPr>
      <w:r w:rsidRPr="007B1F4B">
        <w:rPr>
          <w:rFonts w:ascii="Times New Roman" w:hAnsi="Times New Roman"/>
          <w:b/>
          <w:sz w:val="24"/>
          <w:szCs w:val="24"/>
        </w:rPr>
        <w:t>A simple mathematical model demonstrates that more KIRs are engaged for mixed peptide case to single peptide case.</w:t>
      </w:r>
    </w:p>
    <w:p w14:paraId="50E41F5C" w14:textId="77777777" w:rsidR="002309EE" w:rsidRPr="007B1F4B" w:rsidRDefault="000C72EE" w:rsidP="002309EE">
      <w:pPr>
        <w:jc w:val="both"/>
        <w:rPr>
          <w:rFonts w:ascii="Times New Roman" w:hAnsi="Times New Roman"/>
          <w:sz w:val="24"/>
          <w:szCs w:val="24"/>
        </w:rPr>
      </w:pPr>
      <w:r w:rsidRPr="007B1F4B">
        <w:rPr>
          <w:rFonts w:ascii="Times New Roman" w:hAnsi="Times New Roman"/>
          <w:sz w:val="24"/>
          <w:szCs w:val="24"/>
        </w:rPr>
        <w:t xml:space="preserve">We compared two models of KIR antagonism where antagonism to KIR inhibition was explained either by a specific negative feedback induced by ITIM bound SHP-1 (Model 1) or by lower co-aggregation of SFKs with KIRs in the presence of the </w:t>
      </w:r>
      <w:proofErr w:type="gramStart"/>
      <w:r w:rsidRPr="007B1F4B">
        <w:rPr>
          <w:rFonts w:ascii="Times New Roman" w:hAnsi="Times New Roman"/>
          <w:sz w:val="24"/>
          <w:szCs w:val="24"/>
        </w:rPr>
        <w:t>antagonists(</w:t>
      </w:r>
      <w:proofErr w:type="gramEnd"/>
      <w:r w:rsidRPr="007B1F4B">
        <w:rPr>
          <w:rFonts w:ascii="Times New Roman" w:hAnsi="Times New Roman"/>
          <w:sz w:val="24"/>
          <w:szCs w:val="24"/>
        </w:rPr>
        <w:t>Model 2). A question can however be raised if a more simplistic mechanism where a lower number of inhibitory KIRs are engaged when NK cells are stimulated with a mixture of L7R(inhibitory) and L7D(antagonist) ligands as compared to when NK cells stimulated with the same concentration of L7R alone can be proposed to explain the KIR antagonism. The following simple example is constructed to provide a precise description of the above proposal. Consider [</w:t>
      </w:r>
      <w:r w:rsidRPr="007B1F4B">
        <w:rPr>
          <w:rFonts w:ascii="Times New Roman" w:hAnsi="Times New Roman"/>
          <w:i/>
          <w:sz w:val="24"/>
          <w:szCs w:val="24"/>
        </w:rPr>
        <w:t>R</w:t>
      </w:r>
      <w:r w:rsidRPr="007B1F4B">
        <w:rPr>
          <w:rFonts w:ascii="Times New Roman" w:hAnsi="Times New Roman"/>
          <w:sz w:val="24"/>
          <w:szCs w:val="24"/>
        </w:rPr>
        <w:t>] number of inhibitory KIRs interacting with [</w:t>
      </w:r>
      <w:r w:rsidRPr="007B1F4B">
        <w:rPr>
          <w:rFonts w:ascii="Times New Roman" w:hAnsi="Times New Roman"/>
          <w:i/>
          <w:sz w:val="24"/>
          <w:szCs w:val="24"/>
        </w:rPr>
        <w:t>L</w:t>
      </w:r>
      <w:r w:rsidRPr="007B1F4B">
        <w:rPr>
          <w:rFonts w:ascii="Times New Roman" w:hAnsi="Times New Roman"/>
          <w:i/>
          <w:sz w:val="24"/>
          <w:szCs w:val="24"/>
          <w:vertAlign w:val="subscript"/>
        </w:rPr>
        <w:t>1</w:t>
      </w:r>
      <w:r w:rsidRPr="007B1F4B">
        <w:rPr>
          <w:rFonts w:ascii="Times New Roman" w:hAnsi="Times New Roman"/>
          <w:sz w:val="24"/>
          <w:szCs w:val="24"/>
        </w:rPr>
        <w:t>] number of inhibitory ligands (single peptide stimulation) or  [</w:t>
      </w:r>
      <w:r w:rsidRPr="007B1F4B">
        <w:rPr>
          <w:rFonts w:ascii="Times New Roman" w:hAnsi="Times New Roman"/>
          <w:i/>
          <w:sz w:val="24"/>
          <w:szCs w:val="24"/>
        </w:rPr>
        <w:t>L</w:t>
      </w:r>
      <w:r w:rsidRPr="007B1F4B">
        <w:rPr>
          <w:rFonts w:ascii="Times New Roman" w:hAnsi="Times New Roman"/>
          <w:i/>
          <w:sz w:val="24"/>
          <w:szCs w:val="24"/>
          <w:vertAlign w:val="subscript"/>
        </w:rPr>
        <w:t>1</w:t>
      </w:r>
      <w:r w:rsidRPr="007B1F4B">
        <w:rPr>
          <w:rFonts w:ascii="Times New Roman" w:hAnsi="Times New Roman"/>
          <w:sz w:val="24"/>
          <w:szCs w:val="24"/>
        </w:rPr>
        <w:t>] number of inhibitory+[</w:t>
      </w:r>
      <w:r w:rsidRPr="007B1F4B">
        <w:rPr>
          <w:rFonts w:ascii="Times New Roman" w:hAnsi="Times New Roman"/>
          <w:i/>
          <w:sz w:val="24"/>
          <w:szCs w:val="24"/>
        </w:rPr>
        <w:t>L</w:t>
      </w:r>
      <w:r w:rsidRPr="007B1F4B">
        <w:rPr>
          <w:rFonts w:ascii="Times New Roman" w:hAnsi="Times New Roman"/>
          <w:i/>
          <w:sz w:val="24"/>
          <w:szCs w:val="24"/>
          <w:vertAlign w:val="subscript"/>
        </w:rPr>
        <w:t>2</w:t>
      </w:r>
      <w:r w:rsidRPr="007B1F4B">
        <w:rPr>
          <w:rFonts w:ascii="Times New Roman" w:hAnsi="Times New Roman"/>
          <w:sz w:val="24"/>
          <w:szCs w:val="24"/>
        </w:rPr>
        <w:t xml:space="preserve">] number of antagonist ligands (mixed peptide stimulation). The above mechanism states that the number of KIRs engaged for the mixed peptide simulation will be less compared to the single peptide stimulation. Therefore, the strength of the inhibitory signal which is likely to be proportional to the number of engaged inhibitory KIRs will be lower for the mixed stimulation compared to the single peptide stimulation providing a simple mechanism regarding how antagonist ligands suppress inhibitory signals.  Below we show that this </w:t>
      </w:r>
      <w:proofErr w:type="gramStart"/>
      <w:r w:rsidRPr="007B1F4B">
        <w:rPr>
          <w:rFonts w:ascii="Times New Roman" w:hAnsi="Times New Roman"/>
          <w:sz w:val="24"/>
          <w:szCs w:val="24"/>
        </w:rPr>
        <w:t>simple minded</w:t>
      </w:r>
      <w:proofErr w:type="gramEnd"/>
      <w:r w:rsidRPr="007B1F4B">
        <w:rPr>
          <w:rFonts w:ascii="Times New Roman" w:hAnsi="Times New Roman"/>
          <w:sz w:val="24"/>
          <w:szCs w:val="24"/>
        </w:rPr>
        <w:t xml:space="preserve"> picture does not hold true in our simple example.  </w:t>
      </w:r>
    </w:p>
    <w:p w14:paraId="5A93FA6B" w14:textId="01C0A2CB" w:rsidR="002309EE" w:rsidRPr="007B1F4B" w:rsidRDefault="000C72EE" w:rsidP="002309EE">
      <w:pPr>
        <w:jc w:val="both"/>
        <w:rPr>
          <w:rFonts w:ascii="Times New Roman" w:hAnsi="Times New Roman"/>
          <w:sz w:val="24"/>
          <w:szCs w:val="24"/>
        </w:rPr>
      </w:pPr>
      <w:r w:rsidRPr="007B1F4B">
        <w:rPr>
          <w:rFonts w:ascii="Times New Roman" w:hAnsi="Times New Roman"/>
          <w:sz w:val="24"/>
          <w:szCs w:val="24"/>
        </w:rPr>
        <w:t>Consider the following binding unbinding reactions for inhibitory KIRs with inhibitory (</w:t>
      </w:r>
      <w:r w:rsidRPr="007B1F4B">
        <w:rPr>
          <w:rFonts w:ascii="Times New Roman" w:hAnsi="Times New Roman"/>
          <w:i/>
          <w:sz w:val="24"/>
          <w:szCs w:val="24"/>
        </w:rPr>
        <w:t>L</w:t>
      </w:r>
      <w:r w:rsidRPr="007B1F4B">
        <w:rPr>
          <w:rFonts w:ascii="Times New Roman" w:hAnsi="Times New Roman"/>
          <w:i/>
          <w:sz w:val="24"/>
          <w:szCs w:val="24"/>
          <w:vertAlign w:val="subscript"/>
        </w:rPr>
        <w:t>1</w:t>
      </w:r>
      <w:r w:rsidRPr="007B1F4B">
        <w:rPr>
          <w:rFonts w:ascii="Times New Roman" w:hAnsi="Times New Roman"/>
          <w:sz w:val="24"/>
          <w:szCs w:val="24"/>
        </w:rPr>
        <w:t>) and antagonist ligands(</w:t>
      </w:r>
      <w:r w:rsidRPr="007B1F4B">
        <w:rPr>
          <w:rFonts w:ascii="Times New Roman" w:hAnsi="Times New Roman"/>
          <w:i/>
          <w:sz w:val="24"/>
          <w:szCs w:val="24"/>
        </w:rPr>
        <w:t>L</w:t>
      </w:r>
      <w:r w:rsidRPr="007B1F4B">
        <w:rPr>
          <w:rFonts w:ascii="Times New Roman" w:hAnsi="Times New Roman"/>
          <w:i/>
          <w:sz w:val="24"/>
          <w:szCs w:val="24"/>
          <w:vertAlign w:val="subscript"/>
        </w:rPr>
        <w:t>2</w:t>
      </w:r>
      <w:r w:rsidRPr="007B1F4B">
        <w:rPr>
          <w:rFonts w:ascii="Times New Roman" w:hAnsi="Times New Roman"/>
          <w:sz w:val="24"/>
          <w:szCs w:val="24"/>
        </w:rPr>
        <w:t>)</w:t>
      </w:r>
      <w:r w:rsidR="00EA397B">
        <w:rPr>
          <w:rFonts w:ascii="Times New Roman" w:hAnsi="Times New Roman"/>
          <w:sz w:val="24"/>
          <w:szCs w:val="24"/>
        </w:rPr>
        <w:t>:</w:t>
      </w:r>
      <w:r w:rsidRPr="007B1F4B">
        <w:rPr>
          <w:rFonts w:ascii="Times New Roman" w:hAnsi="Times New Roman"/>
          <w:sz w:val="24"/>
          <w:szCs w:val="24"/>
        </w:rPr>
        <w:t xml:space="preserve"> </w:t>
      </w:r>
    </w:p>
    <w:tbl>
      <w:tblPr>
        <w:tblStyle w:val="TableGrid"/>
        <w:tblW w:w="0" w:type="auto"/>
        <w:tblLook w:val="00A0" w:firstRow="1" w:lastRow="0" w:firstColumn="1" w:lastColumn="0" w:noHBand="0" w:noVBand="0"/>
      </w:tblPr>
      <w:tblGrid>
        <w:gridCol w:w="4793"/>
        <w:gridCol w:w="4315"/>
      </w:tblGrid>
      <w:tr w:rsidR="002309EE" w:rsidRPr="002309EE" w14:paraId="49CF55F6" w14:textId="77777777" w:rsidTr="0060022A">
        <w:tc>
          <w:tcPr>
            <w:tcW w:w="4793" w:type="dxa"/>
          </w:tcPr>
          <w:p w14:paraId="79FABE39" w14:textId="77777777" w:rsidR="002309EE" w:rsidRPr="007B1F4B" w:rsidRDefault="000C72EE" w:rsidP="0060022A">
            <w:pPr>
              <w:keepNext/>
              <w:spacing w:before="200" w:after="200" w:line="276" w:lineRule="auto"/>
              <w:jc w:val="both"/>
              <w:outlineLvl w:val="0"/>
              <w:rPr>
                <w:rFonts w:ascii="Times New Roman" w:hAnsi="Times New Roman"/>
              </w:rPr>
            </w:pPr>
            <w:r w:rsidRPr="007B1F4B">
              <w:rPr>
                <w:rFonts w:ascii="Times New Roman" w:hAnsi="Times New Roman"/>
              </w:rPr>
              <w:t>Single peptide stimulation</w:t>
            </w:r>
          </w:p>
        </w:tc>
        <w:tc>
          <w:tcPr>
            <w:tcW w:w="4315" w:type="dxa"/>
          </w:tcPr>
          <w:p w14:paraId="23608B5E" w14:textId="77777777" w:rsidR="002309EE" w:rsidRPr="007B1F4B" w:rsidRDefault="000C72EE" w:rsidP="0060022A">
            <w:pPr>
              <w:keepNext/>
              <w:spacing w:before="200" w:after="200" w:line="276" w:lineRule="auto"/>
              <w:jc w:val="both"/>
              <w:outlineLvl w:val="0"/>
              <w:rPr>
                <w:rFonts w:ascii="Times New Roman" w:hAnsi="Times New Roman"/>
              </w:rPr>
            </w:pPr>
            <w:r w:rsidRPr="007B1F4B">
              <w:rPr>
                <w:rFonts w:ascii="Times New Roman" w:hAnsi="Times New Roman"/>
              </w:rPr>
              <w:t>Mixed peptide stimulation</w:t>
            </w:r>
          </w:p>
        </w:tc>
      </w:tr>
      <w:tr w:rsidR="002309EE" w:rsidRPr="002309EE" w14:paraId="5EE66AD1" w14:textId="77777777" w:rsidTr="0060022A">
        <w:tc>
          <w:tcPr>
            <w:tcW w:w="4793" w:type="dxa"/>
          </w:tcPr>
          <w:p w14:paraId="32219CC7" w14:textId="77777777" w:rsidR="002309EE" w:rsidRPr="007B1F4B" w:rsidRDefault="002309EE" w:rsidP="0060022A">
            <w:pPr>
              <w:keepNext/>
              <w:spacing w:before="200" w:after="200" w:line="276" w:lineRule="auto"/>
              <w:jc w:val="both"/>
              <w:outlineLvl w:val="0"/>
              <w:rPr>
                <w:rFonts w:ascii="Times New Roman" w:hAnsi="Times New Roman"/>
              </w:rPr>
            </w:pPr>
            <w:r w:rsidRPr="00183765">
              <w:rPr>
                <w:position w:val="-24"/>
                <w:sz w:val="22"/>
                <w:szCs w:val="22"/>
                <w:lang w:val="en-GB" w:eastAsia="zh-CN"/>
              </w:rPr>
              <w:object w:dxaOrig="1900" w:dyaOrig="580" w14:anchorId="426D8D2B">
                <v:shape id="_x0000_i1026" type="#_x0000_t75" style="width:94.6pt;height:28.45pt" o:ole="">
                  <v:imagedata r:id="rId14" o:title=""/>
                </v:shape>
                <o:OLEObject Type="Embed" ProgID="Equation.DSMT4" ShapeID="_x0000_i1026" DrawAspect="Content" ObjectID="_1614513742" r:id="rId15"/>
              </w:object>
            </w:r>
          </w:p>
        </w:tc>
        <w:tc>
          <w:tcPr>
            <w:tcW w:w="4315" w:type="dxa"/>
          </w:tcPr>
          <w:p w14:paraId="4E885309" w14:textId="77777777" w:rsidR="002309EE" w:rsidRPr="007B1F4B" w:rsidRDefault="002309EE" w:rsidP="0060022A">
            <w:pPr>
              <w:keepNext/>
              <w:spacing w:before="200" w:after="200" w:line="276" w:lineRule="auto"/>
              <w:jc w:val="both"/>
              <w:outlineLvl w:val="0"/>
              <w:rPr>
                <w:rFonts w:ascii="Times New Roman" w:hAnsi="Times New Roman"/>
              </w:rPr>
            </w:pPr>
            <w:r w:rsidRPr="00183765">
              <w:rPr>
                <w:position w:val="-50"/>
                <w:sz w:val="22"/>
                <w:szCs w:val="22"/>
                <w:lang w:val="en-GB" w:eastAsia="zh-CN"/>
              </w:rPr>
              <w:object w:dxaOrig="1960" w:dyaOrig="1140" w14:anchorId="7FCD819C">
                <v:shape id="_x0000_i1027" type="#_x0000_t75" style="width:97.95pt;height:56.95pt" o:ole="">
                  <v:imagedata r:id="rId16" o:title=""/>
                </v:shape>
                <o:OLEObject Type="Embed" ProgID="Equation.DSMT4" ShapeID="_x0000_i1027" DrawAspect="Content" ObjectID="_1614513743" r:id="rId17"/>
              </w:object>
            </w:r>
          </w:p>
        </w:tc>
      </w:tr>
    </w:tbl>
    <w:p w14:paraId="489CB901" w14:textId="77777777" w:rsidR="002309EE" w:rsidRPr="007B1F4B" w:rsidRDefault="000C72EE" w:rsidP="002309EE">
      <w:pPr>
        <w:jc w:val="both"/>
        <w:rPr>
          <w:rFonts w:ascii="Times New Roman" w:hAnsi="Times New Roman"/>
          <w:sz w:val="24"/>
          <w:szCs w:val="24"/>
        </w:rPr>
      </w:pPr>
      <w:r w:rsidRPr="007B1F4B">
        <w:rPr>
          <w:rFonts w:ascii="Times New Roman" w:hAnsi="Times New Roman"/>
          <w:sz w:val="24"/>
          <w:szCs w:val="24"/>
        </w:rPr>
        <w:t xml:space="preserve"> </w:t>
      </w:r>
    </w:p>
    <w:p w14:paraId="3F72367A" w14:textId="06B9E353" w:rsidR="002309EE" w:rsidRPr="007B1F4B" w:rsidRDefault="000C72EE" w:rsidP="002309EE">
      <w:pPr>
        <w:jc w:val="both"/>
        <w:rPr>
          <w:rFonts w:ascii="Times New Roman" w:hAnsi="Times New Roman"/>
          <w:sz w:val="24"/>
          <w:szCs w:val="24"/>
        </w:rPr>
      </w:pPr>
      <w:r w:rsidRPr="007B1F4B">
        <w:rPr>
          <w:rFonts w:ascii="Times New Roman" w:hAnsi="Times New Roman"/>
          <w:sz w:val="24"/>
          <w:szCs w:val="24"/>
        </w:rPr>
        <w:t>For the single peptide case, we have the KIRs (</w:t>
      </w:r>
      <w:r w:rsidRPr="007B1F4B">
        <w:rPr>
          <w:rFonts w:ascii="Times New Roman" w:hAnsi="Times New Roman"/>
          <w:i/>
          <w:sz w:val="24"/>
          <w:szCs w:val="24"/>
        </w:rPr>
        <w:t>R</w:t>
      </w:r>
      <w:r w:rsidRPr="007B1F4B">
        <w:rPr>
          <w:rFonts w:ascii="Times New Roman" w:hAnsi="Times New Roman"/>
          <w:sz w:val="24"/>
          <w:szCs w:val="24"/>
        </w:rPr>
        <w:t>) binding to the MHC-inhibitory peptide L7R complex (</w:t>
      </w:r>
      <w:r w:rsidRPr="007B1F4B">
        <w:rPr>
          <w:rFonts w:ascii="Times New Roman" w:hAnsi="Times New Roman"/>
          <w:i/>
          <w:sz w:val="24"/>
          <w:szCs w:val="24"/>
        </w:rPr>
        <w:t>L</w:t>
      </w:r>
      <w:r w:rsidRPr="007B1F4B">
        <w:rPr>
          <w:rFonts w:ascii="Times New Roman" w:hAnsi="Times New Roman"/>
          <w:i/>
          <w:sz w:val="24"/>
          <w:szCs w:val="24"/>
          <w:vertAlign w:val="subscript"/>
        </w:rPr>
        <w:t>1</w:t>
      </w:r>
      <w:r w:rsidRPr="007B1F4B">
        <w:rPr>
          <w:rFonts w:ascii="Times New Roman" w:hAnsi="Times New Roman"/>
          <w:sz w:val="24"/>
          <w:szCs w:val="24"/>
        </w:rPr>
        <w:t>) to form KIR-L7R-MHC (</w:t>
      </w:r>
      <w:r w:rsidRPr="007B1F4B">
        <w:rPr>
          <w:rFonts w:ascii="Times New Roman" w:hAnsi="Times New Roman"/>
          <w:i/>
          <w:sz w:val="24"/>
          <w:szCs w:val="24"/>
        </w:rPr>
        <w:t>RL</w:t>
      </w:r>
      <w:r w:rsidRPr="007B1F4B">
        <w:rPr>
          <w:rFonts w:ascii="Times New Roman" w:hAnsi="Times New Roman"/>
          <w:i/>
          <w:sz w:val="24"/>
          <w:szCs w:val="24"/>
          <w:vertAlign w:val="subscript"/>
        </w:rPr>
        <w:t>1</w:t>
      </w:r>
      <w:r w:rsidRPr="007B1F4B">
        <w:rPr>
          <w:rFonts w:ascii="Times New Roman" w:hAnsi="Times New Roman"/>
          <w:sz w:val="24"/>
          <w:szCs w:val="24"/>
        </w:rPr>
        <w:t xml:space="preserve">) with a dissociation constant </w:t>
      </w:r>
      <w:proofErr w:type="spellStart"/>
      <w:r w:rsidRPr="007B1F4B">
        <w:rPr>
          <w:rFonts w:ascii="Times New Roman" w:hAnsi="Times New Roman"/>
          <w:i/>
          <w:sz w:val="24"/>
          <w:szCs w:val="24"/>
        </w:rPr>
        <w:t>k</w:t>
      </w:r>
      <w:r w:rsidRPr="007B1F4B">
        <w:rPr>
          <w:rFonts w:ascii="Times New Roman" w:hAnsi="Times New Roman"/>
          <w:i/>
          <w:sz w:val="24"/>
          <w:szCs w:val="24"/>
          <w:vertAlign w:val="subscript"/>
        </w:rPr>
        <w:t>D</w:t>
      </w:r>
      <w:proofErr w:type="spellEnd"/>
      <w:r w:rsidRPr="007B1F4B">
        <w:rPr>
          <w:rFonts w:ascii="Times New Roman" w:hAnsi="Times New Roman"/>
          <w:i/>
          <w:sz w:val="24"/>
          <w:szCs w:val="24"/>
          <w:vertAlign w:val="superscript"/>
        </w:rPr>
        <w:t>(I)</w:t>
      </w:r>
      <w:r w:rsidRPr="007B1F4B">
        <w:rPr>
          <w:rFonts w:ascii="Times New Roman" w:hAnsi="Times New Roman"/>
          <w:sz w:val="24"/>
          <w:szCs w:val="24"/>
        </w:rPr>
        <w:t xml:space="preserve"> =(</w:t>
      </w:r>
      <w:proofErr w:type="spellStart"/>
      <w:r w:rsidRPr="007B1F4B">
        <w:rPr>
          <w:rFonts w:ascii="Times New Roman" w:hAnsi="Times New Roman"/>
          <w:sz w:val="24"/>
          <w:szCs w:val="24"/>
        </w:rPr>
        <w:t>k</w:t>
      </w:r>
      <w:r w:rsidRPr="007B1F4B">
        <w:rPr>
          <w:rFonts w:ascii="Times New Roman" w:hAnsi="Times New Roman"/>
          <w:sz w:val="24"/>
          <w:szCs w:val="24"/>
          <w:vertAlign w:val="subscript"/>
        </w:rPr>
        <w:t>off</w:t>
      </w:r>
      <w:proofErr w:type="spellEnd"/>
      <w:r w:rsidRPr="007B1F4B">
        <w:rPr>
          <w:rFonts w:ascii="Times New Roman" w:hAnsi="Times New Roman"/>
          <w:sz w:val="24"/>
          <w:szCs w:val="24"/>
        </w:rPr>
        <w:t>)</w:t>
      </w:r>
      <w:r w:rsidRPr="007B1F4B">
        <w:rPr>
          <w:rFonts w:ascii="Times New Roman" w:hAnsi="Times New Roman"/>
          <w:sz w:val="24"/>
          <w:szCs w:val="24"/>
          <w:vertAlign w:val="subscript"/>
        </w:rPr>
        <w:t>1</w:t>
      </w:r>
      <w:r w:rsidRPr="007B1F4B">
        <w:rPr>
          <w:rFonts w:ascii="Times New Roman" w:hAnsi="Times New Roman"/>
          <w:sz w:val="24"/>
          <w:szCs w:val="24"/>
        </w:rPr>
        <w:t>/ (</w:t>
      </w:r>
      <w:proofErr w:type="spellStart"/>
      <w:r w:rsidRPr="007B1F4B">
        <w:rPr>
          <w:rFonts w:ascii="Times New Roman" w:hAnsi="Times New Roman"/>
          <w:sz w:val="24"/>
          <w:szCs w:val="24"/>
        </w:rPr>
        <w:t>k</w:t>
      </w:r>
      <w:r w:rsidRPr="007B1F4B">
        <w:rPr>
          <w:rFonts w:ascii="Times New Roman" w:hAnsi="Times New Roman"/>
          <w:sz w:val="24"/>
          <w:szCs w:val="24"/>
          <w:vertAlign w:val="subscript"/>
        </w:rPr>
        <w:t>on</w:t>
      </w:r>
      <w:proofErr w:type="spellEnd"/>
      <w:r w:rsidRPr="007B1F4B">
        <w:rPr>
          <w:rFonts w:ascii="Times New Roman" w:hAnsi="Times New Roman"/>
          <w:sz w:val="24"/>
          <w:szCs w:val="24"/>
        </w:rPr>
        <w:t>)</w:t>
      </w:r>
      <w:r w:rsidRPr="007B1F4B">
        <w:rPr>
          <w:rFonts w:ascii="Times New Roman" w:hAnsi="Times New Roman"/>
          <w:sz w:val="24"/>
          <w:szCs w:val="24"/>
          <w:vertAlign w:val="subscript"/>
        </w:rPr>
        <w:t>1</w:t>
      </w:r>
      <w:r w:rsidRPr="007B1F4B">
        <w:rPr>
          <w:rFonts w:ascii="Times New Roman" w:hAnsi="Times New Roman"/>
          <w:sz w:val="24"/>
          <w:szCs w:val="24"/>
        </w:rPr>
        <w:t xml:space="preserve">. For </w:t>
      </w:r>
      <w:r w:rsidRPr="007B1F4B">
        <w:rPr>
          <w:rFonts w:ascii="Times New Roman" w:hAnsi="Times New Roman"/>
          <w:sz w:val="24"/>
          <w:szCs w:val="24"/>
        </w:rPr>
        <w:lastRenderedPageBreak/>
        <w:t>the mixed peptide case, we have KIR binding to the MHC-antagonist peptide L7D complex (</w:t>
      </w:r>
      <w:r w:rsidRPr="007B1F4B">
        <w:rPr>
          <w:rFonts w:ascii="Times New Roman" w:hAnsi="Times New Roman"/>
          <w:i/>
          <w:sz w:val="24"/>
          <w:szCs w:val="24"/>
        </w:rPr>
        <w:t>L</w:t>
      </w:r>
      <w:r w:rsidRPr="007B1F4B">
        <w:rPr>
          <w:rFonts w:ascii="Times New Roman" w:hAnsi="Times New Roman"/>
          <w:i/>
          <w:sz w:val="24"/>
          <w:szCs w:val="24"/>
          <w:vertAlign w:val="subscript"/>
        </w:rPr>
        <w:t>2</w:t>
      </w:r>
      <w:r w:rsidRPr="007B1F4B">
        <w:rPr>
          <w:rFonts w:ascii="Times New Roman" w:hAnsi="Times New Roman"/>
          <w:sz w:val="24"/>
          <w:szCs w:val="24"/>
        </w:rPr>
        <w:t>) to form KIR-L7D-MHC (</w:t>
      </w:r>
      <w:r w:rsidRPr="007B1F4B">
        <w:rPr>
          <w:rFonts w:ascii="Times New Roman" w:hAnsi="Times New Roman"/>
          <w:i/>
          <w:sz w:val="24"/>
          <w:szCs w:val="24"/>
        </w:rPr>
        <w:t>RL</w:t>
      </w:r>
      <w:r w:rsidRPr="007B1F4B">
        <w:rPr>
          <w:rFonts w:ascii="Times New Roman" w:hAnsi="Times New Roman"/>
          <w:i/>
          <w:sz w:val="24"/>
          <w:szCs w:val="24"/>
          <w:vertAlign w:val="subscript"/>
        </w:rPr>
        <w:t>2</w:t>
      </w:r>
      <w:r w:rsidRPr="007B1F4B">
        <w:rPr>
          <w:rFonts w:ascii="Times New Roman" w:hAnsi="Times New Roman"/>
          <w:sz w:val="24"/>
          <w:szCs w:val="24"/>
        </w:rPr>
        <w:t xml:space="preserve">) with a dissociation constant of </w:t>
      </w:r>
      <w:proofErr w:type="spellStart"/>
      <w:proofErr w:type="gramStart"/>
      <w:r w:rsidRPr="007B1F4B">
        <w:rPr>
          <w:rFonts w:ascii="Times New Roman" w:hAnsi="Times New Roman"/>
          <w:i/>
          <w:sz w:val="24"/>
          <w:szCs w:val="24"/>
        </w:rPr>
        <w:t>k</w:t>
      </w:r>
      <w:r w:rsidRPr="007B1F4B">
        <w:rPr>
          <w:rFonts w:ascii="Times New Roman" w:hAnsi="Times New Roman"/>
          <w:i/>
          <w:sz w:val="24"/>
          <w:szCs w:val="24"/>
          <w:vertAlign w:val="subscript"/>
        </w:rPr>
        <w:t>D</w:t>
      </w:r>
      <w:proofErr w:type="spellEnd"/>
      <w:r w:rsidRPr="007B1F4B">
        <w:rPr>
          <w:rFonts w:ascii="Times New Roman" w:hAnsi="Times New Roman"/>
          <w:i/>
          <w:sz w:val="24"/>
          <w:szCs w:val="24"/>
          <w:vertAlign w:val="superscript"/>
        </w:rPr>
        <w:t>(</w:t>
      </w:r>
      <w:proofErr w:type="gramEnd"/>
      <w:r w:rsidRPr="007B1F4B">
        <w:rPr>
          <w:rFonts w:ascii="Times New Roman" w:hAnsi="Times New Roman"/>
          <w:i/>
          <w:sz w:val="24"/>
          <w:szCs w:val="24"/>
          <w:vertAlign w:val="superscript"/>
        </w:rPr>
        <w:t>II)</w:t>
      </w:r>
      <w:r w:rsidRPr="007B1F4B">
        <w:rPr>
          <w:rFonts w:ascii="Times New Roman" w:hAnsi="Times New Roman"/>
          <w:sz w:val="24"/>
          <w:szCs w:val="24"/>
        </w:rPr>
        <w:t xml:space="preserve"> =(</w:t>
      </w:r>
      <w:proofErr w:type="spellStart"/>
      <w:r w:rsidRPr="007B1F4B">
        <w:rPr>
          <w:rFonts w:ascii="Times New Roman" w:hAnsi="Times New Roman"/>
          <w:sz w:val="24"/>
          <w:szCs w:val="24"/>
        </w:rPr>
        <w:t>k</w:t>
      </w:r>
      <w:r w:rsidRPr="007B1F4B">
        <w:rPr>
          <w:rFonts w:ascii="Times New Roman" w:hAnsi="Times New Roman"/>
          <w:sz w:val="24"/>
          <w:szCs w:val="24"/>
          <w:vertAlign w:val="subscript"/>
        </w:rPr>
        <w:t>off</w:t>
      </w:r>
      <w:proofErr w:type="spellEnd"/>
      <w:r w:rsidRPr="007B1F4B">
        <w:rPr>
          <w:rFonts w:ascii="Times New Roman" w:hAnsi="Times New Roman"/>
          <w:sz w:val="24"/>
          <w:szCs w:val="24"/>
        </w:rPr>
        <w:t>)</w:t>
      </w:r>
      <w:r w:rsidRPr="007B1F4B">
        <w:rPr>
          <w:rFonts w:ascii="Times New Roman" w:hAnsi="Times New Roman"/>
          <w:sz w:val="24"/>
          <w:szCs w:val="24"/>
          <w:vertAlign w:val="subscript"/>
        </w:rPr>
        <w:t>2</w:t>
      </w:r>
      <w:r w:rsidRPr="007B1F4B">
        <w:rPr>
          <w:rFonts w:ascii="Times New Roman" w:hAnsi="Times New Roman"/>
          <w:sz w:val="24"/>
          <w:szCs w:val="24"/>
        </w:rPr>
        <w:t>/ (</w:t>
      </w:r>
      <w:proofErr w:type="spellStart"/>
      <w:r w:rsidRPr="007B1F4B">
        <w:rPr>
          <w:rFonts w:ascii="Times New Roman" w:hAnsi="Times New Roman"/>
          <w:sz w:val="24"/>
          <w:szCs w:val="24"/>
        </w:rPr>
        <w:t>k</w:t>
      </w:r>
      <w:r w:rsidRPr="007B1F4B">
        <w:rPr>
          <w:rFonts w:ascii="Times New Roman" w:hAnsi="Times New Roman"/>
          <w:sz w:val="24"/>
          <w:szCs w:val="24"/>
          <w:vertAlign w:val="subscript"/>
        </w:rPr>
        <w:t>on</w:t>
      </w:r>
      <w:proofErr w:type="spellEnd"/>
      <w:r w:rsidRPr="007B1F4B">
        <w:rPr>
          <w:rFonts w:ascii="Times New Roman" w:hAnsi="Times New Roman"/>
          <w:sz w:val="24"/>
          <w:szCs w:val="24"/>
        </w:rPr>
        <w:t>)</w:t>
      </w:r>
      <w:r w:rsidRPr="007B1F4B">
        <w:rPr>
          <w:rFonts w:ascii="Times New Roman" w:hAnsi="Times New Roman"/>
          <w:sz w:val="24"/>
          <w:szCs w:val="24"/>
          <w:vertAlign w:val="subscript"/>
        </w:rPr>
        <w:t xml:space="preserve">2 </w:t>
      </w:r>
      <w:r w:rsidRPr="007B1F4B">
        <w:rPr>
          <w:rFonts w:ascii="Times New Roman" w:hAnsi="Times New Roman"/>
          <w:sz w:val="24"/>
          <w:szCs w:val="24"/>
        </w:rPr>
        <w:t xml:space="preserve">in addition to the reactions mediated by the inhibitory peptide. First we analyse the case for single peptide stimulation. In the steady state, the </w:t>
      </w:r>
      <w:r w:rsidR="00626910">
        <w:rPr>
          <w:rFonts w:ascii="Times New Roman" w:hAnsi="Times New Roman"/>
          <w:sz w:val="24"/>
          <w:szCs w:val="24"/>
        </w:rPr>
        <w:t xml:space="preserve">number </w:t>
      </w:r>
      <w:r w:rsidR="00626910" w:rsidRPr="007B1F4B">
        <w:rPr>
          <w:rFonts w:ascii="Times New Roman" w:hAnsi="Times New Roman"/>
          <w:sz w:val="24"/>
          <w:szCs w:val="24"/>
        </w:rPr>
        <w:t>(</w:t>
      </w:r>
      <w:proofErr w:type="spellStart"/>
      <w:r w:rsidR="00626910" w:rsidRPr="007B1F4B">
        <w:rPr>
          <w:rFonts w:ascii="Times New Roman" w:hAnsi="Times New Roman"/>
          <w:i/>
          <w:sz w:val="24"/>
          <w:szCs w:val="24"/>
        </w:rPr>
        <w:t>x</w:t>
      </w:r>
      <w:r w:rsidR="00626910" w:rsidRPr="007B1F4B">
        <w:rPr>
          <w:rFonts w:ascii="Times New Roman" w:hAnsi="Times New Roman"/>
          <w:i/>
          <w:sz w:val="24"/>
          <w:szCs w:val="24"/>
          <w:vertAlign w:val="superscript"/>
        </w:rPr>
        <w:t>sp</w:t>
      </w:r>
      <w:proofErr w:type="spellEnd"/>
      <w:r w:rsidR="00626910" w:rsidRPr="007B1F4B">
        <w:rPr>
          <w:rFonts w:ascii="Times New Roman" w:hAnsi="Times New Roman"/>
          <w:sz w:val="24"/>
          <w:szCs w:val="24"/>
        </w:rPr>
        <w:t xml:space="preserve">) </w:t>
      </w:r>
      <w:r w:rsidRPr="007B1F4B">
        <w:rPr>
          <w:rFonts w:ascii="Times New Roman" w:hAnsi="Times New Roman"/>
          <w:sz w:val="24"/>
          <w:szCs w:val="24"/>
        </w:rPr>
        <w:t xml:space="preserve">of KIRs </w:t>
      </w:r>
      <w:r w:rsidR="00626910">
        <w:rPr>
          <w:rFonts w:ascii="Times New Roman" w:hAnsi="Times New Roman"/>
          <w:sz w:val="24"/>
          <w:szCs w:val="24"/>
        </w:rPr>
        <w:t>bound to their cognate ligands</w:t>
      </w:r>
      <w:r w:rsidRPr="007B1F4B">
        <w:rPr>
          <w:rFonts w:ascii="Times New Roman" w:hAnsi="Times New Roman"/>
          <w:sz w:val="24"/>
          <w:szCs w:val="24"/>
        </w:rPr>
        <w:t xml:space="preserve"> for the single peptide case is given by</w:t>
      </w:r>
    </w:p>
    <w:p w14:paraId="1BA0BB5E" w14:textId="77777777" w:rsidR="002309EE" w:rsidRPr="007B1F4B" w:rsidRDefault="002309EE" w:rsidP="002309EE">
      <w:pPr>
        <w:jc w:val="both"/>
        <w:rPr>
          <w:rFonts w:ascii="Times New Roman" w:hAnsi="Times New Roman"/>
        </w:rPr>
      </w:pPr>
      <w:r w:rsidRPr="00183765">
        <w:rPr>
          <w:position w:val="-12"/>
        </w:rPr>
        <w:object w:dxaOrig="1580" w:dyaOrig="400" w14:anchorId="09F23975">
          <v:shape id="_x0000_i1028" type="#_x0000_t75" style="width:78.7pt;height:20.1pt" o:ole="">
            <v:imagedata r:id="rId18" o:title=""/>
          </v:shape>
          <o:OLEObject Type="Embed" ProgID="Equation.DSMT4" ShapeID="_x0000_i1028" DrawAspect="Content" ObjectID="_1614513744" r:id="rId19"/>
        </w:object>
      </w:r>
      <w:r w:rsidR="000C72EE" w:rsidRPr="007B1F4B">
        <w:t xml:space="preserve">                                                 </w:t>
      </w:r>
      <w:r w:rsidR="000C72EE" w:rsidRPr="007B1F4B">
        <w:rPr>
          <w:rFonts w:ascii="Times New Roman" w:hAnsi="Times New Roman"/>
        </w:rPr>
        <w:t xml:space="preserve"> </w:t>
      </w:r>
      <w:r w:rsidR="000C72EE" w:rsidRPr="007B1F4B">
        <w:rPr>
          <w:rFonts w:ascii="Times New Roman" w:hAnsi="Times New Roman"/>
          <w:sz w:val="24"/>
        </w:rPr>
        <w:t>S2</w:t>
      </w:r>
    </w:p>
    <w:p w14:paraId="0040BED9" w14:textId="77777777" w:rsidR="002309EE" w:rsidRPr="007B1F4B" w:rsidRDefault="000C72EE" w:rsidP="002309EE">
      <w:pPr>
        <w:jc w:val="both"/>
        <w:rPr>
          <w:rFonts w:ascii="Times New Roman" w:hAnsi="Times New Roman"/>
          <w:sz w:val="24"/>
        </w:rPr>
      </w:pPr>
      <w:r w:rsidRPr="007B1F4B">
        <w:rPr>
          <w:rFonts w:ascii="Times New Roman" w:hAnsi="Times New Roman"/>
          <w:sz w:val="24"/>
        </w:rPr>
        <w:t>where [] represents the number of molecules in the cell. For simplifying the algebraic equations we denote, [</w:t>
      </w:r>
      <w:r w:rsidRPr="007B1F4B">
        <w:rPr>
          <w:rFonts w:ascii="Times New Roman" w:hAnsi="Times New Roman"/>
          <w:i/>
          <w:sz w:val="24"/>
        </w:rPr>
        <w:t>RL</w:t>
      </w:r>
      <w:r w:rsidRPr="007B1F4B">
        <w:rPr>
          <w:rFonts w:ascii="Times New Roman" w:hAnsi="Times New Roman"/>
          <w:i/>
          <w:sz w:val="24"/>
          <w:vertAlign w:val="subscript"/>
        </w:rPr>
        <w:t>1</w:t>
      </w:r>
      <w:r w:rsidRPr="007B1F4B">
        <w:rPr>
          <w:rFonts w:ascii="Times New Roman" w:hAnsi="Times New Roman"/>
          <w:sz w:val="24"/>
        </w:rPr>
        <w:t>]=</w:t>
      </w:r>
      <w:r w:rsidRPr="007B1F4B">
        <w:rPr>
          <w:rFonts w:ascii="Times New Roman" w:hAnsi="Times New Roman"/>
          <w:i/>
          <w:sz w:val="24"/>
        </w:rPr>
        <w:t>x</w:t>
      </w:r>
      <w:r w:rsidRPr="007B1F4B">
        <w:rPr>
          <w:rFonts w:ascii="Times New Roman" w:hAnsi="Times New Roman"/>
          <w:sz w:val="24"/>
        </w:rPr>
        <w:t>, and, [</w:t>
      </w:r>
      <w:r w:rsidRPr="007B1F4B">
        <w:rPr>
          <w:rFonts w:ascii="Times New Roman" w:hAnsi="Times New Roman"/>
          <w:i/>
          <w:sz w:val="24"/>
        </w:rPr>
        <w:t>RL</w:t>
      </w:r>
      <w:r w:rsidRPr="007B1F4B">
        <w:rPr>
          <w:rFonts w:ascii="Times New Roman" w:hAnsi="Times New Roman"/>
          <w:i/>
          <w:sz w:val="24"/>
          <w:vertAlign w:val="subscript"/>
        </w:rPr>
        <w:t>2</w:t>
      </w:r>
      <w:r w:rsidRPr="007B1F4B">
        <w:rPr>
          <w:rFonts w:ascii="Times New Roman" w:hAnsi="Times New Roman"/>
          <w:sz w:val="24"/>
        </w:rPr>
        <w:t>]=</w:t>
      </w:r>
      <w:r w:rsidRPr="007B1F4B">
        <w:rPr>
          <w:rFonts w:ascii="Times New Roman" w:hAnsi="Times New Roman"/>
          <w:i/>
          <w:sz w:val="24"/>
        </w:rPr>
        <w:t>y</w:t>
      </w:r>
      <w:r w:rsidRPr="007B1F4B">
        <w:rPr>
          <w:rFonts w:ascii="Times New Roman" w:hAnsi="Times New Roman"/>
          <w:sz w:val="24"/>
        </w:rPr>
        <w:t>. Using the conservation equations [</w:t>
      </w:r>
      <w:r w:rsidRPr="007B1F4B">
        <w:rPr>
          <w:rFonts w:ascii="Times New Roman" w:hAnsi="Times New Roman"/>
          <w:i/>
          <w:sz w:val="24"/>
        </w:rPr>
        <w:t>R</w:t>
      </w:r>
      <w:r w:rsidRPr="007B1F4B">
        <w:rPr>
          <w:rFonts w:ascii="Times New Roman" w:hAnsi="Times New Roman"/>
          <w:sz w:val="24"/>
        </w:rPr>
        <w:t>] + [</w:t>
      </w:r>
      <w:r w:rsidRPr="007B1F4B">
        <w:rPr>
          <w:rFonts w:ascii="Times New Roman" w:hAnsi="Times New Roman"/>
          <w:i/>
          <w:sz w:val="24"/>
        </w:rPr>
        <w:t>x</w:t>
      </w:r>
      <w:r w:rsidRPr="007B1F4B">
        <w:rPr>
          <w:rFonts w:ascii="Times New Roman" w:hAnsi="Times New Roman"/>
          <w:sz w:val="24"/>
        </w:rPr>
        <w:t xml:space="preserve">] = </w:t>
      </w:r>
      <w:r w:rsidRPr="007B1F4B">
        <w:rPr>
          <w:rFonts w:ascii="Times New Roman" w:hAnsi="Times New Roman"/>
          <w:i/>
          <w:sz w:val="24"/>
        </w:rPr>
        <w:t>R</w:t>
      </w:r>
      <w:r w:rsidRPr="007B1F4B">
        <w:rPr>
          <w:rFonts w:ascii="Times New Roman" w:hAnsi="Times New Roman"/>
          <w:i/>
          <w:sz w:val="24"/>
          <w:vertAlign w:val="subscript"/>
        </w:rPr>
        <w:t>0</w:t>
      </w:r>
      <w:r w:rsidRPr="007B1F4B">
        <w:rPr>
          <w:rFonts w:ascii="Times New Roman" w:hAnsi="Times New Roman"/>
          <w:sz w:val="24"/>
        </w:rPr>
        <w:t xml:space="preserve"> and [</w:t>
      </w:r>
      <w:r w:rsidRPr="007B1F4B">
        <w:rPr>
          <w:rFonts w:ascii="Times New Roman" w:hAnsi="Times New Roman"/>
          <w:i/>
          <w:sz w:val="24"/>
        </w:rPr>
        <w:t>L</w:t>
      </w:r>
      <w:r w:rsidRPr="007B1F4B">
        <w:rPr>
          <w:rFonts w:ascii="Times New Roman" w:hAnsi="Times New Roman"/>
          <w:i/>
          <w:sz w:val="24"/>
          <w:vertAlign w:val="subscript"/>
        </w:rPr>
        <w:t>1</w:t>
      </w:r>
      <w:r w:rsidRPr="007B1F4B">
        <w:rPr>
          <w:rFonts w:ascii="Times New Roman" w:hAnsi="Times New Roman"/>
          <w:sz w:val="24"/>
        </w:rPr>
        <w:t>]+[</w:t>
      </w:r>
      <w:r w:rsidRPr="007B1F4B">
        <w:rPr>
          <w:rFonts w:ascii="Times New Roman" w:hAnsi="Times New Roman"/>
          <w:i/>
          <w:sz w:val="24"/>
        </w:rPr>
        <w:t>x</w:t>
      </w:r>
      <w:r w:rsidRPr="007B1F4B">
        <w:rPr>
          <w:rFonts w:ascii="Times New Roman" w:hAnsi="Times New Roman"/>
          <w:sz w:val="24"/>
        </w:rPr>
        <w:t>]=</w:t>
      </w:r>
      <w:r w:rsidRPr="007B1F4B">
        <w:rPr>
          <w:rFonts w:ascii="Times New Roman" w:hAnsi="Times New Roman"/>
          <w:i/>
          <w:sz w:val="24"/>
        </w:rPr>
        <w:t>L</w:t>
      </w:r>
      <w:r w:rsidRPr="007B1F4B">
        <w:rPr>
          <w:rFonts w:ascii="Times New Roman" w:hAnsi="Times New Roman"/>
          <w:i/>
          <w:sz w:val="24"/>
          <w:vertAlign w:val="subscript"/>
        </w:rPr>
        <w:t>1</w:t>
      </w:r>
      <w:r w:rsidRPr="007B1F4B">
        <w:rPr>
          <w:rFonts w:ascii="Times New Roman" w:hAnsi="Times New Roman"/>
          <w:i/>
          <w:sz w:val="24"/>
          <w:vertAlign w:val="superscript"/>
        </w:rPr>
        <w:t>0</w:t>
      </w:r>
      <w:r w:rsidRPr="007B1F4B">
        <w:rPr>
          <w:rFonts w:ascii="Times New Roman" w:hAnsi="Times New Roman"/>
          <w:sz w:val="24"/>
        </w:rPr>
        <w:t xml:space="preserve">, </w:t>
      </w:r>
      <w:r w:rsidRPr="007B1F4B">
        <w:rPr>
          <w:rFonts w:ascii="Times New Roman" w:hAnsi="Times New Roman"/>
          <w:i/>
          <w:sz w:val="24"/>
        </w:rPr>
        <w:t>R</w:t>
      </w:r>
      <w:r w:rsidRPr="007B1F4B">
        <w:rPr>
          <w:rFonts w:ascii="Times New Roman" w:hAnsi="Times New Roman"/>
          <w:i/>
          <w:sz w:val="24"/>
          <w:vertAlign w:val="subscript"/>
        </w:rPr>
        <w:t>0</w:t>
      </w:r>
      <w:r w:rsidRPr="007B1F4B">
        <w:rPr>
          <w:rFonts w:ascii="Times New Roman" w:hAnsi="Times New Roman"/>
          <w:sz w:val="24"/>
        </w:rPr>
        <w:t xml:space="preserve"> and </w:t>
      </w:r>
      <w:r w:rsidRPr="007B1F4B">
        <w:rPr>
          <w:rFonts w:ascii="Times New Roman" w:hAnsi="Times New Roman"/>
          <w:i/>
          <w:sz w:val="24"/>
        </w:rPr>
        <w:t>L</w:t>
      </w:r>
      <w:r w:rsidRPr="007B1F4B">
        <w:rPr>
          <w:rFonts w:ascii="Times New Roman" w:hAnsi="Times New Roman"/>
          <w:i/>
          <w:sz w:val="24"/>
          <w:vertAlign w:val="subscript"/>
        </w:rPr>
        <w:t>1</w:t>
      </w:r>
      <w:r w:rsidRPr="007B1F4B">
        <w:rPr>
          <w:rFonts w:ascii="Times New Roman" w:hAnsi="Times New Roman"/>
          <w:i/>
          <w:sz w:val="24"/>
          <w:vertAlign w:val="superscript"/>
        </w:rPr>
        <w:t>0</w:t>
      </w:r>
      <w:r w:rsidRPr="007B1F4B">
        <w:rPr>
          <w:rFonts w:ascii="Times New Roman" w:hAnsi="Times New Roman"/>
          <w:sz w:val="24"/>
        </w:rPr>
        <w:t xml:space="preserve"> are the initial numbers of the KIRs and MHC-L7R complex respectively, we can write Eq. [S2] as  </w:t>
      </w:r>
    </w:p>
    <w:p w14:paraId="4EE63910" w14:textId="77777777" w:rsidR="002309EE" w:rsidRPr="007B1F4B" w:rsidRDefault="002309EE" w:rsidP="002309EE">
      <w:pPr>
        <w:jc w:val="both"/>
        <w:rPr>
          <w:rFonts w:ascii="Times New Roman" w:hAnsi="Times New Roman"/>
          <w:sz w:val="24"/>
        </w:rPr>
      </w:pPr>
      <w:r w:rsidRPr="00183765">
        <w:rPr>
          <w:rFonts w:ascii="Times New Roman" w:hAnsi="Times New Roman"/>
          <w:position w:val="-12"/>
          <w:sz w:val="24"/>
        </w:rPr>
        <w:object w:dxaOrig="2700" w:dyaOrig="400" w14:anchorId="2C92F3AE">
          <v:shape id="_x0000_i1029" type="#_x0000_t75" style="width:134.8pt;height:20.1pt" o:ole="">
            <v:imagedata r:id="rId20" o:title=""/>
          </v:shape>
          <o:OLEObject Type="Embed" ProgID="Equation.DSMT4" ShapeID="_x0000_i1029" DrawAspect="Content" ObjectID="_1614513745" r:id="rId21"/>
        </w:object>
      </w:r>
      <w:r w:rsidR="000C72EE" w:rsidRPr="007B1F4B">
        <w:rPr>
          <w:rFonts w:ascii="Times New Roman" w:hAnsi="Times New Roman"/>
          <w:sz w:val="24"/>
        </w:rPr>
        <w:t xml:space="preserve">. </w:t>
      </w:r>
      <w:r w:rsidR="000C72EE" w:rsidRPr="007B1F4B">
        <w:rPr>
          <w:rFonts w:ascii="Times New Roman" w:hAnsi="Times New Roman"/>
          <w:sz w:val="24"/>
        </w:rPr>
        <w:tab/>
      </w:r>
      <w:r w:rsidR="000C72EE" w:rsidRPr="007B1F4B">
        <w:rPr>
          <w:rFonts w:ascii="Times New Roman" w:hAnsi="Times New Roman"/>
          <w:sz w:val="24"/>
        </w:rPr>
        <w:tab/>
      </w:r>
      <w:r w:rsidR="000C72EE" w:rsidRPr="007B1F4B">
        <w:rPr>
          <w:rFonts w:ascii="Times New Roman" w:hAnsi="Times New Roman"/>
          <w:sz w:val="24"/>
        </w:rPr>
        <w:tab/>
        <w:t>S3</w:t>
      </w:r>
    </w:p>
    <w:p w14:paraId="7127F76C" w14:textId="282F5F25" w:rsidR="002309EE" w:rsidRPr="007B1F4B" w:rsidRDefault="000C72EE" w:rsidP="002309EE">
      <w:pPr>
        <w:jc w:val="both"/>
        <w:rPr>
          <w:rFonts w:ascii="Times New Roman" w:hAnsi="Times New Roman"/>
          <w:sz w:val="24"/>
        </w:rPr>
      </w:pPr>
      <w:r w:rsidRPr="007B1F4B">
        <w:rPr>
          <w:rFonts w:ascii="Times New Roman" w:hAnsi="Times New Roman"/>
          <w:sz w:val="24"/>
        </w:rPr>
        <w:t>Now we consider the case where the number of KIRs is limiting, i.e., [</w:t>
      </w:r>
      <w:r w:rsidRPr="007B1F4B">
        <w:rPr>
          <w:rFonts w:ascii="Times New Roman" w:hAnsi="Times New Roman"/>
          <w:i/>
          <w:sz w:val="24"/>
        </w:rPr>
        <w:t>R</w:t>
      </w:r>
      <w:proofErr w:type="gramStart"/>
      <w:r w:rsidRPr="007B1F4B">
        <w:rPr>
          <w:rFonts w:ascii="Times New Roman" w:hAnsi="Times New Roman"/>
          <w:i/>
          <w:sz w:val="24"/>
          <w:vertAlign w:val="subscript"/>
        </w:rPr>
        <w:t>0</w:t>
      </w:r>
      <w:r w:rsidRPr="007B1F4B">
        <w:rPr>
          <w:rFonts w:ascii="Times New Roman" w:hAnsi="Times New Roman"/>
          <w:sz w:val="24"/>
        </w:rPr>
        <w:t>]</w:t>
      </w:r>
      <w:r w:rsidRPr="007B1F4B">
        <w:rPr>
          <w:rFonts w:ascii="Lucida Sans Unicode" w:hAnsi="Lucida Sans Unicode" w:cs="Lucida Sans Unicode"/>
          <w:sz w:val="24"/>
        </w:rPr>
        <w:t>≪</w:t>
      </w:r>
      <w:proofErr w:type="gramEnd"/>
      <w:r w:rsidRPr="007B1F4B">
        <w:rPr>
          <w:rFonts w:ascii="Times New Roman" w:hAnsi="Times New Roman"/>
          <w:sz w:val="24"/>
        </w:rPr>
        <w:t>[</w:t>
      </w:r>
      <w:r w:rsidRPr="007B1F4B">
        <w:rPr>
          <w:rFonts w:ascii="Times New Roman" w:hAnsi="Times New Roman"/>
          <w:i/>
          <w:sz w:val="24"/>
        </w:rPr>
        <w:t>L</w:t>
      </w:r>
      <w:r w:rsidRPr="007B1F4B">
        <w:rPr>
          <w:rFonts w:ascii="Times New Roman" w:hAnsi="Times New Roman"/>
          <w:i/>
          <w:sz w:val="24"/>
          <w:vertAlign w:val="subscript"/>
        </w:rPr>
        <w:t>1</w:t>
      </w:r>
      <w:r w:rsidRPr="007B1F4B">
        <w:rPr>
          <w:rFonts w:ascii="Times New Roman" w:hAnsi="Times New Roman"/>
          <w:sz w:val="24"/>
          <w:vertAlign w:val="superscript"/>
        </w:rPr>
        <w:t>0</w:t>
      </w:r>
      <w:r w:rsidRPr="007B1F4B">
        <w:rPr>
          <w:rFonts w:ascii="Times New Roman" w:hAnsi="Times New Roman"/>
          <w:sz w:val="24"/>
        </w:rPr>
        <w:t>] and [</w:t>
      </w:r>
      <w:r w:rsidRPr="007B1F4B">
        <w:rPr>
          <w:rFonts w:ascii="Times New Roman" w:hAnsi="Times New Roman"/>
          <w:i/>
          <w:sz w:val="24"/>
        </w:rPr>
        <w:t>R</w:t>
      </w:r>
      <w:r w:rsidRPr="007B1F4B">
        <w:rPr>
          <w:rFonts w:ascii="Times New Roman" w:hAnsi="Times New Roman"/>
          <w:sz w:val="24"/>
          <w:vertAlign w:val="subscript"/>
        </w:rPr>
        <w:t>0</w:t>
      </w:r>
      <w:r w:rsidRPr="007B1F4B">
        <w:rPr>
          <w:rFonts w:ascii="Times New Roman" w:hAnsi="Times New Roman"/>
          <w:sz w:val="24"/>
        </w:rPr>
        <w:t>]</w:t>
      </w:r>
      <w:r w:rsidRPr="007B1F4B">
        <w:rPr>
          <w:rFonts w:ascii="Lucida Sans Unicode" w:hAnsi="Lucida Sans Unicode" w:cs="Lucida Sans Unicode"/>
          <w:sz w:val="24"/>
        </w:rPr>
        <w:t>≪</w:t>
      </w:r>
      <w:r w:rsidRPr="007B1F4B">
        <w:rPr>
          <w:rFonts w:ascii="Times New Roman" w:hAnsi="Times New Roman"/>
          <w:sz w:val="24"/>
        </w:rPr>
        <w:t>[</w:t>
      </w:r>
      <w:r w:rsidRPr="007B1F4B">
        <w:rPr>
          <w:rFonts w:ascii="Times New Roman" w:hAnsi="Times New Roman"/>
          <w:i/>
          <w:sz w:val="24"/>
        </w:rPr>
        <w:t>L</w:t>
      </w:r>
      <w:r w:rsidRPr="007B1F4B">
        <w:rPr>
          <w:rFonts w:ascii="Times New Roman" w:hAnsi="Times New Roman"/>
          <w:i/>
          <w:sz w:val="24"/>
          <w:vertAlign w:val="subscript"/>
        </w:rPr>
        <w:t>2</w:t>
      </w:r>
      <w:r w:rsidRPr="007B1F4B">
        <w:rPr>
          <w:rFonts w:ascii="Times New Roman" w:hAnsi="Times New Roman"/>
          <w:i/>
          <w:sz w:val="24"/>
          <w:vertAlign w:val="superscript"/>
        </w:rPr>
        <w:t>0</w:t>
      </w:r>
      <w:r w:rsidRPr="007B1F4B">
        <w:rPr>
          <w:rFonts w:ascii="Times New Roman" w:hAnsi="Times New Roman"/>
          <w:sz w:val="24"/>
        </w:rPr>
        <w:t>]. This is because when the KIRs are present in excess compared to the numbers of inhibitory and the antagonist ligands, each of the ligand type will not have difficulty in finding partnering KIR</w:t>
      </w:r>
      <w:r w:rsidR="00EE792C">
        <w:rPr>
          <w:rFonts w:ascii="Times New Roman" w:hAnsi="Times New Roman"/>
          <w:sz w:val="24"/>
        </w:rPr>
        <w:t>s</w:t>
      </w:r>
      <w:r w:rsidRPr="007B1F4B">
        <w:rPr>
          <w:rFonts w:ascii="Times New Roman" w:hAnsi="Times New Roman"/>
          <w:sz w:val="24"/>
        </w:rPr>
        <w:t xml:space="preserve">, thus the mixed stimulation will contain a higher number of </w:t>
      </w:r>
      <w:r w:rsidR="00CB661E">
        <w:rPr>
          <w:rFonts w:ascii="Times New Roman" w:hAnsi="Times New Roman"/>
          <w:sz w:val="24"/>
        </w:rPr>
        <w:t>boun</w:t>
      </w:r>
      <w:r w:rsidRPr="007B1F4B">
        <w:rPr>
          <w:rFonts w:ascii="Times New Roman" w:hAnsi="Times New Roman"/>
          <w:sz w:val="24"/>
        </w:rPr>
        <w:t xml:space="preserve">d KIRs compared to that for the single peptide stimulation. The competition between the inhibitory and the antagonist ligands will become dominant when the number of KIRs are present in much smaller numbers than the ligand numbers. </w:t>
      </w:r>
    </w:p>
    <w:p w14:paraId="254BE5F1" w14:textId="77777777" w:rsidR="002309EE" w:rsidRPr="007B1F4B" w:rsidRDefault="000C72EE" w:rsidP="002309EE">
      <w:pPr>
        <w:jc w:val="both"/>
        <w:rPr>
          <w:rFonts w:ascii="Times New Roman" w:hAnsi="Times New Roman"/>
          <w:sz w:val="24"/>
        </w:rPr>
      </w:pPr>
      <w:r w:rsidRPr="007B1F4B">
        <w:rPr>
          <w:rFonts w:ascii="Times New Roman" w:hAnsi="Times New Roman"/>
          <w:sz w:val="24"/>
        </w:rPr>
        <w:t xml:space="preserve">In the case of limiting KIR numbers, </w:t>
      </w:r>
      <w:r w:rsidRPr="007B1F4B">
        <w:rPr>
          <w:rFonts w:ascii="Times New Roman" w:hAnsi="Times New Roman"/>
          <w:i/>
          <w:sz w:val="24"/>
        </w:rPr>
        <w:t>x/R</w:t>
      </w:r>
      <w:r w:rsidRPr="007B1F4B">
        <w:rPr>
          <w:rFonts w:ascii="Times New Roman" w:hAnsi="Times New Roman"/>
          <w:i/>
          <w:sz w:val="24"/>
          <w:vertAlign w:val="subscript"/>
        </w:rPr>
        <w:t>0</w:t>
      </w:r>
      <w:r w:rsidRPr="007B1F4B">
        <w:rPr>
          <w:rFonts w:ascii="Times New Roman" w:hAnsi="Times New Roman"/>
          <w:sz w:val="24"/>
        </w:rPr>
        <w:t xml:space="preserve"> &lt;1, </w:t>
      </w:r>
      <w:r w:rsidRPr="007B1F4B">
        <w:rPr>
          <w:rFonts w:ascii="Times New Roman" w:hAnsi="Times New Roman"/>
          <w:i/>
          <w:sz w:val="24"/>
        </w:rPr>
        <w:t>x/L</w:t>
      </w:r>
      <w:r w:rsidRPr="007B1F4B">
        <w:rPr>
          <w:rFonts w:ascii="Times New Roman" w:hAnsi="Times New Roman"/>
          <w:i/>
          <w:sz w:val="24"/>
          <w:vertAlign w:val="subscript"/>
        </w:rPr>
        <w:t>1</w:t>
      </w:r>
      <w:r w:rsidRPr="007B1F4B">
        <w:rPr>
          <w:rFonts w:ascii="Times New Roman" w:hAnsi="Times New Roman"/>
          <w:sz w:val="24"/>
        </w:rPr>
        <w:t xml:space="preserve"> &lt; 1 and </w:t>
      </w:r>
      <w:r w:rsidRPr="007B1F4B">
        <w:rPr>
          <w:rFonts w:ascii="Times New Roman" w:hAnsi="Times New Roman"/>
          <w:i/>
          <w:sz w:val="24"/>
        </w:rPr>
        <w:t>x/L</w:t>
      </w:r>
      <w:r w:rsidRPr="007B1F4B">
        <w:rPr>
          <w:rFonts w:ascii="Times New Roman" w:hAnsi="Times New Roman"/>
          <w:i/>
          <w:sz w:val="24"/>
          <w:vertAlign w:val="subscript"/>
        </w:rPr>
        <w:t>1</w:t>
      </w:r>
      <w:r w:rsidRPr="007B1F4B">
        <w:rPr>
          <w:rFonts w:ascii="Times New Roman" w:hAnsi="Times New Roman"/>
          <w:sz w:val="24"/>
        </w:rPr>
        <w:t xml:space="preserve"> &lt;&lt; </w:t>
      </w:r>
      <w:r w:rsidRPr="007B1F4B">
        <w:rPr>
          <w:rFonts w:ascii="Times New Roman" w:hAnsi="Times New Roman"/>
          <w:i/>
          <w:sz w:val="24"/>
        </w:rPr>
        <w:t>x/R</w:t>
      </w:r>
      <w:r w:rsidRPr="007B1F4B">
        <w:rPr>
          <w:rFonts w:ascii="Times New Roman" w:hAnsi="Times New Roman"/>
          <w:i/>
          <w:sz w:val="24"/>
          <w:vertAlign w:val="subscript"/>
        </w:rPr>
        <w:t>0</w:t>
      </w:r>
      <w:r w:rsidRPr="007B1F4B">
        <w:rPr>
          <w:rFonts w:ascii="Times New Roman" w:hAnsi="Times New Roman"/>
          <w:sz w:val="24"/>
        </w:rPr>
        <w:t xml:space="preserve"> (as </w:t>
      </w:r>
      <w:r w:rsidRPr="007B1F4B">
        <w:rPr>
          <w:rFonts w:ascii="Times New Roman" w:hAnsi="Times New Roman"/>
          <w:i/>
          <w:sz w:val="24"/>
        </w:rPr>
        <w:t>R</w:t>
      </w:r>
      <w:r w:rsidRPr="007B1F4B">
        <w:rPr>
          <w:rFonts w:ascii="Times New Roman" w:hAnsi="Times New Roman"/>
          <w:i/>
          <w:sz w:val="24"/>
          <w:vertAlign w:val="subscript"/>
        </w:rPr>
        <w:t>0</w:t>
      </w:r>
      <w:r w:rsidRPr="007B1F4B">
        <w:rPr>
          <w:rFonts w:ascii="Times New Roman" w:hAnsi="Times New Roman"/>
          <w:sz w:val="24"/>
        </w:rPr>
        <w:t xml:space="preserve"> is limited). Ignoring term of </w:t>
      </w:r>
      <w:proofErr w:type="gramStart"/>
      <w:r w:rsidRPr="007B1F4B">
        <w:rPr>
          <w:rFonts w:ascii="Times New Roman" w:hAnsi="Times New Roman"/>
          <w:sz w:val="24"/>
        </w:rPr>
        <w:t>O(</w:t>
      </w:r>
      <w:proofErr w:type="gramEnd"/>
      <w:r w:rsidRPr="007B1F4B">
        <w:rPr>
          <w:rFonts w:ascii="Times New Roman" w:hAnsi="Times New Roman"/>
          <w:sz w:val="24"/>
        </w:rPr>
        <w:t>(</w:t>
      </w:r>
      <w:r w:rsidRPr="007B1F4B">
        <w:rPr>
          <w:rFonts w:ascii="Times New Roman" w:hAnsi="Times New Roman"/>
          <w:i/>
          <w:sz w:val="24"/>
        </w:rPr>
        <w:t>x/ L</w:t>
      </w:r>
      <w:r w:rsidRPr="007B1F4B">
        <w:rPr>
          <w:rFonts w:ascii="Times New Roman" w:hAnsi="Times New Roman"/>
          <w:i/>
          <w:sz w:val="24"/>
          <w:vertAlign w:val="subscript"/>
        </w:rPr>
        <w:t>1</w:t>
      </w:r>
      <w:r w:rsidRPr="007B1F4B">
        <w:rPr>
          <w:rFonts w:ascii="Times New Roman" w:hAnsi="Times New Roman"/>
          <w:i/>
          <w:sz w:val="24"/>
          <w:vertAlign w:val="superscript"/>
        </w:rPr>
        <w:t>0</w:t>
      </w:r>
      <w:r w:rsidRPr="007B1F4B">
        <w:rPr>
          <w:rFonts w:ascii="Times New Roman" w:hAnsi="Times New Roman"/>
          <w:sz w:val="24"/>
        </w:rPr>
        <w:t>) .(</w:t>
      </w:r>
      <w:r w:rsidRPr="007B1F4B">
        <w:rPr>
          <w:rFonts w:ascii="Times New Roman" w:hAnsi="Times New Roman"/>
          <w:i/>
          <w:sz w:val="24"/>
        </w:rPr>
        <w:t>x/R</w:t>
      </w:r>
      <w:r w:rsidRPr="007B1F4B">
        <w:rPr>
          <w:rFonts w:ascii="Times New Roman" w:hAnsi="Times New Roman"/>
          <w:i/>
          <w:sz w:val="24"/>
          <w:vertAlign w:val="subscript"/>
        </w:rPr>
        <w:t>0</w:t>
      </w:r>
      <w:r w:rsidRPr="007B1F4B">
        <w:rPr>
          <w:rFonts w:ascii="Times New Roman" w:hAnsi="Times New Roman"/>
          <w:sz w:val="24"/>
        </w:rPr>
        <w:t>)), we can write Eq. (S3) as</w:t>
      </w:r>
    </w:p>
    <w:p w14:paraId="6BC12431" w14:textId="77777777" w:rsidR="002309EE" w:rsidRPr="007B1F4B" w:rsidRDefault="002309EE" w:rsidP="002309EE">
      <w:pPr>
        <w:jc w:val="both"/>
        <w:rPr>
          <w:rFonts w:ascii="Times New Roman" w:hAnsi="Times New Roman"/>
          <w:sz w:val="24"/>
        </w:rPr>
      </w:pPr>
      <w:r w:rsidRPr="00183765">
        <w:rPr>
          <w:position w:val="-32"/>
        </w:rPr>
        <w:object w:dxaOrig="1860" w:dyaOrig="760" w14:anchorId="1C9B1A34">
          <v:shape id="_x0000_i1030" type="#_x0000_t75" style="width:92.95pt;height:38.5pt" o:ole="">
            <v:imagedata r:id="rId22" o:title=""/>
          </v:shape>
          <o:OLEObject Type="Embed" ProgID="Equation.DSMT4" ShapeID="_x0000_i1030" DrawAspect="Content" ObjectID="_1614513746" r:id="rId23"/>
        </w:object>
      </w:r>
      <w:r w:rsidR="000C72EE" w:rsidRPr="007B1F4B">
        <w:t xml:space="preserve">                                        </w:t>
      </w:r>
    </w:p>
    <w:p w14:paraId="6B965D3D" w14:textId="77777777" w:rsidR="002309EE" w:rsidRPr="007B1F4B" w:rsidRDefault="002309EE" w:rsidP="002309EE">
      <w:pPr>
        <w:jc w:val="both"/>
        <w:rPr>
          <w:rFonts w:ascii="Times New Roman" w:hAnsi="Times New Roman"/>
          <w:sz w:val="24"/>
        </w:rPr>
      </w:pPr>
    </w:p>
    <w:p w14:paraId="0283EDAB" w14:textId="77777777" w:rsidR="002309EE" w:rsidRPr="007B1F4B" w:rsidRDefault="000C72EE" w:rsidP="002309EE">
      <w:pPr>
        <w:jc w:val="both"/>
        <w:rPr>
          <w:rFonts w:ascii="Times New Roman" w:hAnsi="Times New Roman"/>
          <w:sz w:val="24"/>
        </w:rPr>
      </w:pPr>
      <w:proofErr w:type="gramStart"/>
      <w:r w:rsidRPr="007B1F4B">
        <w:rPr>
          <w:rFonts w:ascii="Times New Roman" w:hAnsi="Times New Roman"/>
          <w:sz w:val="24"/>
        </w:rPr>
        <w:t>Similarly</w:t>
      </w:r>
      <w:proofErr w:type="gramEnd"/>
      <w:r w:rsidRPr="007B1F4B">
        <w:rPr>
          <w:rFonts w:ascii="Times New Roman" w:hAnsi="Times New Roman"/>
          <w:sz w:val="24"/>
        </w:rPr>
        <w:t xml:space="preserve"> for the mixed peptide stimulation case, one can easily show that </w:t>
      </w:r>
      <w:r w:rsidR="002309EE" w:rsidRPr="00183765">
        <w:rPr>
          <w:position w:val="-12"/>
        </w:rPr>
        <w:object w:dxaOrig="3380" w:dyaOrig="400" w14:anchorId="0548F504">
          <v:shape id="_x0000_i1031" type="#_x0000_t75" style="width:169.1pt;height:20.1pt" o:ole="">
            <v:imagedata r:id="rId24" o:title=""/>
          </v:shape>
          <o:OLEObject Type="Embed" ProgID="Equation.DSMT4" ShapeID="_x0000_i1031" DrawAspect="Content" ObjectID="_1614513747" r:id="rId25"/>
        </w:object>
      </w:r>
      <w:r w:rsidRPr="007B1F4B">
        <w:rPr>
          <w:rFonts w:ascii="Times New Roman" w:hAnsi="Times New Roman"/>
          <w:sz w:val="24"/>
        </w:rPr>
        <w:t xml:space="preserve">, where </w:t>
      </w:r>
      <w:proofErr w:type="spellStart"/>
      <w:r w:rsidRPr="007B1F4B">
        <w:rPr>
          <w:rFonts w:ascii="Times New Roman" w:hAnsi="Times New Roman"/>
          <w:i/>
          <w:sz w:val="24"/>
        </w:rPr>
        <w:t>x</w:t>
      </w:r>
      <w:r w:rsidRPr="007B1F4B">
        <w:rPr>
          <w:rFonts w:ascii="Times New Roman" w:hAnsi="Times New Roman"/>
          <w:i/>
          <w:sz w:val="24"/>
          <w:vertAlign w:val="superscript"/>
        </w:rPr>
        <w:t>mp</w:t>
      </w:r>
      <w:proofErr w:type="spellEnd"/>
      <w:r w:rsidRPr="007B1F4B">
        <w:rPr>
          <w:rFonts w:ascii="Times New Roman" w:hAnsi="Times New Roman"/>
          <w:sz w:val="24"/>
        </w:rPr>
        <w:t xml:space="preserve"> and </w:t>
      </w:r>
      <w:proofErr w:type="spellStart"/>
      <w:r w:rsidRPr="007B1F4B">
        <w:rPr>
          <w:rFonts w:ascii="Times New Roman" w:hAnsi="Times New Roman"/>
          <w:i/>
          <w:sz w:val="24"/>
        </w:rPr>
        <w:t>y</w:t>
      </w:r>
      <w:r w:rsidRPr="007B1F4B">
        <w:rPr>
          <w:rFonts w:ascii="Times New Roman" w:hAnsi="Times New Roman"/>
          <w:i/>
          <w:sz w:val="24"/>
          <w:vertAlign w:val="superscript"/>
        </w:rPr>
        <w:t>mp</w:t>
      </w:r>
      <w:proofErr w:type="spellEnd"/>
      <w:r w:rsidRPr="007B1F4B">
        <w:rPr>
          <w:rFonts w:ascii="Times New Roman" w:hAnsi="Times New Roman"/>
          <w:sz w:val="24"/>
        </w:rPr>
        <w:t xml:space="preserve"> are steady state numbers of KIR-L7R-MHC and KIR-L7D-MHC respectively. The superscript </w:t>
      </w:r>
      <w:r w:rsidRPr="007B1F4B">
        <w:rPr>
          <w:rFonts w:ascii="Times New Roman" w:hAnsi="Times New Roman"/>
          <w:i/>
          <w:sz w:val="24"/>
        </w:rPr>
        <w:t>mp</w:t>
      </w:r>
      <w:r w:rsidRPr="007B1F4B">
        <w:rPr>
          <w:rFonts w:ascii="Times New Roman" w:hAnsi="Times New Roman"/>
          <w:sz w:val="24"/>
        </w:rPr>
        <w:t xml:space="preserve"> stands for mixed peptide. Again, ignoring terms of </w:t>
      </w:r>
      <w:proofErr w:type="gramStart"/>
      <w:r w:rsidRPr="007B1F4B">
        <w:rPr>
          <w:rFonts w:ascii="Times New Roman" w:hAnsi="Times New Roman"/>
          <w:sz w:val="24"/>
        </w:rPr>
        <w:t>O(</w:t>
      </w:r>
      <w:proofErr w:type="gramEnd"/>
      <w:r w:rsidRPr="007B1F4B">
        <w:rPr>
          <w:rFonts w:ascii="Times New Roman" w:hAnsi="Times New Roman"/>
          <w:sz w:val="24"/>
        </w:rPr>
        <w:t>(</w:t>
      </w:r>
      <w:r w:rsidRPr="007B1F4B">
        <w:rPr>
          <w:rFonts w:ascii="Times New Roman" w:hAnsi="Times New Roman"/>
          <w:i/>
          <w:sz w:val="24"/>
        </w:rPr>
        <w:t>x/ L</w:t>
      </w:r>
      <w:r w:rsidRPr="007B1F4B">
        <w:rPr>
          <w:rFonts w:ascii="Times New Roman" w:hAnsi="Times New Roman"/>
          <w:i/>
          <w:sz w:val="24"/>
          <w:vertAlign w:val="subscript"/>
        </w:rPr>
        <w:t>1</w:t>
      </w:r>
      <w:r w:rsidRPr="007B1F4B">
        <w:rPr>
          <w:rFonts w:ascii="Times New Roman" w:hAnsi="Times New Roman"/>
          <w:i/>
          <w:sz w:val="24"/>
          <w:vertAlign w:val="superscript"/>
        </w:rPr>
        <w:t>0</w:t>
      </w:r>
      <w:r w:rsidRPr="007B1F4B">
        <w:rPr>
          <w:rFonts w:ascii="Times New Roman" w:hAnsi="Times New Roman"/>
          <w:sz w:val="24"/>
        </w:rPr>
        <w:t>) .(</w:t>
      </w:r>
      <w:r w:rsidRPr="007B1F4B">
        <w:rPr>
          <w:rFonts w:ascii="Times New Roman" w:hAnsi="Times New Roman"/>
          <w:i/>
          <w:sz w:val="24"/>
        </w:rPr>
        <w:t>x/R</w:t>
      </w:r>
      <w:r w:rsidRPr="007B1F4B">
        <w:rPr>
          <w:rFonts w:ascii="Times New Roman" w:hAnsi="Times New Roman"/>
          <w:i/>
          <w:sz w:val="24"/>
          <w:vertAlign w:val="subscript"/>
        </w:rPr>
        <w:t>0</w:t>
      </w:r>
      <w:r w:rsidRPr="007B1F4B">
        <w:rPr>
          <w:rFonts w:ascii="Times New Roman" w:hAnsi="Times New Roman"/>
          <w:sz w:val="24"/>
        </w:rPr>
        <w:t>)) &amp; O((</w:t>
      </w:r>
      <w:r w:rsidRPr="007B1F4B">
        <w:rPr>
          <w:rFonts w:ascii="Times New Roman" w:hAnsi="Times New Roman"/>
          <w:i/>
          <w:sz w:val="24"/>
        </w:rPr>
        <w:t>x/ L</w:t>
      </w:r>
      <w:r w:rsidRPr="007B1F4B">
        <w:rPr>
          <w:rFonts w:ascii="Times New Roman" w:hAnsi="Times New Roman"/>
          <w:i/>
          <w:sz w:val="24"/>
          <w:vertAlign w:val="subscript"/>
        </w:rPr>
        <w:t>1</w:t>
      </w:r>
      <w:r w:rsidRPr="007B1F4B">
        <w:rPr>
          <w:rFonts w:ascii="Times New Roman" w:hAnsi="Times New Roman"/>
          <w:i/>
          <w:sz w:val="24"/>
          <w:vertAlign w:val="superscript"/>
        </w:rPr>
        <w:t>0</w:t>
      </w:r>
      <w:r w:rsidRPr="007B1F4B">
        <w:rPr>
          <w:rFonts w:ascii="Times New Roman" w:hAnsi="Times New Roman"/>
          <w:sz w:val="24"/>
        </w:rPr>
        <w:t>) .(</w:t>
      </w:r>
      <w:r w:rsidRPr="007B1F4B">
        <w:rPr>
          <w:rFonts w:ascii="Times New Roman" w:hAnsi="Times New Roman"/>
          <w:i/>
          <w:sz w:val="24"/>
        </w:rPr>
        <w:t>y/R</w:t>
      </w:r>
      <w:r w:rsidRPr="007B1F4B">
        <w:rPr>
          <w:rFonts w:ascii="Times New Roman" w:hAnsi="Times New Roman"/>
          <w:i/>
          <w:sz w:val="24"/>
          <w:vertAlign w:val="subscript"/>
        </w:rPr>
        <w:t>0</w:t>
      </w:r>
      <w:r w:rsidRPr="007B1F4B">
        <w:rPr>
          <w:rFonts w:ascii="Times New Roman" w:hAnsi="Times New Roman"/>
          <w:sz w:val="24"/>
        </w:rPr>
        <w:t>)), we get</w:t>
      </w:r>
    </w:p>
    <w:p w14:paraId="1A415A04" w14:textId="77777777" w:rsidR="002309EE" w:rsidRPr="007B1F4B" w:rsidRDefault="002309EE" w:rsidP="002309EE">
      <w:pPr>
        <w:jc w:val="both"/>
        <w:rPr>
          <w:rFonts w:ascii="Times New Roman" w:hAnsi="Times New Roman"/>
          <w:sz w:val="24"/>
        </w:rPr>
      </w:pPr>
      <w:r w:rsidRPr="00183765">
        <w:rPr>
          <w:position w:val="-70"/>
        </w:rPr>
        <w:object w:dxaOrig="3400" w:dyaOrig="1520" w14:anchorId="5AEC4FCD">
          <v:shape id="_x0000_i1032" type="#_x0000_t75" style="width:169.95pt;height:76.2pt" o:ole="">
            <v:imagedata r:id="rId26" o:title=""/>
          </v:shape>
          <o:OLEObject Type="Embed" ProgID="Equation.DSMT4" ShapeID="_x0000_i1032" DrawAspect="Content" ObjectID="_1614513748" r:id="rId27"/>
        </w:object>
      </w:r>
      <w:r w:rsidR="000C72EE" w:rsidRPr="007B1F4B">
        <w:t xml:space="preserve">                 </w:t>
      </w:r>
    </w:p>
    <w:p w14:paraId="58271B54" w14:textId="77777777" w:rsidR="002309EE" w:rsidRPr="007B1F4B" w:rsidRDefault="000C72EE" w:rsidP="002309EE">
      <w:pPr>
        <w:jc w:val="both"/>
        <w:rPr>
          <w:rFonts w:ascii="Times New Roman" w:hAnsi="Times New Roman"/>
          <w:sz w:val="24"/>
        </w:rPr>
      </w:pPr>
      <w:r w:rsidRPr="007B1F4B">
        <w:rPr>
          <w:rFonts w:ascii="Times New Roman" w:hAnsi="Times New Roman"/>
          <w:sz w:val="24"/>
        </w:rPr>
        <w:lastRenderedPageBreak/>
        <w:t>Therefore the total number of KIR engaged in the mixed peptide case (</w:t>
      </w:r>
      <w:proofErr w:type="spellStart"/>
      <w:r w:rsidRPr="007B1F4B">
        <w:rPr>
          <w:rFonts w:ascii="Times New Roman" w:hAnsi="Times New Roman"/>
          <w:i/>
          <w:sz w:val="24"/>
        </w:rPr>
        <w:t>x</w:t>
      </w:r>
      <w:r w:rsidRPr="007B1F4B">
        <w:rPr>
          <w:rFonts w:ascii="Times New Roman" w:hAnsi="Times New Roman"/>
          <w:i/>
          <w:sz w:val="24"/>
          <w:vertAlign w:val="superscript"/>
        </w:rPr>
        <w:t>mp</w:t>
      </w:r>
      <w:proofErr w:type="spellEnd"/>
      <w:r w:rsidRPr="007B1F4B">
        <w:rPr>
          <w:rFonts w:ascii="Times New Roman" w:hAnsi="Times New Roman"/>
          <w:sz w:val="24"/>
        </w:rPr>
        <w:t xml:space="preserve"> + </w:t>
      </w:r>
      <w:proofErr w:type="spellStart"/>
      <w:r w:rsidRPr="007B1F4B">
        <w:rPr>
          <w:rFonts w:ascii="Times New Roman" w:hAnsi="Times New Roman"/>
          <w:i/>
          <w:sz w:val="24"/>
        </w:rPr>
        <w:t>y</w:t>
      </w:r>
      <w:r w:rsidRPr="007B1F4B">
        <w:rPr>
          <w:rFonts w:ascii="Times New Roman" w:hAnsi="Times New Roman"/>
          <w:i/>
          <w:sz w:val="24"/>
          <w:vertAlign w:val="superscript"/>
        </w:rPr>
        <w:t>mp</w:t>
      </w:r>
      <w:proofErr w:type="spellEnd"/>
      <w:r w:rsidRPr="007B1F4B">
        <w:rPr>
          <w:rFonts w:ascii="Times New Roman" w:hAnsi="Times New Roman"/>
          <w:sz w:val="24"/>
        </w:rPr>
        <w:t>) is</w:t>
      </w:r>
    </w:p>
    <w:p w14:paraId="6F50481E" w14:textId="77777777" w:rsidR="002309EE" w:rsidRPr="007B1F4B" w:rsidRDefault="002309EE" w:rsidP="002309EE">
      <w:pPr>
        <w:jc w:val="both"/>
        <w:rPr>
          <w:rFonts w:ascii="Times New Roman" w:hAnsi="Times New Roman"/>
          <w:sz w:val="24"/>
        </w:rPr>
      </w:pPr>
      <w:r w:rsidRPr="00183765">
        <w:rPr>
          <w:position w:val="-34"/>
        </w:rPr>
        <w:object w:dxaOrig="3820" w:dyaOrig="800" w14:anchorId="36BE51E7">
          <v:shape id="_x0000_i1033" type="#_x0000_t75" style="width:190.9pt;height:39.35pt" o:ole="">
            <v:imagedata r:id="rId28" o:title=""/>
          </v:shape>
          <o:OLEObject Type="Embed" ProgID="Equation.DSMT4" ShapeID="_x0000_i1033" DrawAspect="Content" ObjectID="_1614513749" r:id="rId29"/>
        </w:object>
      </w:r>
      <w:r w:rsidR="000C72EE" w:rsidRPr="007B1F4B">
        <w:t xml:space="preserve">           </w:t>
      </w:r>
      <w:r w:rsidR="000C72EE" w:rsidRPr="007B1F4B">
        <w:rPr>
          <w:rFonts w:ascii="Times New Roman" w:hAnsi="Times New Roman"/>
          <w:sz w:val="24"/>
        </w:rPr>
        <w:t>S4</w:t>
      </w:r>
    </w:p>
    <w:p w14:paraId="75EBA899" w14:textId="77777777" w:rsidR="002309EE" w:rsidRPr="00B86058" w:rsidRDefault="000C72EE" w:rsidP="002309EE">
      <w:pPr>
        <w:jc w:val="both"/>
        <w:rPr>
          <w:rFonts w:ascii="Times New Roman" w:hAnsi="Times New Roman"/>
          <w:sz w:val="24"/>
        </w:rPr>
      </w:pPr>
      <w:r w:rsidRPr="007B1F4B">
        <w:rPr>
          <w:rFonts w:ascii="Times New Roman" w:hAnsi="Times New Roman"/>
          <w:sz w:val="24"/>
        </w:rPr>
        <w:t xml:space="preserve">Since the term inside the parenthesis in Eq. (S4) is always greater than zero, </w:t>
      </w:r>
      <w:proofErr w:type="spellStart"/>
      <w:r w:rsidRPr="007B1F4B">
        <w:rPr>
          <w:rFonts w:ascii="Times New Roman" w:hAnsi="Times New Roman"/>
          <w:i/>
          <w:sz w:val="24"/>
        </w:rPr>
        <w:t>x</w:t>
      </w:r>
      <w:r w:rsidRPr="007B1F4B">
        <w:rPr>
          <w:rFonts w:ascii="Times New Roman" w:hAnsi="Times New Roman"/>
          <w:i/>
          <w:sz w:val="24"/>
          <w:vertAlign w:val="superscript"/>
        </w:rPr>
        <w:t>mp</w:t>
      </w:r>
      <w:proofErr w:type="spellEnd"/>
      <w:r w:rsidRPr="007B1F4B">
        <w:rPr>
          <w:rFonts w:ascii="Times New Roman" w:hAnsi="Times New Roman"/>
          <w:sz w:val="24"/>
        </w:rPr>
        <w:t xml:space="preserve"> + </w:t>
      </w:r>
      <w:proofErr w:type="spellStart"/>
      <w:r w:rsidRPr="007B1F4B">
        <w:rPr>
          <w:rFonts w:ascii="Times New Roman" w:hAnsi="Times New Roman"/>
          <w:i/>
          <w:sz w:val="24"/>
        </w:rPr>
        <w:t>y</w:t>
      </w:r>
      <w:r w:rsidRPr="007B1F4B">
        <w:rPr>
          <w:rFonts w:ascii="Times New Roman" w:hAnsi="Times New Roman"/>
          <w:i/>
          <w:sz w:val="24"/>
          <w:vertAlign w:val="superscript"/>
        </w:rPr>
        <w:t>mp</w:t>
      </w:r>
      <w:proofErr w:type="spellEnd"/>
      <w:r w:rsidRPr="007B1F4B">
        <w:rPr>
          <w:rFonts w:ascii="Times New Roman" w:hAnsi="Times New Roman"/>
          <w:sz w:val="24"/>
        </w:rPr>
        <w:t xml:space="preserve"> &gt; </w:t>
      </w:r>
      <w:proofErr w:type="spellStart"/>
      <w:r w:rsidRPr="007B1F4B">
        <w:rPr>
          <w:rFonts w:ascii="Times New Roman" w:hAnsi="Times New Roman"/>
          <w:i/>
          <w:sz w:val="24"/>
        </w:rPr>
        <w:t>x</w:t>
      </w:r>
      <w:r w:rsidRPr="007B1F4B">
        <w:rPr>
          <w:rFonts w:ascii="Times New Roman" w:hAnsi="Times New Roman"/>
          <w:i/>
          <w:sz w:val="24"/>
          <w:vertAlign w:val="superscript"/>
        </w:rPr>
        <w:t>sp</w:t>
      </w:r>
      <w:proofErr w:type="spellEnd"/>
      <w:r w:rsidRPr="007B1F4B">
        <w:rPr>
          <w:rFonts w:ascii="Times New Roman" w:hAnsi="Times New Roman"/>
          <w:sz w:val="24"/>
        </w:rPr>
        <w:t>. Therefore, more KIRs will be bound to the ligands in the mixed peptide compared to the single peptide case even when the number of KIRs is limited (R</w:t>
      </w:r>
      <w:r w:rsidRPr="007B1F4B">
        <w:rPr>
          <w:rFonts w:ascii="Times New Roman" w:hAnsi="Times New Roman"/>
          <w:sz w:val="24"/>
          <w:vertAlign w:val="subscript"/>
        </w:rPr>
        <w:t>0</w:t>
      </w:r>
      <w:r w:rsidRPr="007B1F4B">
        <w:rPr>
          <w:rFonts w:ascii="Times New Roman" w:hAnsi="Times New Roman"/>
          <w:sz w:val="24"/>
        </w:rPr>
        <w:t xml:space="preserve"> &lt;&lt; </w:t>
      </w:r>
      <w:r w:rsidRPr="007B1F4B">
        <w:rPr>
          <w:rFonts w:ascii="Times New Roman" w:hAnsi="Times New Roman"/>
          <w:i/>
          <w:sz w:val="24"/>
        </w:rPr>
        <w:t>L</w:t>
      </w:r>
      <w:r w:rsidRPr="007B1F4B">
        <w:rPr>
          <w:rFonts w:ascii="Times New Roman" w:hAnsi="Times New Roman"/>
          <w:i/>
          <w:sz w:val="24"/>
          <w:vertAlign w:val="subscript"/>
        </w:rPr>
        <w:t>1</w:t>
      </w:r>
      <w:r w:rsidRPr="007B1F4B">
        <w:rPr>
          <w:rFonts w:ascii="Times New Roman" w:hAnsi="Times New Roman"/>
          <w:i/>
          <w:sz w:val="24"/>
          <w:vertAlign w:val="superscript"/>
        </w:rPr>
        <w:t>0</w:t>
      </w:r>
      <w:r w:rsidRPr="007B1F4B">
        <w:rPr>
          <w:rFonts w:ascii="Times New Roman" w:hAnsi="Times New Roman"/>
          <w:i/>
          <w:sz w:val="24"/>
        </w:rPr>
        <w:t xml:space="preserve"> </w:t>
      </w:r>
      <w:r w:rsidRPr="007B1F4B">
        <w:rPr>
          <w:rFonts w:ascii="Times New Roman" w:hAnsi="Times New Roman"/>
          <w:sz w:val="24"/>
        </w:rPr>
        <w:t>or R</w:t>
      </w:r>
      <w:r w:rsidRPr="007B1F4B">
        <w:rPr>
          <w:rFonts w:ascii="Times New Roman" w:hAnsi="Times New Roman"/>
          <w:sz w:val="24"/>
          <w:vertAlign w:val="subscript"/>
        </w:rPr>
        <w:t>0</w:t>
      </w:r>
      <w:r w:rsidRPr="007B1F4B">
        <w:rPr>
          <w:rFonts w:ascii="Times New Roman" w:hAnsi="Times New Roman"/>
          <w:sz w:val="24"/>
        </w:rPr>
        <w:t xml:space="preserve"> &lt;&lt; </w:t>
      </w:r>
      <w:r w:rsidRPr="007B1F4B">
        <w:rPr>
          <w:rFonts w:ascii="Times New Roman" w:hAnsi="Times New Roman"/>
          <w:i/>
          <w:sz w:val="24"/>
        </w:rPr>
        <w:t>L</w:t>
      </w:r>
      <w:proofErr w:type="gramStart"/>
      <w:r w:rsidR="005B7FCE">
        <w:rPr>
          <w:rFonts w:ascii="Times New Roman" w:hAnsi="Times New Roman"/>
          <w:i/>
          <w:sz w:val="24"/>
          <w:vertAlign w:val="subscript"/>
        </w:rPr>
        <w:t>2</w:t>
      </w:r>
      <w:r w:rsidRPr="007B1F4B">
        <w:rPr>
          <w:rFonts w:ascii="Times New Roman" w:hAnsi="Times New Roman"/>
          <w:i/>
          <w:sz w:val="24"/>
          <w:vertAlign w:val="superscript"/>
        </w:rPr>
        <w:t>0</w:t>
      </w:r>
      <w:r w:rsidRPr="007B1F4B">
        <w:rPr>
          <w:rFonts w:ascii="Times New Roman" w:hAnsi="Times New Roman"/>
          <w:i/>
          <w:sz w:val="24"/>
        </w:rPr>
        <w:t xml:space="preserve"> </w:t>
      </w:r>
      <w:r w:rsidRPr="007B1F4B">
        <w:rPr>
          <w:rFonts w:ascii="Times New Roman" w:hAnsi="Times New Roman"/>
          <w:sz w:val="24"/>
        </w:rPr>
        <w:t>)</w:t>
      </w:r>
      <w:proofErr w:type="gramEnd"/>
      <w:r w:rsidRPr="007B1F4B">
        <w:rPr>
          <w:rFonts w:ascii="Times New Roman" w:hAnsi="Times New Roman"/>
          <w:sz w:val="24"/>
        </w:rPr>
        <w:t xml:space="preserve">. The </w:t>
      </w:r>
      <w:proofErr w:type="spellStart"/>
      <w:r w:rsidRPr="007B1F4B">
        <w:rPr>
          <w:rFonts w:ascii="Times New Roman" w:hAnsi="Times New Roman"/>
          <w:sz w:val="24"/>
        </w:rPr>
        <w:t>the</w:t>
      </w:r>
      <w:proofErr w:type="spellEnd"/>
      <w:r w:rsidRPr="007B1F4B">
        <w:rPr>
          <w:rFonts w:ascii="Times New Roman" w:hAnsi="Times New Roman"/>
          <w:sz w:val="24"/>
        </w:rPr>
        <w:t xml:space="preserve"> premise of the simple mechanism, i.e., </w:t>
      </w:r>
      <w:r w:rsidRPr="007B1F4B">
        <w:rPr>
          <w:rFonts w:ascii="Times New Roman" w:hAnsi="Times New Roman"/>
          <w:sz w:val="24"/>
          <w:szCs w:val="24"/>
        </w:rPr>
        <w:t>the number of KIRs engaged for the mixed peptide simulation will be less compared to the single peptide stimulation, does not hold good in the simple example.</w:t>
      </w:r>
      <w:r w:rsidR="002309EE">
        <w:rPr>
          <w:rFonts w:ascii="Times New Roman" w:hAnsi="Times New Roman"/>
          <w:sz w:val="24"/>
          <w:szCs w:val="24"/>
        </w:rPr>
        <w:t xml:space="preserve"> </w:t>
      </w:r>
    </w:p>
    <w:p w14:paraId="6CAFDF9A" w14:textId="77777777" w:rsidR="00F57E24" w:rsidRPr="00E837F1" w:rsidRDefault="00F57E24" w:rsidP="00396558">
      <w:pPr>
        <w:jc w:val="both"/>
        <w:rPr>
          <w:rFonts w:ascii="Times New Roman" w:hAnsi="Times New Roman"/>
          <w:sz w:val="24"/>
          <w:szCs w:val="24"/>
        </w:rPr>
        <w:sectPr w:rsidR="00F57E24" w:rsidRPr="00E837F1" w:rsidSect="0020035B">
          <w:footerReference w:type="even" r:id="rId30"/>
          <w:footerReference w:type="default" r:id="rId31"/>
          <w:type w:val="continuous"/>
          <w:pgSz w:w="12240" w:h="15840"/>
          <w:pgMar w:top="1417" w:right="1417" w:bottom="1417" w:left="1417" w:header="706" w:footer="706" w:gutter="0"/>
          <w:cols w:space="708"/>
          <w:docGrid w:linePitch="360"/>
        </w:sectPr>
      </w:pPr>
    </w:p>
    <w:p w14:paraId="3222180C" w14:textId="77777777" w:rsidR="008A077F" w:rsidRDefault="008A077F" w:rsidP="00781414">
      <w:pPr>
        <w:jc w:val="both"/>
        <w:rPr>
          <w:rFonts w:ascii="Times New Roman" w:hAnsi="Times New Roman"/>
          <w:sz w:val="24"/>
          <w:szCs w:val="24"/>
        </w:rPr>
      </w:pPr>
    </w:p>
    <w:p w14:paraId="61015CFF" w14:textId="77777777" w:rsidR="00762FF0" w:rsidRDefault="00762FF0" w:rsidP="00762FF0">
      <w:pPr>
        <w:jc w:val="both"/>
        <w:outlineLvl w:val="0"/>
        <w:rPr>
          <w:rFonts w:ascii="Times New Roman" w:hAnsi="Times New Roman"/>
          <w:b/>
          <w:sz w:val="24"/>
          <w:szCs w:val="24"/>
        </w:rPr>
      </w:pPr>
      <w:r w:rsidRPr="00E837F1">
        <w:rPr>
          <w:rFonts w:ascii="Times New Roman" w:hAnsi="Times New Roman"/>
          <w:b/>
          <w:sz w:val="24"/>
          <w:szCs w:val="24"/>
        </w:rPr>
        <w:t>Table S</w:t>
      </w:r>
      <w:r>
        <w:rPr>
          <w:rFonts w:ascii="Times New Roman" w:hAnsi="Times New Roman"/>
          <w:b/>
          <w:sz w:val="24"/>
          <w:szCs w:val="24"/>
        </w:rPr>
        <w:t>1.</w:t>
      </w:r>
      <w:r w:rsidRPr="00E837F1">
        <w:rPr>
          <w:rFonts w:ascii="Times New Roman" w:hAnsi="Times New Roman"/>
          <w:b/>
          <w:sz w:val="24"/>
          <w:szCs w:val="24"/>
        </w:rPr>
        <w:t xml:space="preserve"> Reactions and reaction rates used in Model 1</w:t>
      </w:r>
    </w:p>
    <w:tbl>
      <w:tblPr>
        <w:tblStyle w:val="TableGrid"/>
        <w:tblW w:w="12953" w:type="dxa"/>
        <w:tblLayout w:type="fixed"/>
        <w:tblLook w:val="00A0" w:firstRow="1" w:lastRow="0" w:firstColumn="1" w:lastColumn="0" w:noHBand="0" w:noVBand="0"/>
      </w:tblPr>
      <w:tblGrid>
        <w:gridCol w:w="9083"/>
        <w:gridCol w:w="1260"/>
        <w:gridCol w:w="1260"/>
        <w:gridCol w:w="1350"/>
      </w:tblGrid>
      <w:tr w:rsidR="00762FF0" w:rsidRPr="00E837F1" w14:paraId="7E4EADBB" w14:textId="77777777">
        <w:tc>
          <w:tcPr>
            <w:tcW w:w="9083" w:type="dxa"/>
          </w:tcPr>
          <w:p w14:paraId="0C599E46"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Reactions</w:t>
            </w:r>
          </w:p>
        </w:tc>
        <w:tc>
          <w:tcPr>
            <w:tcW w:w="1260" w:type="dxa"/>
          </w:tcPr>
          <w:p w14:paraId="65198BAA"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k</w:t>
            </w:r>
            <w:r w:rsidRPr="00E837F1">
              <w:rPr>
                <w:rFonts w:ascii="Times New Roman" w:hAnsi="Times New Roman"/>
                <w:vertAlign w:val="subscript"/>
              </w:rPr>
              <w:t>on</w:t>
            </w:r>
            <w:proofErr w:type="spellEnd"/>
          </w:p>
          <w:p w14:paraId="200FE75B"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w:t>
            </w:r>
            <w:r w:rsidRPr="00E837F1">
              <w:rPr>
                <w:rFonts w:ascii="Times New Roman" w:hAnsi="Times New Roman"/>
              </w:rPr>
              <w:sym w:font="Symbol" w:char="F06D"/>
            </w:r>
            <w:r w:rsidRPr="00E837F1">
              <w:rPr>
                <w:rFonts w:ascii="Times New Roman" w:hAnsi="Times New Roman"/>
              </w:rPr>
              <w:t>M</w:t>
            </w:r>
            <w:r w:rsidRPr="00E837F1">
              <w:rPr>
                <w:rFonts w:ascii="Times New Roman" w:hAnsi="Times New Roman"/>
                <w:vertAlign w:val="superscript"/>
              </w:rPr>
              <w:t>-1</w:t>
            </w:r>
            <w:r w:rsidRPr="00E837F1">
              <w:rPr>
                <w:rFonts w:ascii="Times New Roman" w:hAnsi="Times New Roman"/>
              </w:rPr>
              <w:t>s</w:t>
            </w:r>
            <w:r w:rsidRPr="00E837F1">
              <w:rPr>
                <w:rFonts w:ascii="Times New Roman" w:hAnsi="Times New Roman"/>
                <w:vertAlign w:val="superscript"/>
              </w:rPr>
              <w:t>-1</w:t>
            </w:r>
            <w:r w:rsidRPr="00E837F1">
              <w:rPr>
                <w:rFonts w:ascii="Times New Roman" w:hAnsi="Times New Roman"/>
              </w:rPr>
              <w:t>)</w:t>
            </w:r>
          </w:p>
        </w:tc>
        <w:tc>
          <w:tcPr>
            <w:tcW w:w="1260" w:type="dxa"/>
          </w:tcPr>
          <w:p w14:paraId="1D2B456F"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k</w:t>
            </w:r>
            <w:r w:rsidRPr="00E837F1">
              <w:rPr>
                <w:rFonts w:ascii="Times New Roman" w:hAnsi="Times New Roman"/>
                <w:vertAlign w:val="subscript"/>
              </w:rPr>
              <w:t>off</w:t>
            </w:r>
            <w:proofErr w:type="spellEnd"/>
          </w:p>
          <w:p w14:paraId="20136FB8"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(s</w:t>
            </w:r>
            <w:r w:rsidRPr="00E837F1">
              <w:rPr>
                <w:rFonts w:ascii="Times New Roman" w:hAnsi="Times New Roman"/>
                <w:vertAlign w:val="superscript"/>
              </w:rPr>
              <w:t>-1</w:t>
            </w:r>
            <w:r w:rsidRPr="00E837F1">
              <w:rPr>
                <w:rFonts w:ascii="Times New Roman" w:hAnsi="Times New Roman"/>
              </w:rPr>
              <w:t>)</w:t>
            </w:r>
          </w:p>
        </w:tc>
        <w:tc>
          <w:tcPr>
            <w:tcW w:w="1350" w:type="dxa"/>
          </w:tcPr>
          <w:p w14:paraId="24B1A8C2"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k</w:t>
            </w:r>
            <w:r w:rsidRPr="00E837F1">
              <w:rPr>
                <w:rFonts w:ascii="Times New Roman" w:hAnsi="Times New Roman"/>
                <w:vertAlign w:val="subscript"/>
              </w:rPr>
              <w:t>cat</w:t>
            </w:r>
            <w:proofErr w:type="spellEnd"/>
          </w:p>
          <w:p w14:paraId="4EA3D5D2"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(s</w:t>
            </w:r>
            <w:r w:rsidRPr="00E837F1">
              <w:rPr>
                <w:rFonts w:ascii="Times New Roman" w:hAnsi="Times New Roman"/>
                <w:vertAlign w:val="superscript"/>
              </w:rPr>
              <w:t>-1</w:t>
            </w:r>
            <w:r w:rsidRPr="00E837F1">
              <w:rPr>
                <w:rFonts w:ascii="Times New Roman" w:hAnsi="Times New Roman"/>
              </w:rPr>
              <w:t>)</w:t>
            </w:r>
          </w:p>
        </w:tc>
      </w:tr>
      <w:tr w:rsidR="00762FF0" w:rsidRPr="00E837F1" w14:paraId="3E9DFA16" w14:textId="77777777">
        <w:tc>
          <w:tcPr>
            <w:tcW w:w="9083" w:type="dxa"/>
          </w:tcPr>
          <w:p w14:paraId="2B6BD3F9" w14:textId="77777777" w:rsidR="00762FF0" w:rsidRPr="009A5E76" w:rsidRDefault="00762FF0" w:rsidP="00226956">
            <w:pPr>
              <w:spacing w:line="276" w:lineRule="auto"/>
              <w:jc w:val="both"/>
              <w:rPr>
                <w:rFonts w:ascii="Times New Roman" w:eastAsia="Times New Roman" w:hAnsi="Times New Roman" w:cs="Arial"/>
                <w:b/>
                <w:kern w:val="32"/>
                <w:sz w:val="22"/>
                <w:szCs w:val="22"/>
                <w:lang w:val="en-GB" w:eastAsia="zh-CN"/>
              </w:rPr>
            </w:pPr>
            <w:r w:rsidRPr="009A5E76">
              <w:rPr>
                <w:rFonts w:ascii="Times New Roman" w:eastAsia="Times New Roman" w:hAnsi="Times New Roman" w:cs="Arial"/>
                <w:b/>
                <w:noProof/>
                <w:kern w:val="32"/>
                <w:lang w:eastAsia="en-US"/>
              </w:rPr>
              <w:drawing>
                <wp:inline distT="0" distB="0" distL="0" distR="0" wp14:anchorId="3E58CA02" wp14:editId="6F4A8651">
                  <wp:extent cx="1257300" cy="236220"/>
                  <wp:effectExtent l="0" t="0" r="0" b="0"/>
                  <wp:docPr id="1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236220"/>
                          </a:xfrm>
                          <a:prstGeom prst="rect">
                            <a:avLst/>
                          </a:prstGeom>
                          <a:noFill/>
                          <a:ln>
                            <a:noFill/>
                          </a:ln>
                        </pic:spPr>
                      </pic:pic>
                    </a:graphicData>
                  </a:graphic>
                </wp:inline>
              </w:drawing>
            </w:r>
          </w:p>
          <w:p w14:paraId="62AFC6CE"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Binding unbinding of activating receptor (</w:t>
            </w:r>
            <w:r w:rsidRPr="00E837F1">
              <w:rPr>
                <w:rFonts w:ascii="Times New Roman" w:hAnsi="Times New Roman"/>
                <w:i/>
              </w:rPr>
              <w:t>AR</w:t>
            </w:r>
            <w:r w:rsidRPr="00E837F1">
              <w:rPr>
                <w:rFonts w:ascii="Times New Roman" w:hAnsi="Times New Roman"/>
              </w:rPr>
              <w:t>) to its cognate ligand (</w:t>
            </w:r>
            <w:proofErr w:type="spellStart"/>
            <w:r w:rsidRPr="00E837F1">
              <w:rPr>
                <w:rFonts w:ascii="Times New Roman" w:hAnsi="Times New Roman"/>
                <w:i/>
              </w:rPr>
              <w:t>L</w:t>
            </w:r>
            <w:r w:rsidRPr="00E837F1">
              <w:rPr>
                <w:rFonts w:ascii="Times New Roman" w:hAnsi="Times New Roman"/>
                <w:i/>
                <w:vertAlign w:val="subscript"/>
              </w:rPr>
              <w:t>act</w:t>
            </w:r>
            <w:proofErr w:type="spellEnd"/>
            <w:r w:rsidRPr="00E837F1">
              <w:rPr>
                <w:rFonts w:ascii="Times New Roman" w:hAnsi="Times New Roman"/>
              </w:rPr>
              <w:t>)</w:t>
            </w:r>
          </w:p>
        </w:tc>
        <w:tc>
          <w:tcPr>
            <w:tcW w:w="1260" w:type="dxa"/>
          </w:tcPr>
          <w:p w14:paraId="0C6AB46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0.125</w:t>
            </w:r>
          </w:p>
        </w:tc>
        <w:tc>
          <w:tcPr>
            <w:tcW w:w="1260" w:type="dxa"/>
          </w:tcPr>
          <w:p w14:paraId="749714DA"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350" w:type="dxa"/>
          </w:tcPr>
          <w:p w14:paraId="6307D5B2" w14:textId="77777777" w:rsidR="00762FF0" w:rsidRDefault="00762FF0" w:rsidP="00226956">
            <w:pPr>
              <w:spacing w:line="276" w:lineRule="auto"/>
              <w:jc w:val="both"/>
              <w:rPr>
                <w:rFonts w:ascii="Times New Roman" w:hAnsi="Times New Roman"/>
                <w:sz w:val="22"/>
                <w:szCs w:val="22"/>
                <w:lang w:val="en-GB" w:eastAsia="zh-CN"/>
              </w:rPr>
            </w:pPr>
          </w:p>
        </w:tc>
      </w:tr>
      <w:tr w:rsidR="00762FF0" w:rsidRPr="00E837F1" w14:paraId="63797A18" w14:textId="77777777">
        <w:tc>
          <w:tcPr>
            <w:tcW w:w="9083" w:type="dxa"/>
          </w:tcPr>
          <w:p w14:paraId="4D8FF176" w14:textId="77777777" w:rsidR="00762FF0" w:rsidRPr="00DD39CD" w:rsidRDefault="00762FF0" w:rsidP="00226956">
            <w:pPr>
              <w:spacing w:line="276" w:lineRule="auto"/>
              <w:jc w:val="both"/>
              <w:rPr>
                <w:rFonts w:ascii="Times New Roman" w:eastAsia="Times New Roman" w:hAnsi="Times New Roman" w:cs="Arial"/>
                <w:b/>
                <w:kern w:val="32"/>
                <w:sz w:val="22"/>
                <w:szCs w:val="22"/>
                <w:lang w:val="en-GB" w:eastAsia="zh-CN"/>
              </w:rPr>
            </w:pPr>
            <w:r w:rsidRPr="00DD39CD">
              <w:rPr>
                <w:rFonts w:ascii="Times New Roman" w:eastAsia="Times New Roman" w:hAnsi="Times New Roman" w:cs="Arial"/>
                <w:b/>
                <w:noProof/>
                <w:kern w:val="32"/>
                <w:lang w:eastAsia="en-US"/>
              </w:rPr>
              <w:drawing>
                <wp:inline distT="0" distB="0" distL="0" distR="0" wp14:anchorId="190FB83B" wp14:editId="0B1B6B01">
                  <wp:extent cx="2887980" cy="251460"/>
                  <wp:effectExtent l="0" t="0" r="762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7980" cy="251460"/>
                          </a:xfrm>
                          <a:prstGeom prst="rect">
                            <a:avLst/>
                          </a:prstGeom>
                          <a:noFill/>
                          <a:ln>
                            <a:noFill/>
                          </a:ln>
                        </pic:spPr>
                      </pic:pic>
                    </a:graphicData>
                  </a:graphic>
                </wp:inline>
              </w:drawing>
            </w:r>
          </w:p>
          <w:p w14:paraId="262F230C"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Upon ligation (</w:t>
            </w:r>
            <w:proofErr w:type="spellStart"/>
            <w:r w:rsidRPr="00E837F1">
              <w:rPr>
                <w:rFonts w:ascii="Times New Roman" w:hAnsi="Times New Roman"/>
                <w:i/>
              </w:rPr>
              <w:t>AR</w:t>
            </w:r>
            <w:r w:rsidRPr="00E837F1">
              <w:rPr>
                <w:rFonts w:ascii="Times New Roman" w:hAnsi="Times New Roman"/>
                <w:i/>
                <w:vertAlign w:val="subscript"/>
              </w:rPr>
              <w:t>bound</w:t>
            </w:r>
            <w:proofErr w:type="spellEnd"/>
            <w:r w:rsidRPr="00E837F1">
              <w:rPr>
                <w:rFonts w:ascii="Times New Roman" w:hAnsi="Times New Roman"/>
              </w:rPr>
              <w:t xml:space="preserve">), </w:t>
            </w:r>
            <w:proofErr w:type="spellStart"/>
            <w:r w:rsidRPr="00E837F1">
              <w:rPr>
                <w:rFonts w:ascii="Times New Roman" w:hAnsi="Times New Roman"/>
              </w:rPr>
              <w:t>Lck</w:t>
            </w:r>
            <w:proofErr w:type="spellEnd"/>
            <w:r w:rsidRPr="00E837F1">
              <w:rPr>
                <w:rFonts w:ascii="Times New Roman" w:hAnsi="Times New Roman"/>
              </w:rPr>
              <w:t xml:space="preserve"> binds and unbinds </w:t>
            </w:r>
            <w:proofErr w:type="spellStart"/>
            <w:r w:rsidRPr="00E837F1">
              <w:rPr>
                <w:rFonts w:ascii="Times New Roman" w:hAnsi="Times New Roman"/>
                <w:i/>
              </w:rPr>
              <w:t>AR</w:t>
            </w:r>
            <w:r w:rsidRPr="00E837F1">
              <w:rPr>
                <w:rFonts w:ascii="Times New Roman" w:hAnsi="Times New Roman"/>
                <w:i/>
                <w:vertAlign w:val="subscript"/>
              </w:rPr>
              <w:t>bound</w:t>
            </w:r>
            <w:proofErr w:type="spellEnd"/>
            <w:r w:rsidRPr="00E837F1">
              <w:rPr>
                <w:rFonts w:ascii="Times New Roman" w:hAnsi="Times New Roman"/>
              </w:rPr>
              <w:t xml:space="preserve"> and phosphorylates ITAMs in the cytoplasmic tail of </w:t>
            </w:r>
            <w:r w:rsidRPr="00E837F1">
              <w:rPr>
                <w:rFonts w:ascii="Times New Roman" w:hAnsi="Times New Roman"/>
                <w:i/>
              </w:rPr>
              <w:t>AR</w:t>
            </w:r>
            <w:r w:rsidRPr="00E837F1">
              <w:rPr>
                <w:rFonts w:ascii="Times New Roman" w:hAnsi="Times New Roman"/>
              </w:rPr>
              <w:t xml:space="preserve"> (</w:t>
            </w:r>
            <w:r w:rsidRPr="00E837F1">
              <w:rPr>
                <w:rFonts w:ascii="Times New Roman" w:hAnsi="Times New Roman"/>
                <w:i/>
              </w:rPr>
              <w:t>AR</w:t>
            </w:r>
            <w:r w:rsidRPr="00E837F1">
              <w:rPr>
                <w:rFonts w:ascii="Times New Roman" w:hAnsi="Times New Roman"/>
                <w:i/>
                <w:vertAlign w:val="superscript"/>
              </w:rPr>
              <w:t>*</w:t>
            </w:r>
            <w:r w:rsidRPr="00E837F1">
              <w:rPr>
                <w:rFonts w:ascii="Times New Roman" w:hAnsi="Times New Roman"/>
                <w:i/>
                <w:vertAlign w:val="subscript"/>
              </w:rPr>
              <w:t>bound</w:t>
            </w:r>
            <w:r w:rsidRPr="00E837F1">
              <w:rPr>
                <w:rFonts w:ascii="Times New Roman" w:hAnsi="Times New Roman"/>
              </w:rPr>
              <w:t>)</w:t>
            </w:r>
          </w:p>
        </w:tc>
        <w:tc>
          <w:tcPr>
            <w:tcW w:w="1260" w:type="dxa"/>
          </w:tcPr>
          <w:p w14:paraId="79603B67"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0.025</w:t>
            </w:r>
          </w:p>
        </w:tc>
        <w:tc>
          <w:tcPr>
            <w:tcW w:w="1260" w:type="dxa"/>
          </w:tcPr>
          <w:p w14:paraId="7BD3D986"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1350" w:type="dxa"/>
          </w:tcPr>
          <w:p w14:paraId="094CD44E"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r>
      <w:tr w:rsidR="00762FF0" w:rsidRPr="00E837F1" w14:paraId="05DE5140" w14:textId="77777777">
        <w:tc>
          <w:tcPr>
            <w:tcW w:w="9083" w:type="dxa"/>
          </w:tcPr>
          <w:p w14:paraId="464DC8AE" w14:textId="77777777" w:rsidR="00762FF0" w:rsidRPr="00DD39CD" w:rsidRDefault="00762FF0" w:rsidP="00226956">
            <w:pPr>
              <w:spacing w:line="276" w:lineRule="auto"/>
              <w:jc w:val="both"/>
              <w:rPr>
                <w:rFonts w:ascii="Times New Roman" w:eastAsia="Times New Roman" w:hAnsi="Times New Roman" w:cs="Arial"/>
                <w:b/>
                <w:kern w:val="32"/>
                <w:sz w:val="22"/>
                <w:szCs w:val="22"/>
                <w:lang w:val="en-GB" w:eastAsia="zh-CN"/>
              </w:rPr>
            </w:pPr>
            <w:r w:rsidRPr="00DD39CD">
              <w:rPr>
                <w:rFonts w:ascii="Times New Roman" w:eastAsia="Times New Roman" w:hAnsi="Times New Roman" w:cs="Arial"/>
                <w:b/>
                <w:noProof/>
                <w:kern w:val="32"/>
                <w:lang w:eastAsia="en-US"/>
              </w:rPr>
              <w:drawing>
                <wp:inline distT="0" distB="0" distL="0" distR="0" wp14:anchorId="35E4C85A" wp14:editId="24E6E702">
                  <wp:extent cx="1089660" cy="251460"/>
                  <wp:effectExtent l="0" t="0" r="0" b="0"/>
                  <wp:docPr id="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9660" cy="251460"/>
                          </a:xfrm>
                          <a:prstGeom prst="rect">
                            <a:avLst/>
                          </a:prstGeom>
                          <a:noFill/>
                          <a:ln>
                            <a:noFill/>
                          </a:ln>
                        </pic:spPr>
                      </pic:pic>
                    </a:graphicData>
                  </a:graphic>
                </wp:inline>
              </w:drawing>
            </w:r>
          </w:p>
          <w:p w14:paraId="31188C82"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ITAMs can be de-phosphorylated by uncharacterized phosphatases</w:t>
            </w:r>
          </w:p>
        </w:tc>
        <w:tc>
          <w:tcPr>
            <w:tcW w:w="1260" w:type="dxa"/>
          </w:tcPr>
          <w:p w14:paraId="15D33424" w14:textId="77777777" w:rsidR="00762FF0" w:rsidRDefault="00762FF0" w:rsidP="00226956">
            <w:pPr>
              <w:spacing w:line="276" w:lineRule="auto"/>
              <w:jc w:val="both"/>
              <w:rPr>
                <w:rFonts w:ascii="Times New Roman" w:hAnsi="Times New Roman"/>
                <w:sz w:val="22"/>
                <w:szCs w:val="22"/>
                <w:lang w:val="en-GB" w:eastAsia="zh-CN"/>
              </w:rPr>
            </w:pPr>
          </w:p>
        </w:tc>
        <w:tc>
          <w:tcPr>
            <w:tcW w:w="1260" w:type="dxa"/>
          </w:tcPr>
          <w:p w14:paraId="6284058B" w14:textId="77777777" w:rsidR="00762FF0" w:rsidRDefault="00762FF0" w:rsidP="00226956">
            <w:pPr>
              <w:spacing w:line="276" w:lineRule="auto"/>
              <w:jc w:val="both"/>
              <w:rPr>
                <w:rFonts w:ascii="Times New Roman" w:hAnsi="Times New Roman"/>
                <w:sz w:val="22"/>
                <w:szCs w:val="22"/>
                <w:lang w:val="en-GB" w:eastAsia="zh-CN"/>
              </w:rPr>
            </w:pPr>
          </w:p>
        </w:tc>
        <w:tc>
          <w:tcPr>
            <w:tcW w:w="1350" w:type="dxa"/>
          </w:tcPr>
          <w:p w14:paraId="7DD595BC"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0.05</w:t>
            </w:r>
          </w:p>
        </w:tc>
      </w:tr>
      <w:tr w:rsidR="00762FF0" w:rsidRPr="00E837F1" w14:paraId="61BACE44" w14:textId="77777777">
        <w:tc>
          <w:tcPr>
            <w:tcW w:w="9083" w:type="dxa"/>
          </w:tcPr>
          <w:p w14:paraId="3CDFB2C8" w14:textId="77777777" w:rsidR="00762FF0" w:rsidRPr="00875D58" w:rsidRDefault="00762FF0" w:rsidP="00226956">
            <w:pPr>
              <w:spacing w:line="276" w:lineRule="auto"/>
              <w:jc w:val="both"/>
              <w:rPr>
                <w:rFonts w:ascii="Times New Roman" w:eastAsia="Times New Roman" w:hAnsi="Times New Roman" w:cs="Arial"/>
                <w:b/>
                <w:kern w:val="32"/>
                <w:sz w:val="22"/>
                <w:szCs w:val="22"/>
                <w:lang w:val="en-GB" w:eastAsia="zh-CN"/>
              </w:rPr>
            </w:pPr>
            <w:r w:rsidRPr="00875D58">
              <w:rPr>
                <w:rFonts w:ascii="Times New Roman" w:eastAsia="Times New Roman" w:hAnsi="Times New Roman" w:cs="Arial"/>
                <w:b/>
                <w:noProof/>
                <w:kern w:val="32"/>
                <w:lang w:eastAsia="en-US"/>
              </w:rPr>
              <w:drawing>
                <wp:inline distT="0" distB="0" distL="0" distR="0" wp14:anchorId="4939080D" wp14:editId="2BF6A9C6">
                  <wp:extent cx="2225040" cy="251460"/>
                  <wp:effectExtent l="0" t="0" r="3810" b="0"/>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5040" cy="251460"/>
                          </a:xfrm>
                          <a:prstGeom prst="rect">
                            <a:avLst/>
                          </a:prstGeom>
                          <a:noFill/>
                          <a:ln>
                            <a:noFill/>
                          </a:ln>
                        </pic:spPr>
                      </pic:pic>
                    </a:graphicData>
                  </a:graphic>
                </wp:inline>
              </w:drawing>
            </w:r>
          </w:p>
          <w:p w14:paraId="6CDA74C6"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Syk</w:t>
            </w:r>
            <w:proofErr w:type="spellEnd"/>
            <w:r w:rsidRPr="00E837F1">
              <w:rPr>
                <w:rFonts w:ascii="Times New Roman" w:hAnsi="Times New Roman"/>
              </w:rPr>
              <w:t xml:space="preserve"> family kinase, Zap-70, binds to the </w:t>
            </w:r>
            <w:proofErr w:type="spellStart"/>
            <w:r w:rsidRPr="00E837F1">
              <w:rPr>
                <w:rFonts w:ascii="Times New Roman" w:hAnsi="Times New Roman"/>
              </w:rPr>
              <w:t>phos</w:t>
            </w:r>
            <w:proofErr w:type="spellEnd"/>
            <w:r w:rsidRPr="00E837F1">
              <w:rPr>
                <w:rFonts w:ascii="Times New Roman" w:hAnsi="Times New Roman"/>
              </w:rPr>
              <w:t>-ITAMs</w:t>
            </w:r>
          </w:p>
        </w:tc>
        <w:tc>
          <w:tcPr>
            <w:tcW w:w="1260" w:type="dxa"/>
          </w:tcPr>
          <w:p w14:paraId="13BED322"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260" w:type="dxa"/>
          </w:tcPr>
          <w:p w14:paraId="1AB674EE"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1350" w:type="dxa"/>
          </w:tcPr>
          <w:p w14:paraId="64B07D10" w14:textId="77777777" w:rsidR="00762FF0" w:rsidRDefault="00762FF0" w:rsidP="00226956">
            <w:pPr>
              <w:spacing w:line="276" w:lineRule="auto"/>
              <w:jc w:val="both"/>
              <w:rPr>
                <w:rFonts w:ascii="Times New Roman" w:hAnsi="Times New Roman"/>
                <w:sz w:val="22"/>
                <w:szCs w:val="22"/>
                <w:lang w:val="en-GB" w:eastAsia="zh-CN"/>
              </w:rPr>
            </w:pPr>
          </w:p>
        </w:tc>
      </w:tr>
      <w:tr w:rsidR="00762FF0" w:rsidRPr="00E837F1" w14:paraId="6D88FE17" w14:textId="77777777">
        <w:tc>
          <w:tcPr>
            <w:tcW w:w="9083" w:type="dxa"/>
          </w:tcPr>
          <w:p w14:paraId="5687DF6B" w14:textId="77777777" w:rsidR="00762FF0" w:rsidRPr="00875D58" w:rsidRDefault="00762FF0" w:rsidP="00226956">
            <w:pPr>
              <w:spacing w:line="276" w:lineRule="auto"/>
              <w:jc w:val="both"/>
              <w:rPr>
                <w:rFonts w:ascii="Times New Roman" w:eastAsia="Times New Roman" w:hAnsi="Times New Roman" w:cs="Arial"/>
                <w:b/>
                <w:kern w:val="32"/>
                <w:sz w:val="22"/>
                <w:szCs w:val="22"/>
                <w:lang w:val="en-GB" w:eastAsia="zh-CN"/>
              </w:rPr>
            </w:pPr>
            <w:r w:rsidRPr="00875D58">
              <w:rPr>
                <w:rFonts w:ascii="Times New Roman" w:eastAsia="Times New Roman" w:hAnsi="Times New Roman" w:cs="Arial"/>
                <w:b/>
                <w:noProof/>
                <w:kern w:val="32"/>
                <w:lang w:eastAsia="en-US"/>
              </w:rPr>
              <w:drawing>
                <wp:inline distT="0" distB="0" distL="0" distR="0" wp14:anchorId="30DBDC9C" wp14:editId="7DAB11AD">
                  <wp:extent cx="2941320" cy="518160"/>
                  <wp:effectExtent l="0" t="0" r="0"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1320" cy="518160"/>
                          </a:xfrm>
                          <a:prstGeom prst="rect">
                            <a:avLst/>
                          </a:prstGeom>
                          <a:noFill/>
                          <a:ln>
                            <a:noFill/>
                          </a:ln>
                        </pic:spPr>
                      </pic:pic>
                    </a:graphicData>
                  </a:graphic>
                </wp:inline>
              </w:drawing>
            </w:r>
          </w:p>
          <w:p w14:paraId="3592E81C" w14:textId="77777777" w:rsidR="00762FF0" w:rsidRDefault="00762FF0" w:rsidP="00226956">
            <w:pPr>
              <w:tabs>
                <w:tab w:val="left" w:pos="920"/>
              </w:tabs>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Receptor bound Zap-70 then phosphorylates its downstream target Vav1 (</w:t>
            </w:r>
            <w:proofErr w:type="spellStart"/>
            <w:r w:rsidRPr="00E837F1">
              <w:rPr>
                <w:rFonts w:ascii="Times New Roman" w:hAnsi="Times New Roman"/>
                <w:i/>
              </w:rPr>
              <w:t>Vav</w:t>
            </w:r>
            <w:proofErr w:type="spellEnd"/>
            <w:r w:rsidRPr="00E837F1">
              <w:rPr>
                <w:rFonts w:ascii="Times New Roman" w:hAnsi="Times New Roman"/>
                <w:i/>
                <w:vertAlign w:val="superscript"/>
              </w:rPr>
              <w:t>*</w:t>
            </w:r>
            <w:r w:rsidRPr="00E837F1">
              <w:rPr>
                <w:rFonts w:ascii="Times New Roman" w:hAnsi="Times New Roman"/>
              </w:rPr>
              <w:t>)</w:t>
            </w:r>
          </w:p>
        </w:tc>
        <w:tc>
          <w:tcPr>
            <w:tcW w:w="1260" w:type="dxa"/>
          </w:tcPr>
          <w:p w14:paraId="5FDF44A6"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0.025</w:t>
            </w:r>
          </w:p>
        </w:tc>
        <w:tc>
          <w:tcPr>
            <w:tcW w:w="1260" w:type="dxa"/>
          </w:tcPr>
          <w:p w14:paraId="13598347"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350" w:type="dxa"/>
          </w:tcPr>
          <w:p w14:paraId="6C0DEEA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1.5</w:t>
            </w:r>
          </w:p>
        </w:tc>
      </w:tr>
      <w:tr w:rsidR="00762FF0" w:rsidRPr="00E837F1" w14:paraId="79717EF4" w14:textId="77777777">
        <w:tc>
          <w:tcPr>
            <w:tcW w:w="9083" w:type="dxa"/>
          </w:tcPr>
          <w:p w14:paraId="3B88A39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noProof/>
                <w:position w:val="-12"/>
                <w:lang w:eastAsia="en-US"/>
              </w:rPr>
              <w:drawing>
                <wp:inline distT="0" distB="0" distL="0" distR="0" wp14:anchorId="26D22537" wp14:editId="66EA831F">
                  <wp:extent cx="1074420" cy="236220"/>
                  <wp:effectExtent l="0" t="0" r="0" b="0"/>
                  <wp:docPr id="1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4420" cy="236220"/>
                          </a:xfrm>
                          <a:prstGeom prst="rect">
                            <a:avLst/>
                          </a:prstGeom>
                          <a:noFill/>
                          <a:ln>
                            <a:noFill/>
                          </a:ln>
                        </pic:spPr>
                      </pic:pic>
                    </a:graphicData>
                  </a:graphic>
                </wp:inline>
              </w:drawing>
            </w:r>
          </w:p>
          <w:p w14:paraId="03F83BE9"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Unbinding of strong inhibitory peptide (</w:t>
            </w:r>
            <w:r w:rsidRPr="00E837F1">
              <w:rPr>
                <w:rFonts w:ascii="Times New Roman" w:hAnsi="Times New Roman"/>
                <w:i/>
              </w:rPr>
              <w:t>L</w:t>
            </w:r>
            <w:r w:rsidRPr="00E837F1">
              <w:rPr>
                <w:rFonts w:ascii="Times New Roman" w:hAnsi="Times New Roman"/>
                <w:i/>
                <w:vertAlign w:val="subscript"/>
              </w:rPr>
              <w:t>1</w:t>
            </w:r>
            <w:r w:rsidRPr="00E837F1">
              <w:rPr>
                <w:rFonts w:ascii="Times New Roman" w:hAnsi="Times New Roman"/>
              </w:rPr>
              <w:t>) from the surface of HLA-C molecules (</w:t>
            </w:r>
            <w:r w:rsidRPr="00E837F1">
              <w:rPr>
                <w:rFonts w:ascii="Times New Roman" w:hAnsi="Times New Roman"/>
                <w:i/>
              </w:rPr>
              <w:t>H</w:t>
            </w:r>
            <w:r w:rsidRPr="00E837F1">
              <w:rPr>
                <w:rFonts w:ascii="Times New Roman" w:hAnsi="Times New Roman"/>
              </w:rPr>
              <w:t>)</w:t>
            </w:r>
          </w:p>
        </w:tc>
        <w:tc>
          <w:tcPr>
            <w:tcW w:w="1260" w:type="dxa"/>
          </w:tcPr>
          <w:p w14:paraId="651F16A2" w14:textId="77777777" w:rsidR="00762FF0" w:rsidRDefault="00762FF0" w:rsidP="00226956">
            <w:pPr>
              <w:spacing w:line="276" w:lineRule="auto"/>
              <w:jc w:val="both"/>
              <w:rPr>
                <w:rFonts w:ascii="Times New Roman" w:hAnsi="Times New Roman"/>
                <w:sz w:val="22"/>
                <w:szCs w:val="22"/>
                <w:lang w:val="en-GB" w:eastAsia="zh-CN"/>
              </w:rPr>
            </w:pPr>
          </w:p>
        </w:tc>
        <w:tc>
          <w:tcPr>
            <w:tcW w:w="1260" w:type="dxa"/>
          </w:tcPr>
          <w:p w14:paraId="74B43F82" w14:textId="77777777" w:rsidR="00762FF0" w:rsidRDefault="00762FF0" w:rsidP="00226956">
            <w:pPr>
              <w:spacing w:line="276" w:lineRule="auto"/>
              <w:jc w:val="both"/>
              <w:rPr>
                <w:rFonts w:ascii="Times New Roman" w:hAnsi="Times New Roman"/>
                <w:sz w:val="22"/>
                <w:szCs w:val="22"/>
                <w:lang w:val="en-GB" w:eastAsia="zh-CN"/>
              </w:rPr>
            </w:pPr>
          </w:p>
        </w:tc>
        <w:tc>
          <w:tcPr>
            <w:tcW w:w="1350" w:type="dxa"/>
          </w:tcPr>
          <w:p w14:paraId="41F54554" w14:textId="77777777" w:rsidR="00762FF0" w:rsidRDefault="00762FF0" w:rsidP="00226956">
            <w:pPr>
              <w:spacing w:line="276" w:lineRule="auto"/>
              <w:jc w:val="both"/>
              <w:rPr>
                <w:rFonts w:ascii="Times New Roman" w:eastAsia="Times New Roman" w:hAnsi="Times New Roman" w:cs="Arial"/>
                <w:b/>
                <w:kern w:val="32"/>
                <w:sz w:val="22"/>
                <w:szCs w:val="22"/>
                <w:vertAlign w:val="superscript"/>
                <w:lang w:val="en-GB" w:eastAsia="zh-CN"/>
              </w:rPr>
            </w:pPr>
            <w:r w:rsidRPr="00E837F1">
              <w:rPr>
                <w:rFonts w:ascii="Times New Roman" w:hAnsi="Times New Roman"/>
              </w:rPr>
              <w:t>10</w:t>
            </w:r>
            <w:r w:rsidRPr="00E837F1">
              <w:rPr>
                <w:rFonts w:ascii="Times New Roman" w:hAnsi="Times New Roman"/>
                <w:vertAlign w:val="superscript"/>
              </w:rPr>
              <w:t>-4</w:t>
            </w:r>
          </w:p>
        </w:tc>
      </w:tr>
      <w:tr w:rsidR="00762FF0" w:rsidRPr="00E837F1" w14:paraId="008017B7" w14:textId="77777777">
        <w:tc>
          <w:tcPr>
            <w:tcW w:w="9083" w:type="dxa"/>
          </w:tcPr>
          <w:p w14:paraId="122055DF" w14:textId="77777777" w:rsidR="00762FF0" w:rsidRDefault="00762FF0" w:rsidP="00226956">
            <w:pPr>
              <w:spacing w:line="276" w:lineRule="auto"/>
              <w:jc w:val="both"/>
              <w:rPr>
                <w:rFonts w:ascii="Calibri" w:eastAsia="Times New Roman" w:hAnsi="Calibri" w:cs="Arial"/>
                <w:b/>
                <w:kern w:val="32"/>
                <w:position w:val="-18"/>
                <w:sz w:val="22"/>
                <w:szCs w:val="22"/>
                <w:lang w:val="en-GB" w:eastAsia="zh-CN"/>
              </w:rPr>
            </w:pPr>
            <w:r w:rsidRPr="00E837F1">
              <w:rPr>
                <w:position w:val="-18"/>
                <w:sz w:val="22"/>
                <w:szCs w:val="22"/>
                <w:lang w:val="en-GB" w:eastAsia="zh-CN"/>
              </w:rPr>
              <w:object w:dxaOrig="1900" w:dyaOrig="440" w14:anchorId="4DB53BCA">
                <v:shape id="_x0000_i1070" type="#_x0000_t75" style="width:94.6pt;height:23.45pt" o:ole="">
                  <v:imagedata r:id="rId38" o:title=""/>
                </v:shape>
                <o:OLEObject Type="Embed" ProgID="Equation.DSMT4" ShapeID="_x0000_i1070" DrawAspect="Content" ObjectID="_1614513750" r:id="rId39"/>
              </w:object>
            </w:r>
          </w:p>
          <w:p w14:paraId="7D8B0FF8"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Inhibitory receptor KIR (</w:t>
            </w:r>
            <w:r w:rsidRPr="00E837F1">
              <w:rPr>
                <w:rFonts w:ascii="Times New Roman" w:hAnsi="Times New Roman"/>
                <w:i/>
              </w:rPr>
              <w:t>IR</w:t>
            </w:r>
            <w:r w:rsidRPr="00E837F1">
              <w:rPr>
                <w:rFonts w:ascii="Times New Roman" w:hAnsi="Times New Roman"/>
              </w:rPr>
              <w:t>) binds strong inhibitory peptide loaded on the surface of HLA-C (</w:t>
            </w:r>
            <w:r w:rsidRPr="00E837F1">
              <w:rPr>
                <w:rFonts w:ascii="Times New Roman" w:hAnsi="Times New Roman"/>
                <w:i/>
              </w:rPr>
              <w:t>H-L</w:t>
            </w:r>
            <w:r w:rsidRPr="00E837F1">
              <w:rPr>
                <w:rFonts w:ascii="Times New Roman" w:hAnsi="Times New Roman"/>
                <w:i/>
                <w:vertAlign w:val="subscript"/>
              </w:rPr>
              <w:t>1</w:t>
            </w:r>
            <w:r w:rsidRPr="00E837F1">
              <w:rPr>
                <w:rFonts w:ascii="Times New Roman" w:hAnsi="Times New Roman"/>
              </w:rPr>
              <w:t>)</w:t>
            </w:r>
          </w:p>
        </w:tc>
        <w:tc>
          <w:tcPr>
            <w:tcW w:w="1260" w:type="dxa"/>
          </w:tcPr>
          <w:p w14:paraId="5AF093A1"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260" w:type="dxa"/>
          </w:tcPr>
          <w:p w14:paraId="5A5C6F1D"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350" w:type="dxa"/>
          </w:tcPr>
          <w:p w14:paraId="271F8D65" w14:textId="77777777" w:rsidR="00762FF0" w:rsidRDefault="00762FF0" w:rsidP="00226956">
            <w:pPr>
              <w:spacing w:line="276" w:lineRule="auto"/>
              <w:jc w:val="both"/>
              <w:rPr>
                <w:rFonts w:ascii="Times New Roman" w:hAnsi="Times New Roman"/>
                <w:sz w:val="22"/>
                <w:szCs w:val="22"/>
                <w:lang w:val="en-GB" w:eastAsia="zh-CN"/>
              </w:rPr>
            </w:pPr>
          </w:p>
        </w:tc>
      </w:tr>
      <w:tr w:rsidR="00762FF0" w:rsidRPr="00E837F1" w14:paraId="31D7F414" w14:textId="77777777">
        <w:tc>
          <w:tcPr>
            <w:tcW w:w="9083" w:type="dxa"/>
          </w:tcPr>
          <w:p w14:paraId="4D1A678D"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noProof/>
                <w:position w:val="-18"/>
                <w:lang w:eastAsia="en-US"/>
              </w:rPr>
              <w:drawing>
                <wp:inline distT="0" distB="0" distL="0" distR="0" wp14:anchorId="3CC39411" wp14:editId="3614284B">
                  <wp:extent cx="2293620" cy="289560"/>
                  <wp:effectExtent l="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3620" cy="289560"/>
                          </a:xfrm>
                          <a:prstGeom prst="rect">
                            <a:avLst/>
                          </a:prstGeom>
                          <a:noFill/>
                          <a:ln>
                            <a:noFill/>
                          </a:ln>
                        </pic:spPr>
                      </pic:pic>
                    </a:graphicData>
                  </a:graphic>
                </wp:inline>
              </w:drawing>
            </w:r>
          </w:p>
          <w:p w14:paraId="09035C2D" w14:textId="77777777" w:rsidR="00762FF0" w:rsidRDefault="00762FF0" w:rsidP="00226956">
            <w:pPr>
              <w:spacing w:line="276" w:lineRule="auto"/>
              <w:jc w:val="both"/>
              <w:rPr>
                <w:rFonts w:ascii="Times New Roman" w:hAnsi="Times New Roman"/>
                <w:sz w:val="22"/>
                <w:szCs w:val="22"/>
                <w:lang w:val="en-GB" w:eastAsia="zh-CN"/>
              </w:rPr>
            </w:pPr>
            <w:r w:rsidRPr="00E837F1">
              <w:rPr>
                <w:rFonts w:ascii="Times New Roman" w:hAnsi="Times New Roman"/>
              </w:rPr>
              <w:t>KIR bound to strong inhibitory peptide (</w:t>
            </w:r>
            <w:r w:rsidRPr="00E837F1">
              <w:rPr>
                <w:rFonts w:ascii="Times New Roman" w:hAnsi="Times New Roman"/>
                <w:i/>
              </w:rPr>
              <w:t>IR</w:t>
            </w:r>
            <w:r w:rsidRPr="00E837F1">
              <w:rPr>
                <w:rFonts w:ascii="Times New Roman" w:hAnsi="Times New Roman"/>
                <w:i/>
                <w:vertAlign w:val="subscript"/>
              </w:rPr>
              <w:t>b1</w:t>
            </w:r>
            <w:r w:rsidRPr="00E837F1">
              <w:rPr>
                <w:rFonts w:ascii="Times New Roman" w:hAnsi="Times New Roman"/>
              </w:rPr>
              <w:t xml:space="preserve">) binds </w:t>
            </w:r>
            <w:proofErr w:type="spellStart"/>
            <w:r w:rsidRPr="00E837F1">
              <w:rPr>
                <w:rFonts w:ascii="Times New Roman" w:hAnsi="Times New Roman"/>
              </w:rPr>
              <w:t>Lck</w:t>
            </w:r>
            <w:proofErr w:type="spellEnd"/>
            <w:r w:rsidRPr="00E837F1">
              <w:rPr>
                <w:rFonts w:ascii="Times New Roman" w:hAnsi="Times New Roman"/>
              </w:rPr>
              <w:t>, which phosphorylates ITIMs on KIRs cytoplasmic tail</w:t>
            </w:r>
          </w:p>
        </w:tc>
        <w:tc>
          <w:tcPr>
            <w:tcW w:w="1260" w:type="dxa"/>
          </w:tcPr>
          <w:p w14:paraId="60F3E205"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0.025</w:t>
            </w:r>
          </w:p>
        </w:tc>
        <w:tc>
          <w:tcPr>
            <w:tcW w:w="1260" w:type="dxa"/>
          </w:tcPr>
          <w:p w14:paraId="0732B216"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1350" w:type="dxa"/>
          </w:tcPr>
          <w:p w14:paraId="3EE6A86B"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r>
      <w:tr w:rsidR="00762FF0" w:rsidRPr="00E837F1" w14:paraId="0A4CA754" w14:textId="77777777">
        <w:tc>
          <w:tcPr>
            <w:tcW w:w="9083" w:type="dxa"/>
          </w:tcPr>
          <w:p w14:paraId="44BB69A0" w14:textId="77777777" w:rsidR="00762FF0" w:rsidRPr="00DD39CD" w:rsidRDefault="00762FF0" w:rsidP="00226956">
            <w:pPr>
              <w:spacing w:line="276" w:lineRule="auto"/>
              <w:jc w:val="both"/>
              <w:rPr>
                <w:rFonts w:ascii="Times New Roman" w:eastAsia="Times New Roman" w:hAnsi="Times New Roman" w:cs="Arial"/>
                <w:b/>
                <w:kern w:val="32"/>
                <w:sz w:val="22"/>
                <w:szCs w:val="22"/>
                <w:lang w:val="en-GB" w:eastAsia="zh-CN"/>
              </w:rPr>
            </w:pPr>
            <w:r w:rsidRPr="00DD39CD">
              <w:rPr>
                <w:rFonts w:ascii="Times New Roman" w:eastAsia="Times New Roman" w:hAnsi="Times New Roman" w:cs="Arial"/>
                <w:b/>
                <w:noProof/>
                <w:kern w:val="32"/>
                <w:lang w:eastAsia="en-US"/>
              </w:rPr>
              <w:lastRenderedPageBreak/>
              <w:drawing>
                <wp:inline distT="0" distB="0" distL="0" distR="0" wp14:anchorId="3E5A901A" wp14:editId="3356FA88">
                  <wp:extent cx="1089660" cy="236220"/>
                  <wp:effectExtent l="0" t="0" r="0" b="0"/>
                  <wp:docPr id="2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9660" cy="236220"/>
                          </a:xfrm>
                          <a:prstGeom prst="rect">
                            <a:avLst/>
                          </a:prstGeom>
                          <a:noFill/>
                          <a:ln>
                            <a:noFill/>
                          </a:ln>
                        </pic:spPr>
                      </pic:pic>
                    </a:graphicData>
                  </a:graphic>
                </wp:inline>
              </w:drawing>
            </w:r>
          </w:p>
          <w:p w14:paraId="64CFE81A"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Unbinding of antagonist peptide (</w:t>
            </w:r>
            <w:r w:rsidRPr="00E837F1">
              <w:rPr>
                <w:rFonts w:ascii="Times New Roman" w:hAnsi="Times New Roman"/>
                <w:i/>
              </w:rPr>
              <w:t>L</w:t>
            </w:r>
            <w:r w:rsidRPr="00E837F1">
              <w:rPr>
                <w:rFonts w:ascii="Times New Roman" w:hAnsi="Times New Roman"/>
                <w:i/>
                <w:vertAlign w:val="subscript"/>
              </w:rPr>
              <w:t>2</w:t>
            </w:r>
            <w:r w:rsidRPr="00E837F1">
              <w:rPr>
                <w:rFonts w:ascii="Times New Roman" w:hAnsi="Times New Roman"/>
              </w:rPr>
              <w:t>) from the surface of HLA-C molecules (</w:t>
            </w:r>
            <w:r w:rsidRPr="00E837F1">
              <w:rPr>
                <w:rFonts w:ascii="Times New Roman" w:hAnsi="Times New Roman"/>
                <w:i/>
              </w:rPr>
              <w:t>H</w:t>
            </w:r>
            <w:r w:rsidRPr="00E837F1">
              <w:rPr>
                <w:rFonts w:ascii="Times New Roman" w:hAnsi="Times New Roman"/>
              </w:rPr>
              <w:t>)</w:t>
            </w:r>
          </w:p>
        </w:tc>
        <w:tc>
          <w:tcPr>
            <w:tcW w:w="1260" w:type="dxa"/>
          </w:tcPr>
          <w:p w14:paraId="17082A81" w14:textId="77777777" w:rsidR="00762FF0" w:rsidRDefault="00762FF0" w:rsidP="00226956">
            <w:pPr>
              <w:spacing w:line="276" w:lineRule="auto"/>
              <w:jc w:val="both"/>
              <w:rPr>
                <w:rFonts w:ascii="Times New Roman" w:hAnsi="Times New Roman"/>
                <w:sz w:val="22"/>
                <w:szCs w:val="22"/>
                <w:lang w:val="en-GB" w:eastAsia="zh-CN"/>
              </w:rPr>
            </w:pPr>
          </w:p>
        </w:tc>
        <w:tc>
          <w:tcPr>
            <w:tcW w:w="1260" w:type="dxa"/>
          </w:tcPr>
          <w:p w14:paraId="2F535069" w14:textId="77777777" w:rsidR="00762FF0" w:rsidRDefault="00762FF0" w:rsidP="00226956">
            <w:pPr>
              <w:spacing w:line="276" w:lineRule="auto"/>
              <w:jc w:val="both"/>
              <w:rPr>
                <w:rFonts w:ascii="Times New Roman" w:hAnsi="Times New Roman"/>
                <w:sz w:val="22"/>
                <w:szCs w:val="22"/>
                <w:lang w:val="en-GB" w:eastAsia="zh-CN"/>
              </w:rPr>
            </w:pPr>
          </w:p>
        </w:tc>
        <w:tc>
          <w:tcPr>
            <w:tcW w:w="1350" w:type="dxa"/>
          </w:tcPr>
          <w:p w14:paraId="2A4092CE"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r w:rsidRPr="00E837F1">
              <w:rPr>
                <w:rFonts w:ascii="Times New Roman" w:hAnsi="Times New Roman"/>
                <w:vertAlign w:val="superscript"/>
              </w:rPr>
              <w:t>-4</w:t>
            </w:r>
          </w:p>
        </w:tc>
      </w:tr>
      <w:tr w:rsidR="00762FF0" w:rsidRPr="00E837F1" w14:paraId="7D100CA7" w14:textId="77777777">
        <w:tc>
          <w:tcPr>
            <w:tcW w:w="9083" w:type="dxa"/>
          </w:tcPr>
          <w:p w14:paraId="39BC07B9" w14:textId="77777777" w:rsidR="00762FF0" w:rsidRPr="004D603E" w:rsidRDefault="00762FF0" w:rsidP="00226956">
            <w:pPr>
              <w:spacing w:line="276" w:lineRule="auto"/>
              <w:jc w:val="both"/>
              <w:rPr>
                <w:rFonts w:ascii="Times New Roman" w:eastAsia="Times New Roman" w:hAnsi="Times New Roman" w:cs="Arial"/>
                <w:b/>
                <w:kern w:val="32"/>
                <w:sz w:val="22"/>
                <w:szCs w:val="22"/>
                <w:lang w:val="en-GB" w:eastAsia="zh-CN"/>
              </w:rPr>
            </w:pPr>
            <w:r w:rsidRPr="004D603E">
              <w:rPr>
                <w:rFonts w:ascii="Times New Roman" w:eastAsia="Times New Roman" w:hAnsi="Times New Roman" w:cs="Arial"/>
                <w:b/>
                <w:noProof/>
                <w:kern w:val="32"/>
                <w:lang w:eastAsia="en-US"/>
              </w:rPr>
              <w:drawing>
                <wp:inline distT="0" distB="0" distL="0" distR="0" wp14:anchorId="2AD5F904" wp14:editId="6DBEDE79">
                  <wp:extent cx="1234440" cy="281940"/>
                  <wp:effectExtent l="0" t="0" r="3810" b="3810"/>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4440" cy="281940"/>
                          </a:xfrm>
                          <a:prstGeom prst="rect">
                            <a:avLst/>
                          </a:prstGeom>
                          <a:noFill/>
                          <a:ln>
                            <a:noFill/>
                          </a:ln>
                        </pic:spPr>
                      </pic:pic>
                    </a:graphicData>
                  </a:graphic>
                </wp:inline>
              </w:drawing>
            </w:r>
          </w:p>
          <w:p w14:paraId="7D81259C"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i/>
              </w:rPr>
              <w:t>IR</w:t>
            </w:r>
            <w:r w:rsidRPr="00E837F1">
              <w:rPr>
                <w:rFonts w:ascii="Times New Roman" w:hAnsi="Times New Roman"/>
              </w:rPr>
              <w:t xml:space="preserve"> binds antagonist peptide loaded on the surface of HLA-C (</w:t>
            </w:r>
            <w:r w:rsidRPr="00E837F1">
              <w:rPr>
                <w:rFonts w:ascii="Times New Roman" w:hAnsi="Times New Roman"/>
                <w:i/>
              </w:rPr>
              <w:t>H-L</w:t>
            </w:r>
            <w:r w:rsidRPr="00E837F1">
              <w:rPr>
                <w:rFonts w:ascii="Times New Roman" w:hAnsi="Times New Roman"/>
                <w:i/>
                <w:vertAlign w:val="subscript"/>
              </w:rPr>
              <w:t>2</w:t>
            </w:r>
            <w:r w:rsidRPr="00E837F1">
              <w:rPr>
                <w:rFonts w:ascii="Times New Roman" w:hAnsi="Times New Roman"/>
              </w:rPr>
              <w:t>)</w:t>
            </w:r>
          </w:p>
        </w:tc>
        <w:tc>
          <w:tcPr>
            <w:tcW w:w="1260" w:type="dxa"/>
          </w:tcPr>
          <w:p w14:paraId="5E8CD6F8"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260" w:type="dxa"/>
          </w:tcPr>
          <w:p w14:paraId="5C1FC75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0.4</w:t>
            </w:r>
          </w:p>
        </w:tc>
        <w:tc>
          <w:tcPr>
            <w:tcW w:w="1350" w:type="dxa"/>
          </w:tcPr>
          <w:p w14:paraId="4A2EB62F" w14:textId="77777777" w:rsidR="00762FF0" w:rsidRDefault="00762FF0" w:rsidP="00226956">
            <w:pPr>
              <w:spacing w:line="276" w:lineRule="auto"/>
              <w:jc w:val="both"/>
              <w:rPr>
                <w:rFonts w:ascii="Times New Roman" w:hAnsi="Times New Roman"/>
                <w:sz w:val="22"/>
                <w:szCs w:val="22"/>
                <w:lang w:val="en-GB" w:eastAsia="zh-CN"/>
              </w:rPr>
            </w:pPr>
          </w:p>
        </w:tc>
      </w:tr>
      <w:tr w:rsidR="00762FF0" w:rsidRPr="00E837F1" w14:paraId="64295561" w14:textId="77777777">
        <w:tc>
          <w:tcPr>
            <w:tcW w:w="9083" w:type="dxa"/>
          </w:tcPr>
          <w:p w14:paraId="6BC24BDD" w14:textId="77777777" w:rsidR="00762FF0" w:rsidRPr="004D603E" w:rsidRDefault="00762FF0" w:rsidP="00226956">
            <w:pPr>
              <w:spacing w:line="276" w:lineRule="auto"/>
              <w:jc w:val="both"/>
              <w:rPr>
                <w:rFonts w:ascii="Times New Roman" w:eastAsia="Times New Roman" w:hAnsi="Times New Roman" w:cs="Arial"/>
                <w:b/>
                <w:kern w:val="32"/>
                <w:sz w:val="22"/>
                <w:szCs w:val="22"/>
                <w:lang w:val="en-GB" w:eastAsia="zh-CN"/>
              </w:rPr>
            </w:pPr>
            <w:r w:rsidRPr="004D603E">
              <w:rPr>
                <w:rFonts w:ascii="Times New Roman" w:eastAsia="Times New Roman" w:hAnsi="Times New Roman" w:cs="Arial"/>
                <w:b/>
                <w:noProof/>
                <w:kern w:val="32"/>
                <w:lang w:eastAsia="en-US"/>
              </w:rPr>
              <w:drawing>
                <wp:inline distT="0" distB="0" distL="0" distR="0" wp14:anchorId="4E69C7DC" wp14:editId="4B251F29">
                  <wp:extent cx="2324100" cy="2895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24100" cy="289560"/>
                          </a:xfrm>
                          <a:prstGeom prst="rect">
                            <a:avLst/>
                          </a:prstGeom>
                          <a:noFill/>
                          <a:ln>
                            <a:noFill/>
                          </a:ln>
                        </pic:spPr>
                      </pic:pic>
                    </a:graphicData>
                  </a:graphic>
                </wp:inline>
              </w:drawing>
            </w:r>
          </w:p>
          <w:p w14:paraId="17E55E6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KIR bound antagonist peptide (</w:t>
            </w:r>
            <w:r w:rsidRPr="00E837F1">
              <w:rPr>
                <w:rFonts w:ascii="Times New Roman" w:hAnsi="Times New Roman"/>
                <w:i/>
              </w:rPr>
              <w:t>IR</w:t>
            </w:r>
            <w:r w:rsidRPr="00E837F1">
              <w:rPr>
                <w:rFonts w:ascii="Times New Roman" w:hAnsi="Times New Roman"/>
                <w:i/>
                <w:vertAlign w:val="subscript"/>
              </w:rPr>
              <w:t>b2</w:t>
            </w:r>
            <w:r w:rsidRPr="00E837F1">
              <w:rPr>
                <w:rFonts w:ascii="Times New Roman" w:hAnsi="Times New Roman"/>
              </w:rPr>
              <w:t xml:space="preserve">) binds </w:t>
            </w:r>
            <w:proofErr w:type="spellStart"/>
            <w:r w:rsidRPr="00E837F1">
              <w:rPr>
                <w:rFonts w:ascii="Times New Roman" w:hAnsi="Times New Roman"/>
              </w:rPr>
              <w:t>Lck</w:t>
            </w:r>
            <w:proofErr w:type="spellEnd"/>
            <w:r w:rsidRPr="00E837F1">
              <w:rPr>
                <w:rFonts w:ascii="Times New Roman" w:hAnsi="Times New Roman"/>
              </w:rPr>
              <w:t>, which phosphorylates ITIMs on KIRs cytoplasmic tail</w:t>
            </w:r>
          </w:p>
        </w:tc>
        <w:tc>
          <w:tcPr>
            <w:tcW w:w="1260" w:type="dxa"/>
          </w:tcPr>
          <w:p w14:paraId="5562D49B"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0.025</w:t>
            </w:r>
          </w:p>
        </w:tc>
        <w:tc>
          <w:tcPr>
            <w:tcW w:w="1260" w:type="dxa"/>
          </w:tcPr>
          <w:p w14:paraId="4B83139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1350" w:type="dxa"/>
          </w:tcPr>
          <w:p w14:paraId="7E92E35D"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r>
      <w:tr w:rsidR="00762FF0" w:rsidRPr="00E837F1" w14:paraId="38F042A8" w14:textId="77777777">
        <w:tc>
          <w:tcPr>
            <w:tcW w:w="9083" w:type="dxa"/>
          </w:tcPr>
          <w:p w14:paraId="20BD47FA" w14:textId="77777777" w:rsidR="00762FF0" w:rsidRDefault="00762FF0" w:rsidP="00226956">
            <w:pPr>
              <w:spacing w:line="276" w:lineRule="auto"/>
              <w:jc w:val="both"/>
              <w:rPr>
                <w:rFonts w:ascii="Calibri" w:eastAsia="Times New Roman" w:hAnsi="Calibri" w:cs="Arial"/>
                <w:b/>
                <w:kern w:val="32"/>
                <w:position w:val="-18"/>
                <w:sz w:val="22"/>
                <w:szCs w:val="22"/>
                <w:lang w:val="en-GB" w:eastAsia="zh-CN"/>
              </w:rPr>
            </w:pPr>
            <w:r w:rsidRPr="00E837F1">
              <w:rPr>
                <w:position w:val="-18"/>
                <w:sz w:val="22"/>
                <w:szCs w:val="22"/>
                <w:lang w:val="en-GB" w:eastAsia="zh-CN"/>
              </w:rPr>
              <w:object w:dxaOrig="2840" w:dyaOrig="460" w14:anchorId="6A29325F">
                <v:shape id="_x0000_i1071" type="#_x0000_t75" style="width:2in;height:22.6pt" o:ole="">
                  <v:imagedata r:id="rId44" o:title=""/>
                </v:shape>
                <o:OLEObject Type="Embed" ProgID="Equation.DSMT4" ShapeID="_x0000_i1071" DrawAspect="Content" ObjectID="_1614513751" r:id="rId45"/>
              </w:object>
            </w:r>
          </w:p>
          <w:p w14:paraId="187EFE37"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Phosphorylated ITIMs  in the cytoplasmic tail recruits SHP-1 (</w:t>
            </w:r>
            <w:r w:rsidRPr="00E837F1">
              <w:rPr>
                <w:rFonts w:ascii="Times New Roman" w:hAnsi="Times New Roman"/>
                <w:i/>
              </w:rPr>
              <w:t>SHP</w:t>
            </w:r>
            <w:r w:rsidRPr="00E837F1">
              <w:rPr>
                <w:rFonts w:ascii="Times New Roman" w:hAnsi="Times New Roman"/>
              </w:rPr>
              <w:t>)</w:t>
            </w:r>
          </w:p>
        </w:tc>
        <w:tc>
          <w:tcPr>
            <w:tcW w:w="1260" w:type="dxa"/>
          </w:tcPr>
          <w:p w14:paraId="5AEB46E4"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260" w:type="dxa"/>
          </w:tcPr>
          <w:p w14:paraId="0F0B7A8A"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1350" w:type="dxa"/>
          </w:tcPr>
          <w:p w14:paraId="4668AE37" w14:textId="77777777" w:rsidR="00762FF0" w:rsidRDefault="00762FF0" w:rsidP="00226956">
            <w:pPr>
              <w:spacing w:line="276" w:lineRule="auto"/>
              <w:jc w:val="both"/>
              <w:rPr>
                <w:rFonts w:ascii="Times New Roman" w:hAnsi="Times New Roman"/>
                <w:sz w:val="22"/>
                <w:szCs w:val="22"/>
                <w:lang w:val="en-GB" w:eastAsia="zh-CN"/>
              </w:rPr>
            </w:pPr>
          </w:p>
        </w:tc>
      </w:tr>
      <w:tr w:rsidR="00762FF0" w:rsidRPr="00E837F1" w14:paraId="0BD1D4A2" w14:textId="77777777">
        <w:tc>
          <w:tcPr>
            <w:tcW w:w="9083" w:type="dxa"/>
          </w:tcPr>
          <w:p w14:paraId="7439F63A" w14:textId="77777777" w:rsidR="00762FF0" w:rsidRDefault="00762FF0" w:rsidP="00226956">
            <w:pPr>
              <w:spacing w:line="276" w:lineRule="auto"/>
              <w:jc w:val="both"/>
              <w:rPr>
                <w:rFonts w:ascii="Calibri" w:eastAsia="Times New Roman" w:hAnsi="Calibri" w:cs="Arial"/>
                <w:b/>
                <w:kern w:val="32"/>
                <w:position w:val="-18"/>
                <w:sz w:val="22"/>
                <w:szCs w:val="22"/>
                <w:lang w:val="en-GB" w:eastAsia="zh-CN"/>
              </w:rPr>
            </w:pPr>
            <w:r w:rsidRPr="00E837F1">
              <w:rPr>
                <w:position w:val="-18"/>
                <w:sz w:val="22"/>
                <w:szCs w:val="22"/>
                <w:lang w:val="en-GB" w:eastAsia="zh-CN"/>
              </w:rPr>
              <w:object w:dxaOrig="1500" w:dyaOrig="460" w14:anchorId="497E557B">
                <v:shape id="_x0000_i1072" type="#_x0000_t75" style="width:75.35pt;height:22.6pt" o:ole="">
                  <v:imagedata r:id="rId46" o:title=""/>
                </v:shape>
                <o:OLEObject Type="Embed" ProgID="Equation.DSMT4" ShapeID="_x0000_i1072" DrawAspect="Content" ObjectID="_1614513752" r:id="rId47"/>
              </w:object>
            </w:r>
          </w:p>
          <w:p w14:paraId="6EA80F0C" w14:textId="77777777" w:rsidR="00762FF0" w:rsidRDefault="00762FF0" w:rsidP="00226956">
            <w:pPr>
              <w:spacing w:line="276" w:lineRule="auto"/>
              <w:jc w:val="both"/>
              <w:rPr>
                <w:rFonts w:ascii="Calibri" w:eastAsia="Times New Roman" w:hAnsi="Calibri" w:cs="Arial"/>
                <w:b/>
                <w:kern w:val="32"/>
                <w:sz w:val="22"/>
                <w:szCs w:val="22"/>
                <w:lang w:val="en-GB" w:eastAsia="zh-CN"/>
              </w:rPr>
            </w:pPr>
            <w:r w:rsidRPr="00E837F1">
              <w:rPr>
                <w:rFonts w:ascii="Times New Roman" w:hAnsi="Times New Roman"/>
              </w:rPr>
              <w:t>Phosphorylated ITIMs can get de-phosphorylated by uncharacterized phosphatases</w:t>
            </w:r>
          </w:p>
        </w:tc>
        <w:tc>
          <w:tcPr>
            <w:tcW w:w="1260" w:type="dxa"/>
          </w:tcPr>
          <w:p w14:paraId="4056227D" w14:textId="77777777" w:rsidR="00762FF0" w:rsidRDefault="00762FF0" w:rsidP="00226956">
            <w:pPr>
              <w:spacing w:line="276" w:lineRule="auto"/>
              <w:jc w:val="both"/>
              <w:rPr>
                <w:rFonts w:ascii="Times New Roman" w:hAnsi="Times New Roman"/>
                <w:sz w:val="22"/>
                <w:szCs w:val="22"/>
                <w:lang w:val="en-GB" w:eastAsia="zh-CN"/>
              </w:rPr>
            </w:pPr>
          </w:p>
        </w:tc>
        <w:tc>
          <w:tcPr>
            <w:tcW w:w="1260" w:type="dxa"/>
          </w:tcPr>
          <w:p w14:paraId="4375FB3D" w14:textId="77777777" w:rsidR="00762FF0" w:rsidRDefault="00762FF0" w:rsidP="00226956">
            <w:pPr>
              <w:spacing w:line="276" w:lineRule="auto"/>
              <w:jc w:val="both"/>
              <w:rPr>
                <w:rFonts w:ascii="Times New Roman" w:hAnsi="Times New Roman"/>
                <w:sz w:val="22"/>
                <w:szCs w:val="22"/>
                <w:lang w:val="en-GB" w:eastAsia="zh-CN"/>
              </w:rPr>
            </w:pPr>
          </w:p>
        </w:tc>
        <w:tc>
          <w:tcPr>
            <w:tcW w:w="1350" w:type="dxa"/>
          </w:tcPr>
          <w:p w14:paraId="2034273B"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0.05</w:t>
            </w:r>
          </w:p>
        </w:tc>
      </w:tr>
      <w:tr w:rsidR="00762FF0" w:rsidRPr="00E837F1" w14:paraId="0463DB55" w14:textId="77777777">
        <w:tc>
          <w:tcPr>
            <w:tcW w:w="9083" w:type="dxa"/>
          </w:tcPr>
          <w:p w14:paraId="0BD7084C" w14:textId="77777777" w:rsidR="00762FF0" w:rsidRDefault="00762FF0" w:rsidP="00226956">
            <w:pPr>
              <w:spacing w:line="276" w:lineRule="auto"/>
              <w:jc w:val="both"/>
              <w:rPr>
                <w:rFonts w:ascii="Calibri" w:eastAsia="Times New Roman" w:hAnsi="Calibri" w:cs="Arial"/>
                <w:b/>
                <w:color w:val="9BBB59" w:themeColor="accent3"/>
                <w:kern w:val="32"/>
                <w:position w:val="-18"/>
                <w:sz w:val="22"/>
                <w:szCs w:val="22"/>
                <w:lang w:val="en-GB" w:eastAsia="zh-CN"/>
              </w:rPr>
            </w:pPr>
            <w:r w:rsidRPr="00E837F1">
              <w:rPr>
                <w:color w:val="9BBB59" w:themeColor="accent3"/>
                <w:position w:val="-18"/>
                <w:sz w:val="22"/>
                <w:szCs w:val="22"/>
                <w:lang w:val="en-GB" w:eastAsia="zh-CN"/>
              </w:rPr>
              <w:object w:dxaOrig="4000" w:dyaOrig="460" w14:anchorId="0EA229E7">
                <v:shape id="_x0000_i1073" type="#_x0000_t75" style="width:200.1pt;height:22.6pt" o:ole="">
                  <v:imagedata r:id="rId48" o:title=""/>
                </v:shape>
                <o:OLEObject Type="Embed" ProgID="Equation.DSMT4" ShapeID="_x0000_i1073" DrawAspect="Content" ObjectID="_1614513753" r:id="rId49"/>
              </w:object>
            </w:r>
          </w:p>
          <w:p w14:paraId="5365FCFC" w14:textId="77777777" w:rsidR="00762FF0" w:rsidRDefault="00762FF0" w:rsidP="00226956">
            <w:pPr>
              <w:spacing w:line="276" w:lineRule="auto"/>
              <w:jc w:val="both"/>
              <w:rPr>
                <w:rFonts w:ascii="Times New Roman" w:eastAsia="Times New Roman" w:hAnsi="Times New Roman" w:cs="Arial"/>
                <w:b/>
                <w:color w:val="9BBB59" w:themeColor="accent3"/>
                <w:kern w:val="32"/>
                <w:sz w:val="22"/>
                <w:szCs w:val="22"/>
                <w:lang w:val="en-GB" w:eastAsia="zh-CN"/>
              </w:rPr>
            </w:pPr>
            <w:r w:rsidRPr="00E837F1">
              <w:rPr>
                <w:rFonts w:ascii="Times New Roman" w:hAnsi="Times New Roman"/>
                <w:color w:val="000000" w:themeColor="text1"/>
              </w:rPr>
              <w:t>SHP bound to IR</w:t>
            </w:r>
            <w:r w:rsidRPr="00E837F1">
              <w:rPr>
                <w:rFonts w:ascii="Times New Roman" w:hAnsi="Times New Roman"/>
                <w:color w:val="000000" w:themeColor="text1"/>
                <w:vertAlign w:val="superscript"/>
              </w:rPr>
              <w:t>*</w:t>
            </w:r>
            <w:r w:rsidRPr="00E837F1">
              <w:rPr>
                <w:rFonts w:ascii="Times New Roman" w:hAnsi="Times New Roman"/>
                <w:i/>
                <w:color w:val="000000" w:themeColor="text1"/>
                <w:vertAlign w:val="subscript"/>
              </w:rPr>
              <w:t>b2</w:t>
            </w:r>
            <w:r w:rsidRPr="00E837F1">
              <w:rPr>
                <w:rFonts w:ascii="Times New Roman" w:hAnsi="Times New Roman"/>
                <w:color w:val="000000" w:themeColor="text1"/>
              </w:rPr>
              <w:t xml:space="preserve"> de-phosphorylates phosphorylated ITIMs of neighboring </w:t>
            </w:r>
            <w:r w:rsidRPr="00E837F1">
              <w:rPr>
                <w:rFonts w:ascii="Times New Roman" w:hAnsi="Times New Roman"/>
                <w:i/>
                <w:color w:val="000000" w:themeColor="text1"/>
              </w:rPr>
              <w:t>IR</w:t>
            </w:r>
            <w:r w:rsidRPr="00E837F1">
              <w:rPr>
                <w:rFonts w:ascii="Times New Roman" w:hAnsi="Times New Roman"/>
                <w:color w:val="000000" w:themeColor="text1"/>
              </w:rPr>
              <w:t>s</w:t>
            </w:r>
          </w:p>
        </w:tc>
        <w:tc>
          <w:tcPr>
            <w:tcW w:w="1260" w:type="dxa"/>
          </w:tcPr>
          <w:p w14:paraId="0AA7444A" w14:textId="77777777" w:rsidR="00762FF0" w:rsidRDefault="00762FF0" w:rsidP="00226956">
            <w:pPr>
              <w:spacing w:line="276" w:lineRule="auto"/>
              <w:jc w:val="both"/>
              <w:rPr>
                <w:rFonts w:ascii="Times New Roman" w:eastAsia="Times New Roman" w:hAnsi="Times New Roman" w:cs="Arial"/>
                <w:b/>
                <w:color w:val="000000" w:themeColor="text1"/>
                <w:kern w:val="32"/>
                <w:sz w:val="22"/>
                <w:szCs w:val="22"/>
                <w:lang w:val="en-GB" w:eastAsia="zh-CN"/>
              </w:rPr>
            </w:pPr>
            <w:r w:rsidRPr="00E837F1">
              <w:rPr>
                <w:rFonts w:ascii="Times New Roman" w:hAnsi="Times New Roman"/>
                <w:color w:val="000000" w:themeColor="text1"/>
              </w:rPr>
              <w:t>2.5</w:t>
            </w:r>
          </w:p>
        </w:tc>
        <w:tc>
          <w:tcPr>
            <w:tcW w:w="1260" w:type="dxa"/>
          </w:tcPr>
          <w:p w14:paraId="4DF37E35" w14:textId="77777777" w:rsidR="00762FF0" w:rsidRDefault="00762FF0" w:rsidP="00226956">
            <w:pPr>
              <w:spacing w:line="276" w:lineRule="auto"/>
              <w:jc w:val="both"/>
              <w:rPr>
                <w:rFonts w:ascii="Times New Roman" w:hAnsi="Times New Roman"/>
                <w:color w:val="9BBB59" w:themeColor="accent3"/>
                <w:sz w:val="22"/>
                <w:szCs w:val="22"/>
                <w:lang w:val="en-GB" w:eastAsia="zh-CN"/>
              </w:rPr>
            </w:pPr>
          </w:p>
        </w:tc>
        <w:tc>
          <w:tcPr>
            <w:tcW w:w="1350" w:type="dxa"/>
          </w:tcPr>
          <w:p w14:paraId="113DA15B" w14:textId="77777777" w:rsidR="00762FF0" w:rsidRDefault="00762FF0" w:rsidP="00226956">
            <w:pPr>
              <w:spacing w:line="276" w:lineRule="auto"/>
              <w:jc w:val="both"/>
              <w:rPr>
                <w:rFonts w:ascii="Times New Roman" w:hAnsi="Times New Roman"/>
                <w:color w:val="9BBB59" w:themeColor="accent3"/>
                <w:sz w:val="22"/>
                <w:szCs w:val="22"/>
                <w:lang w:val="en-GB" w:eastAsia="zh-CN"/>
              </w:rPr>
            </w:pPr>
          </w:p>
        </w:tc>
      </w:tr>
      <w:tr w:rsidR="00762FF0" w:rsidRPr="00E837F1" w14:paraId="480D10B0" w14:textId="77777777">
        <w:tc>
          <w:tcPr>
            <w:tcW w:w="9083" w:type="dxa"/>
          </w:tcPr>
          <w:p w14:paraId="05E1F2FF" w14:textId="77777777" w:rsidR="00762FF0" w:rsidRDefault="00762FF0" w:rsidP="00226956">
            <w:pPr>
              <w:spacing w:line="276" w:lineRule="auto"/>
              <w:jc w:val="both"/>
              <w:rPr>
                <w:rFonts w:ascii="Calibri" w:eastAsia="Times New Roman" w:hAnsi="Calibri" w:cs="Arial"/>
                <w:b/>
                <w:kern w:val="32"/>
                <w:position w:val="-38"/>
                <w:sz w:val="22"/>
                <w:szCs w:val="22"/>
                <w:lang w:val="en-GB" w:eastAsia="zh-CN"/>
              </w:rPr>
            </w:pPr>
            <w:r w:rsidRPr="00E837F1">
              <w:rPr>
                <w:position w:val="-38"/>
                <w:sz w:val="22"/>
                <w:szCs w:val="22"/>
                <w:lang w:val="en-GB" w:eastAsia="zh-CN"/>
              </w:rPr>
              <w:object w:dxaOrig="4160" w:dyaOrig="900" w14:anchorId="7E2E2AB4">
                <v:shape id="_x0000_i1074" type="#_x0000_t75" style="width:204.3pt;height:42.7pt" o:ole="">
                  <v:imagedata r:id="rId50" o:title=""/>
                </v:shape>
                <o:OLEObject Type="Embed" ProgID="Equation.DSMT4" ShapeID="_x0000_i1074" DrawAspect="Content" ObjectID="_1614513754" r:id="rId51"/>
              </w:object>
            </w:r>
          </w:p>
          <w:p w14:paraId="4833CD12"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 xml:space="preserve">KIR bound SHP then de-phosphorylates its downstream target </w:t>
            </w:r>
            <w:proofErr w:type="spellStart"/>
            <w:r w:rsidRPr="00E837F1">
              <w:rPr>
                <w:rFonts w:ascii="Times New Roman" w:hAnsi="Times New Roman"/>
                <w:i/>
              </w:rPr>
              <w:t>Vav</w:t>
            </w:r>
            <w:proofErr w:type="spellEnd"/>
            <w:r w:rsidRPr="00E837F1">
              <w:rPr>
                <w:rFonts w:ascii="Times New Roman" w:hAnsi="Times New Roman"/>
                <w:i/>
                <w:vertAlign w:val="superscript"/>
              </w:rPr>
              <w:t>*</w:t>
            </w:r>
          </w:p>
        </w:tc>
        <w:tc>
          <w:tcPr>
            <w:tcW w:w="1260" w:type="dxa"/>
          </w:tcPr>
          <w:p w14:paraId="064EFA5E"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0.125</w:t>
            </w:r>
          </w:p>
        </w:tc>
        <w:tc>
          <w:tcPr>
            <w:tcW w:w="1260" w:type="dxa"/>
          </w:tcPr>
          <w:p w14:paraId="1EE79EEC"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1350" w:type="dxa"/>
          </w:tcPr>
          <w:p w14:paraId="36C8951B" w14:textId="77777777" w:rsidR="00762FF0" w:rsidRDefault="00762FF0" w:rsidP="00226956">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1.5</w:t>
            </w:r>
          </w:p>
        </w:tc>
      </w:tr>
    </w:tbl>
    <w:p w14:paraId="38460EA6" w14:textId="77777777" w:rsidR="008A077F" w:rsidRDefault="008A077F" w:rsidP="00781414">
      <w:pPr>
        <w:jc w:val="both"/>
        <w:rPr>
          <w:rFonts w:ascii="Times New Roman" w:hAnsi="Times New Roman"/>
          <w:sz w:val="24"/>
          <w:szCs w:val="24"/>
        </w:rPr>
      </w:pPr>
    </w:p>
    <w:p w14:paraId="72ACC08E" w14:textId="77777777" w:rsidR="008A077F" w:rsidRDefault="008A077F" w:rsidP="00781414">
      <w:pPr>
        <w:jc w:val="both"/>
        <w:rPr>
          <w:rFonts w:ascii="Times New Roman" w:hAnsi="Times New Roman"/>
          <w:b/>
          <w:sz w:val="24"/>
          <w:szCs w:val="24"/>
        </w:rPr>
      </w:pPr>
    </w:p>
    <w:p w14:paraId="68640803" w14:textId="77777777" w:rsidR="00781414" w:rsidRDefault="00781414" w:rsidP="00781414">
      <w:pPr>
        <w:jc w:val="both"/>
        <w:rPr>
          <w:rFonts w:ascii="Times New Roman" w:hAnsi="Times New Roman"/>
          <w:b/>
          <w:sz w:val="24"/>
          <w:szCs w:val="24"/>
        </w:rPr>
      </w:pPr>
    </w:p>
    <w:p w14:paraId="609441D1" w14:textId="77777777" w:rsidR="00781414" w:rsidRDefault="00781414" w:rsidP="00781414">
      <w:pPr>
        <w:jc w:val="both"/>
        <w:rPr>
          <w:rFonts w:ascii="Times New Roman" w:hAnsi="Times New Roman"/>
          <w:b/>
          <w:sz w:val="24"/>
          <w:szCs w:val="24"/>
        </w:rPr>
      </w:pPr>
    </w:p>
    <w:p w14:paraId="32ADC9E4" w14:textId="77777777" w:rsidR="00762FF0" w:rsidRDefault="00762FF0" w:rsidP="00781414">
      <w:pPr>
        <w:jc w:val="both"/>
        <w:rPr>
          <w:rFonts w:ascii="Times New Roman" w:hAnsi="Times New Roman"/>
          <w:sz w:val="24"/>
          <w:szCs w:val="24"/>
        </w:rPr>
      </w:pPr>
    </w:p>
    <w:p w14:paraId="5026F6EF" w14:textId="77777777" w:rsidR="005858E9" w:rsidRDefault="005858E9" w:rsidP="00781414">
      <w:pPr>
        <w:jc w:val="both"/>
        <w:rPr>
          <w:rFonts w:ascii="Times New Roman" w:hAnsi="Times New Roman"/>
          <w:sz w:val="24"/>
          <w:szCs w:val="24"/>
        </w:rPr>
      </w:pPr>
    </w:p>
    <w:p w14:paraId="01DC1721" w14:textId="77777777" w:rsidR="0078672A" w:rsidRDefault="0078672A" w:rsidP="0078672A">
      <w:pPr>
        <w:jc w:val="both"/>
        <w:outlineLvl w:val="0"/>
        <w:rPr>
          <w:rFonts w:ascii="Times New Roman" w:hAnsi="Times New Roman"/>
          <w:b/>
          <w:sz w:val="24"/>
          <w:szCs w:val="24"/>
        </w:rPr>
      </w:pPr>
      <w:r w:rsidRPr="00E837F1">
        <w:rPr>
          <w:rFonts w:ascii="Times New Roman" w:hAnsi="Times New Roman"/>
          <w:b/>
          <w:sz w:val="24"/>
          <w:szCs w:val="24"/>
        </w:rPr>
        <w:lastRenderedPageBreak/>
        <w:t>Table S</w:t>
      </w:r>
      <w:r>
        <w:rPr>
          <w:rFonts w:ascii="Times New Roman" w:hAnsi="Times New Roman"/>
          <w:b/>
          <w:sz w:val="24"/>
          <w:szCs w:val="24"/>
        </w:rPr>
        <w:t>2.</w:t>
      </w:r>
      <w:r w:rsidRPr="00E837F1">
        <w:rPr>
          <w:rFonts w:ascii="Times New Roman" w:hAnsi="Times New Roman"/>
          <w:b/>
          <w:sz w:val="24"/>
          <w:szCs w:val="24"/>
        </w:rPr>
        <w:t xml:space="preserve"> Reactions and reaction rates used in Model 2</w:t>
      </w:r>
      <w:bookmarkStart w:id="1" w:name="_GoBack"/>
      <w:bookmarkEnd w:id="1"/>
    </w:p>
    <w:tbl>
      <w:tblPr>
        <w:tblStyle w:val="TableGrid"/>
        <w:tblW w:w="12503" w:type="dxa"/>
        <w:tblLayout w:type="fixed"/>
        <w:tblLook w:val="00A0" w:firstRow="1" w:lastRow="0" w:firstColumn="1" w:lastColumn="0" w:noHBand="0" w:noVBand="0"/>
      </w:tblPr>
      <w:tblGrid>
        <w:gridCol w:w="9263"/>
        <w:gridCol w:w="1482"/>
        <w:gridCol w:w="896"/>
        <w:gridCol w:w="862"/>
      </w:tblGrid>
      <w:tr w:rsidR="0078672A" w:rsidRPr="00E837F1" w14:paraId="52ED253E" w14:textId="77777777">
        <w:tc>
          <w:tcPr>
            <w:tcW w:w="9263" w:type="dxa"/>
          </w:tcPr>
          <w:p w14:paraId="736FFA78"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Reactions</w:t>
            </w:r>
          </w:p>
        </w:tc>
        <w:tc>
          <w:tcPr>
            <w:tcW w:w="1482" w:type="dxa"/>
          </w:tcPr>
          <w:p w14:paraId="29E8B141"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K</w:t>
            </w:r>
            <w:r w:rsidRPr="00E837F1">
              <w:rPr>
                <w:rFonts w:ascii="Times New Roman" w:hAnsi="Times New Roman"/>
                <w:vertAlign w:val="subscript"/>
              </w:rPr>
              <w:t>on</w:t>
            </w:r>
          </w:p>
          <w:p w14:paraId="5EE4C521"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w:t>
            </w:r>
            <w:r w:rsidRPr="00E837F1">
              <w:rPr>
                <w:rFonts w:ascii="Times New Roman" w:hAnsi="Times New Roman"/>
              </w:rPr>
              <w:sym w:font="Symbol" w:char="F06D"/>
            </w:r>
            <w:r w:rsidRPr="00E837F1">
              <w:rPr>
                <w:rFonts w:ascii="Times New Roman" w:hAnsi="Times New Roman"/>
              </w:rPr>
              <w:t>M</w:t>
            </w:r>
            <w:r w:rsidRPr="00E837F1">
              <w:rPr>
                <w:rFonts w:ascii="Times New Roman" w:hAnsi="Times New Roman"/>
                <w:vertAlign w:val="superscript"/>
              </w:rPr>
              <w:t>-1</w:t>
            </w:r>
            <w:r w:rsidRPr="00E837F1">
              <w:rPr>
                <w:rFonts w:ascii="Times New Roman" w:hAnsi="Times New Roman"/>
              </w:rPr>
              <w:t>s</w:t>
            </w:r>
            <w:r w:rsidRPr="00E837F1">
              <w:rPr>
                <w:rFonts w:ascii="Times New Roman" w:hAnsi="Times New Roman"/>
                <w:vertAlign w:val="superscript"/>
              </w:rPr>
              <w:t>-1</w:t>
            </w:r>
            <w:r w:rsidRPr="00E837F1">
              <w:rPr>
                <w:rFonts w:ascii="Times New Roman" w:hAnsi="Times New Roman"/>
              </w:rPr>
              <w:t>)</w:t>
            </w:r>
          </w:p>
        </w:tc>
        <w:tc>
          <w:tcPr>
            <w:tcW w:w="896" w:type="dxa"/>
          </w:tcPr>
          <w:p w14:paraId="096B7DE0"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K</w:t>
            </w:r>
            <w:r w:rsidRPr="00E837F1">
              <w:rPr>
                <w:rFonts w:ascii="Times New Roman" w:hAnsi="Times New Roman"/>
                <w:vertAlign w:val="subscript"/>
              </w:rPr>
              <w:t>off</w:t>
            </w:r>
            <w:proofErr w:type="spellEnd"/>
          </w:p>
          <w:p w14:paraId="7BC8A9A7"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(s</w:t>
            </w:r>
            <w:r w:rsidRPr="00E837F1">
              <w:rPr>
                <w:rFonts w:ascii="Times New Roman" w:hAnsi="Times New Roman"/>
                <w:vertAlign w:val="superscript"/>
              </w:rPr>
              <w:t>-1</w:t>
            </w:r>
            <w:r w:rsidRPr="00E837F1">
              <w:rPr>
                <w:rFonts w:ascii="Times New Roman" w:hAnsi="Times New Roman"/>
              </w:rPr>
              <w:t>)</w:t>
            </w:r>
          </w:p>
        </w:tc>
        <w:tc>
          <w:tcPr>
            <w:tcW w:w="862" w:type="dxa"/>
          </w:tcPr>
          <w:p w14:paraId="5C215D1C"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K</w:t>
            </w:r>
            <w:r w:rsidRPr="00E837F1">
              <w:rPr>
                <w:rFonts w:ascii="Times New Roman" w:hAnsi="Times New Roman"/>
                <w:vertAlign w:val="subscript"/>
              </w:rPr>
              <w:t>cat</w:t>
            </w:r>
            <w:proofErr w:type="spellEnd"/>
          </w:p>
          <w:p w14:paraId="06FDD550"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(s</w:t>
            </w:r>
            <w:r w:rsidRPr="00E837F1">
              <w:rPr>
                <w:rFonts w:ascii="Times New Roman" w:hAnsi="Times New Roman"/>
                <w:vertAlign w:val="superscript"/>
              </w:rPr>
              <w:t>-1</w:t>
            </w:r>
            <w:r w:rsidRPr="00E837F1">
              <w:rPr>
                <w:rFonts w:ascii="Times New Roman" w:hAnsi="Times New Roman"/>
              </w:rPr>
              <w:t>)</w:t>
            </w:r>
          </w:p>
        </w:tc>
      </w:tr>
      <w:tr w:rsidR="0078672A" w:rsidRPr="00E837F1" w14:paraId="6A430729" w14:textId="77777777">
        <w:tc>
          <w:tcPr>
            <w:tcW w:w="9263" w:type="dxa"/>
          </w:tcPr>
          <w:p w14:paraId="6EBAAACA" w14:textId="77777777" w:rsidR="0078672A" w:rsidRPr="00DD39CD"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DD39CD">
              <w:rPr>
                <w:rFonts w:ascii="Times New Roman" w:eastAsia="Times New Roman" w:hAnsi="Times New Roman" w:cs="Arial"/>
                <w:b/>
                <w:noProof/>
                <w:kern w:val="32"/>
                <w:lang w:eastAsia="en-US"/>
              </w:rPr>
              <w:drawing>
                <wp:inline distT="0" distB="0" distL="0" distR="0" wp14:anchorId="4C29268A" wp14:editId="61B84C61">
                  <wp:extent cx="1257300" cy="236220"/>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7300" cy="236220"/>
                          </a:xfrm>
                          <a:prstGeom prst="rect">
                            <a:avLst/>
                          </a:prstGeom>
                          <a:noFill/>
                          <a:ln>
                            <a:noFill/>
                          </a:ln>
                        </pic:spPr>
                      </pic:pic>
                    </a:graphicData>
                  </a:graphic>
                </wp:inline>
              </w:drawing>
            </w:r>
          </w:p>
          <w:p w14:paraId="0A36FD79"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Binding unbinding of activating receptor (</w:t>
            </w:r>
            <w:r w:rsidRPr="00E837F1">
              <w:rPr>
                <w:rFonts w:ascii="Times New Roman" w:hAnsi="Times New Roman"/>
                <w:i/>
              </w:rPr>
              <w:t>AR</w:t>
            </w:r>
            <w:r w:rsidRPr="00E837F1">
              <w:rPr>
                <w:rFonts w:ascii="Times New Roman" w:hAnsi="Times New Roman"/>
              </w:rPr>
              <w:t>) to its cognate ligand (</w:t>
            </w:r>
            <w:proofErr w:type="spellStart"/>
            <w:r w:rsidRPr="00E837F1">
              <w:rPr>
                <w:rFonts w:ascii="Times New Roman" w:hAnsi="Times New Roman"/>
                <w:i/>
              </w:rPr>
              <w:t>L</w:t>
            </w:r>
            <w:r w:rsidRPr="00E837F1">
              <w:rPr>
                <w:rFonts w:ascii="Times New Roman" w:hAnsi="Times New Roman"/>
                <w:i/>
                <w:vertAlign w:val="subscript"/>
              </w:rPr>
              <w:t>act</w:t>
            </w:r>
            <w:proofErr w:type="spellEnd"/>
            <w:r w:rsidRPr="00E837F1">
              <w:rPr>
                <w:rFonts w:ascii="Times New Roman" w:hAnsi="Times New Roman"/>
              </w:rPr>
              <w:t>)</w:t>
            </w:r>
          </w:p>
        </w:tc>
        <w:tc>
          <w:tcPr>
            <w:tcW w:w="1482" w:type="dxa"/>
          </w:tcPr>
          <w:p w14:paraId="7AA6C89F"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0.125</w:t>
            </w:r>
          </w:p>
        </w:tc>
        <w:tc>
          <w:tcPr>
            <w:tcW w:w="896" w:type="dxa"/>
          </w:tcPr>
          <w:p w14:paraId="6B6B6868"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862" w:type="dxa"/>
          </w:tcPr>
          <w:p w14:paraId="1291464F" w14:textId="77777777" w:rsidR="0078672A" w:rsidRDefault="0078672A" w:rsidP="00226956">
            <w:pPr>
              <w:spacing w:line="276" w:lineRule="auto"/>
              <w:ind w:right="247"/>
              <w:jc w:val="both"/>
              <w:rPr>
                <w:rFonts w:ascii="Times New Roman" w:hAnsi="Times New Roman"/>
                <w:sz w:val="22"/>
                <w:szCs w:val="22"/>
                <w:lang w:val="en-GB" w:eastAsia="zh-CN"/>
              </w:rPr>
            </w:pPr>
          </w:p>
        </w:tc>
      </w:tr>
      <w:tr w:rsidR="0078672A" w:rsidRPr="00E837F1" w14:paraId="699BD366" w14:textId="77777777">
        <w:tc>
          <w:tcPr>
            <w:tcW w:w="9263" w:type="dxa"/>
          </w:tcPr>
          <w:p w14:paraId="28768E28" w14:textId="77777777" w:rsidR="0078672A" w:rsidRPr="003552E4"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3552E4">
              <w:rPr>
                <w:rFonts w:ascii="Times New Roman" w:eastAsia="Times New Roman" w:hAnsi="Times New Roman" w:cs="Arial"/>
                <w:b/>
                <w:noProof/>
                <w:kern w:val="32"/>
                <w:lang w:eastAsia="en-US"/>
              </w:rPr>
              <w:drawing>
                <wp:inline distT="0" distB="0" distL="0" distR="0" wp14:anchorId="765713AE" wp14:editId="059AF060">
                  <wp:extent cx="2887980" cy="251460"/>
                  <wp:effectExtent l="0" t="0" r="7620" b="0"/>
                  <wp:docPr id="4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7980" cy="251460"/>
                          </a:xfrm>
                          <a:prstGeom prst="rect">
                            <a:avLst/>
                          </a:prstGeom>
                          <a:noFill/>
                          <a:ln>
                            <a:noFill/>
                          </a:ln>
                        </pic:spPr>
                      </pic:pic>
                    </a:graphicData>
                  </a:graphic>
                </wp:inline>
              </w:drawing>
            </w:r>
          </w:p>
          <w:p w14:paraId="67385B5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Upon ligation (</w:t>
            </w:r>
            <w:proofErr w:type="spellStart"/>
            <w:r w:rsidRPr="00E837F1">
              <w:rPr>
                <w:rFonts w:ascii="Times New Roman" w:hAnsi="Times New Roman"/>
                <w:i/>
              </w:rPr>
              <w:t>AR</w:t>
            </w:r>
            <w:r w:rsidRPr="00E837F1">
              <w:rPr>
                <w:rFonts w:ascii="Times New Roman" w:hAnsi="Times New Roman"/>
                <w:i/>
                <w:vertAlign w:val="subscript"/>
              </w:rPr>
              <w:t>bound</w:t>
            </w:r>
            <w:proofErr w:type="spellEnd"/>
            <w:r w:rsidRPr="00E837F1">
              <w:rPr>
                <w:rFonts w:ascii="Times New Roman" w:hAnsi="Times New Roman"/>
              </w:rPr>
              <w:t xml:space="preserve">), </w:t>
            </w:r>
            <w:proofErr w:type="spellStart"/>
            <w:r w:rsidRPr="00E837F1">
              <w:rPr>
                <w:rFonts w:ascii="Times New Roman" w:hAnsi="Times New Roman"/>
              </w:rPr>
              <w:t>Lck</w:t>
            </w:r>
            <w:proofErr w:type="spellEnd"/>
            <w:r w:rsidRPr="00E837F1">
              <w:rPr>
                <w:rFonts w:ascii="Times New Roman" w:hAnsi="Times New Roman"/>
              </w:rPr>
              <w:t xml:space="preserve"> binds and unbinds </w:t>
            </w:r>
            <w:proofErr w:type="spellStart"/>
            <w:r w:rsidRPr="00E837F1">
              <w:rPr>
                <w:rFonts w:ascii="Times New Roman" w:hAnsi="Times New Roman"/>
                <w:i/>
              </w:rPr>
              <w:t>AR</w:t>
            </w:r>
            <w:r w:rsidRPr="00E837F1">
              <w:rPr>
                <w:rFonts w:ascii="Times New Roman" w:hAnsi="Times New Roman"/>
                <w:i/>
                <w:vertAlign w:val="subscript"/>
              </w:rPr>
              <w:t>bound</w:t>
            </w:r>
            <w:proofErr w:type="spellEnd"/>
            <w:r w:rsidRPr="00E837F1">
              <w:rPr>
                <w:rFonts w:ascii="Times New Roman" w:hAnsi="Times New Roman"/>
              </w:rPr>
              <w:t xml:space="preserve"> and phosphorylates ITAMs in the cytoplasmic tail of </w:t>
            </w:r>
            <w:r w:rsidRPr="00E837F1">
              <w:rPr>
                <w:rFonts w:ascii="Times New Roman" w:hAnsi="Times New Roman"/>
                <w:i/>
              </w:rPr>
              <w:t>AR</w:t>
            </w:r>
            <w:r w:rsidRPr="00E837F1">
              <w:rPr>
                <w:rFonts w:ascii="Times New Roman" w:hAnsi="Times New Roman"/>
              </w:rPr>
              <w:t xml:space="preserve"> (</w:t>
            </w:r>
            <w:r w:rsidRPr="00E837F1">
              <w:rPr>
                <w:rFonts w:ascii="Times New Roman" w:hAnsi="Times New Roman"/>
                <w:i/>
              </w:rPr>
              <w:t>AR</w:t>
            </w:r>
            <w:r w:rsidRPr="00E837F1">
              <w:rPr>
                <w:rFonts w:ascii="Times New Roman" w:hAnsi="Times New Roman"/>
                <w:i/>
                <w:vertAlign w:val="superscript"/>
              </w:rPr>
              <w:t>*</w:t>
            </w:r>
            <w:r w:rsidRPr="00E837F1">
              <w:rPr>
                <w:rFonts w:ascii="Times New Roman" w:hAnsi="Times New Roman"/>
                <w:i/>
                <w:vertAlign w:val="subscript"/>
              </w:rPr>
              <w:t>bound</w:t>
            </w:r>
            <w:r w:rsidRPr="00E837F1">
              <w:rPr>
                <w:rFonts w:ascii="Times New Roman" w:hAnsi="Times New Roman"/>
              </w:rPr>
              <w:t>)</w:t>
            </w:r>
          </w:p>
        </w:tc>
        <w:tc>
          <w:tcPr>
            <w:tcW w:w="1482" w:type="dxa"/>
          </w:tcPr>
          <w:p w14:paraId="7814E507"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0.025</w:t>
            </w:r>
          </w:p>
        </w:tc>
        <w:tc>
          <w:tcPr>
            <w:tcW w:w="896" w:type="dxa"/>
          </w:tcPr>
          <w:p w14:paraId="54A3483C"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862" w:type="dxa"/>
          </w:tcPr>
          <w:p w14:paraId="17170808"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r>
      <w:tr w:rsidR="0078672A" w:rsidRPr="00E837F1" w14:paraId="1B121A3E" w14:textId="77777777">
        <w:tc>
          <w:tcPr>
            <w:tcW w:w="9263" w:type="dxa"/>
          </w:tcPr>
          <w:p w14:paraId="1A09EE9C" w14:textId="77777777" w:rsidR="0078672A" w:rsidRPr="00E3773D"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3773D">
              <w:rPr>
                <w:rFonts w:ascii="Times New Roman" w:eastAsia="Times New Roman" w:hAnsi="Times New Roman" w:cs="Arial"/>
                <w:b/>
                <w:noProof/>
                <w:kern w:val="32"/>
                <w:lang w:eastAsia="en-US"/>
              </w:rPr>
              <w:drawing>
                <wp:inline distT="0" distB="0" distL="0" distR="0" wp14:anchorId="24045796" wp14:editId="55A0DE9F">
                  <wp:extent cx="1089660" cy="251460"/>
                  <wp:effectExtent l="0" t="0" r="0" b="0"/>
                  <wp:docPr id="4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9660" cy="251460"/>
                          </a:xfrm>
                          <a:prstGeom prst="rect">
                            <a:avLst/>
                          </a:prstGeom>
                          <a:noFill/>
                          <a:ln>
                            <a:noFill/>
                          </a:ln>
                        </pic:spPr>
                      </pic:pic>
                    </a:graphicData>
                  </a:graphic>
                </wp:inline>
              </w:drawing>
            </w:r>
          </w:p>
          <w:p w14:paraId="0A13A87F"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ITAMs can be de-phosphorylated by uncharacterized phosphatases</w:t>
            </w:r>
          </w:p>
        </w:tc>
        <w:tc>
          <w:tcPr>
            <w:tcW w:w="1482" w:type="dxa"/>
          </w:tcPr>
          <w:p w14:paraId="2F33D11A"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96" w:type="dxa"/>
          </w:tcPr>
          <w:p w14:paraId="71E9986D"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62" w:type="dxa"/>
          </w:tcPr>
          <w:p w14:paraId="29898077"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0.05</w:t>
            </w:r>
          </w:p>
        </w:tc>
      </w:tr>
      <w:tr w:rsidR="0078672A" w:rsidRPr="00E837F1" w14:paraId="16EECF43" w14:textId="77777777">
        <w:tc>
          <w:tcPr>
            <w:tcW w:w="9263" w:type="dxa"/>
          </w:tcPr>
          <w:p w14:paraId="20857B2A" w14:textId="77777777" w:rsidR="0078672A" w:rsidRPr="00E3773D"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3773D">
              <w:rPr>
                <w:rFonts w:ascii="Times New Roman" w:eastAsia="Times New Roman" w:hAnsi="Times New Roman" w:cs="Arial"/>
                <w:b/>
                <w:noProof/>
                <w:kern w:val="32"/>
                <w:lang w:eastAsia="en-US"/>
              </w:rPr>
              <w:drawing>
                <wp:inline distT="0" distB="0" distL="0" distR="0" wp14:anchorId="17895E65" wp14:editId="0BF6F9FF">
                  <wp:extent cx="2225040" cy="251460"/>
                  <wp:effectExtent l="0" t="0" r="3810" b="0"/>
                  <wp:docPr id="4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5040" cy="251460"/>
                          </a:xfrm>
                          <a:prstGeom prst="rect">
                            <a:avLst/>
                          </a:prstGeom>
                          <a:noFill/>
                          <a:ln>
                            <a:noFill/>
                          </a:ln>
                        </pic:spPr>
                      </pic:pic>
                    </a:graphicData>
                  </a:graphic>
                </wp:inline>
              </w:drawing>
            </w:r>
          </w:p>
          <w:p w14:paraId="3BD2CE67" w14:textId="77777777" w:rsidR="0078672A" w:rsidRDefault="0078672A" w:rsidP="00226956">
            <w:pPr>
              <w:ind w:right="247"/>
              <w:jc w:val="both"/>
              <w:rPr>
                <w:rFonts w:ascii="Times New Roman" w:hAnsi="Times New Roman"/>
              </w:rPr>
            </w:pPr>
          </w:p>
          <w:p w14:paraId="21451E9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proofErr w:type="spellStart"/>
            <w:r w:rsidRPr="00E837F1">
              <w:rPr>
                <w:rFonts w:ascii="Times New Roman" w:hAnsi="Times New Roman"/>
              </w:rPr>
              <w:t>Syk</w:t>
            </w:r>
            <w:proofErr w:type="spellEnd"/>
            <w:r w:rsidRPr="00E837F1">
              <w:rPr>
                <w:rFonts w:ascii="Times New Roman" w:hAnsi="Times New Roman"/>
              </w:rPr>
              <w:t xml:space="preserve"> family kinase, Zap-70, binds to the </w:t>
            </w:r>
            <w:proofErr w:type="spellStart"/>
            <w:r w:rsidRPr="00E837F1">
              <w:rPr>
                <w:rFonts w:ascii="Times New Roman" w:hAnsi="Times New Roman"/>
              </w:rPr>
              <w:t>phos</w:t>
            </w:r>
            <w:proofErr w:type="spellEnd"/>
            <w:r w:rsidRPr="00E837F1">
              <w:rPr>
                <w:rFonts w:ascii="Times New Roman" w:hAnsi="Times New Roman"/>
              </w:rPr>
              <w:t>-ITAMs</w:t>
            </w:r>
          </w:p>
        </w:tc>
        <w:tc>
          <w:tcPr>
            <w:tcW w:w="1482" w:type="dxa"/>
          </w:tcPr>
          <w:p w14:paraId="73B319CF"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896" w:type="dxa"/>
          </w:tcPr>
          <w:p w14:paraId="38F218AE"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862" w:type="dxa"/>
          </w:tcPr>
          <w:p w14:paraId="3AA99611" w14:textId="77777777" w:rsidR="0078672A" w:rsidRDefault="0078672A" w:rsidP="00226956">
            <w:pPr>
              <w:spacing w:line="276" w:lineRule="auto"/>
              <w:ind w:right="247"/>
              <w:jc w:val="both"/>
              <w:rPr>
                <w:rFonts w:ascii="Times New Roman" w:hAnsi="Times New Roman"/>
                <w:sz w:val="22"/>
                <w:szCs w:val="22"/>
                <w:lang w:val="en-GB" w:eastAsia="zh-CN"/>
              </w:rPr>
            </w:pPr>
          </w:p>
        </w:tc>
      </w:tr>
      <w:tr w:rsidR="0078672A" w:rsidRPr="00E837F1" w14:paraId="7B106197" w14:textId="77777777">
        <w:tc>
          <w:tcPr>
            <w:tcW w:w="9263" w:type="dxa"/>
          </w:tcPr>
          <w:p w14:paraId="629202F2" w14:textId="77777777" w:rsidR="0078672A" w:rsidRPr="00E3773D"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3773D">
              <w:rPr>
                <w:rFonts w:ascii="Times New Roman" w:eastAsia="Times New Roman" w:hAnsi="Times New Roman" w:cs="Arial"/>
                <w:b/>
                <w:noProof/>
                <w:kern w:val="32"/>
                <w:lang w:eastAsia="en-US"/>
              </w:rPr>
              <w:drawing>
                <wp:inline distT="0" distB="0" distL="0" distR="0" wp14:anchorId="1CE1730C" wp14:editId="10074ACF">
                  <wp:extent cx="2941320" cy="518160"/>
                  <wp:effectExtent l="0" t="0" r="0" b="0"/>
                  <wp:docPr id="4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1320" cy="518160"/>
                          </a:xfrm>
                          <a:prstGeom prst="rect">
                            <a:avLst/>
                          </a:prstGeom>
                          <a:noFill/>
                          <a:ln>
                            <a:noFill/>
                          </a:ln>
                        </pic:spPr>
                      </pic:pic>
                    </a:graphicData>
                  </a:graphic>
                </wp:inline>
              </w:drawing>
            </w:r>
          </w:p>
          <w:p w14:paraId="1687F44E"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Receptor bound Zap-70 then phosphorylates its downstream target Vav1 (</w:t>
            </w:r>
            <w:proofErr w:type="spellStart"/>
            <w:r w:rsidRPr="00E837F1">
              <w:rPr>
                <w:rFonts w:ascii="Times New Roman" w:hAnsi="Times New Roman"/>
                <w:i/>
              </w:rPr>
              <w:t>Vav</w:t>
            </w:r>
            <w:proofErr w:type="spellEnd"/>
            <w:r w:rsidRPr="00E837F1">
              <w:rPr>
                <w:rFonts w:ascii="Times New Roman" w:hAnsi="Times New Roman"/>
                <w:i/>
                <w:vertAlign w:val="superscript"/>
              </w:rPr>
              <w:t>*</w:t>
            </w:r>
            <w:r w:rsidRPr="00E837F1">
              <w:rPr>
                <w:rFonts w:ascii="Times New Roman" w:hAnsi="Times New Roman"/>
              </w:rPr>
              <w:t>)</w:t>
            </w:r>
          </w:p>
        </w:tc>
        <w:tc>
          <w:tcPr>
            <w:tcW w:w="1482" w:type="dxa"/>
          </w:tcPr>
          <w:p w14:paraId="78B40782"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0.025</w:t>
            </w:r>
          </w:p>
        </w:tc>
        <w:tc>
          <w:tcPr>
            <w:tcW w:w="896" w:type="dxa"/>
          </w:tcPr>
          <w:p w14:paraId="2D9108C1"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862" w:type="dxa"/>
          </w:tcPr>
          <w:p w14:paraId="300997C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0.5</w:t>
            </w:r>
          </w:p>
        </w:tc>
      </w:tr>
      <w:tr w:rsidR="0078672A" w:rsidRPr="00E837F1" w14:paraId="11EAA48E" w14:textId="77777777">
        <w:tc>
          <w:tcPr>
            <w:tcW w:w="9263" w:type="dxa"/>
          </w:tcPr>
          <w:p w14:paraId="3E7CD5D1" w14:textId="77777777" w:rsidR="0078672A" w:rsidRPr="00E3773D"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3773D">
              <w:rPr>
                <w:rFonts w:ascii="Times New Roman" w:eastAsia="Times New Roman" w:hAnsi="Times New Roman" w:cs="Arial"/>
                <w:b/>
                <w:noProof/>
                <w:kern w:val="32"/>
                <w:lang w:eastAsia="en-US"/>
              </w:rPr>
              <w:drawing>
                <wp:inline distT="0" distB="0" distL="0" distR="0" wp14:anchorId="02CDAA90" wp14:editId="2715151B">
                  <wp:extent cx="1074420" cy="236220"/>
                  <wp:effectExtent l="0" t="0" r="0" b="0"/>
                  <wp:docPr id="4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4420" cy="236220"/>
                          </a:xfrm>
                          <a:prstGeom prst="rect">
                            <a:avLst/>
                          </a:prstGeom>
                          <a:noFill/>
                          <a:ln>
                            <a:noFill/>
                          </a:ln>
                        </pic:spPr>
                      </pic:pic>
                    </a:graphicData>
                  </a:graphic>
                </wp:inline>
              </w:drawing>
            </w:r>
          </w:p>
          <w:p w14:paraId="5623856C"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Unbinding of strong inhibitory peptide (</w:t>
            </w:r>
            <w:r w:rsidRPr="00E837F1">
              <w:rPr>
                <w:rFonts w:ascii="Times New Roman" w:hAnsi="Times New Roman"/>
                <w:i/>
              </w:rPr>
              <w:t>L</w:t>
            </w:r>
            <w:r w:rsidRPr="00E837F1">
              <w:rPr>
                <w:rFonts w:ascii="Times New Roman" w:hAnsi="Times New Roman"/>
                <w:i/>
                <w:vertAlign w:val="subscript"/>
              </w:rPr>
              <w:t>1</w:t>
            </w:r>
            <w:r w:rsidRPr="00E837F1">
              <w:rPr>
                <w:rFonts w:ascii="Times New Roman" w:hAnsi="Times New Roman"/>
              </w:rPr>
              <w:t>) from the surface of HLA-C molecules (</w:t>
            </w:r>
            <w:r w:rsidRPr="00E837F1">
              <w:rPr>
                <w:rFonts w:ascii="Times New Roman" w:hAnsi="Times New Roman"/>
                <w:i/>
              </w:rPr>
              <w:t>H</w:t>
            </w:r>
            <w:r w:rsidRPr="00E837F1">
              <w:rPr>
                <w:rFonts w:ascii="Times New Roman" w:hAnsi="Times New Roman"/>
              </w:rPr>
              <w:t>)</w:t>
            </w:r>
          </w:p>
        </w:tc>
        <w:tc>
          <w:tcPr>
            <w:tcW w:w="1482" w:type="dxa"/>
          </w:tcPr>
          <w:p w14:paraId="2BC2598D"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96" w:type="dxa"/>
          </w:tcPr>
          <w:p w14:paraId="59F23D7A"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62" w:type="dxa"/>
          </w:tcPr>
          <w:p w14:paraId="3D2D678F" w14:textId="77777777" w:rsidR="0078672A" w:rsidRDefault="0078672A" w:rsidP="00226956">
            <w:pPr>
              <w:spacing w:line="276" w:lineRule="auto"/>
              <w:ind w:right="247"/>
              <w:jc w:val="both"/>
              <w:rPr>
                <w:rFonts w:ascii="Times New Roman" w:eastAsia="Times New Roman" w:hAnsi="Times New Roman" w:cs="Arial"/>
                <w:b/>
                <w:kern w:val="32"/>
                <w:sz w:val="22"/>
                <w:szCs w:val="22"/>
                <w:vertAlign w:val="superscript"/>
                <w:lang w:val="en-GB" w:eastAsia="zh-CN"/>
              </w:rPr>
            </w:pPr>
            <w:r w:rsidRPr="00E837F1">
              <w:rPr>
                <w:rFonts w:ascii="Times New Roman" w:hAnsi="Times New Roman"/>
              </w:rPr>
              <w:t>10</w:t>
            </w:r>
            <w:r w:rsidRPr="00E837F1">
              <w:rPr>
                <w:rFonts w:ascii="Times New Roman" w:hAnsi="Times New Roman"/>
                <w:vertAlign w:val="superscript"/>
              </w:rPr>
              <w:t>-4</w:t>
            </w:r>
          </w:p>
        </w:tc>
      </w:tr>
      <w:tr w:rsidR="0078672A" w:rsidRPr="00E837F1" w14:paraId="21E010A5" w14:textId="77777777">
        <w:tc>
          <w:tcPr>
            <w:tcW w:w="9263" w:type="dxa"/>
          </w:tcPr>
          <w:p w14:paraId="71B799A0" w14:textId="77777777" w:rsidR="0078672A" w:rsidRDefault="0078672A" w:rsidP="00226956">
            <w:pPr>
              <w:spacing w:line="276" w:lineRule="auto"/>
              <w:ind w:right="247"/>
              <w:jc w:val="both"/>
              <w:rPr>
                <w:rFonts w:ascii="Calibri" w:eastAsia="Times New Roman" w:hAnsi="Calibri" w:cs="Arial"/>
                <w:b/>
                <w:kern w:val="32"/>
                <w:position w:val="-18"/>
                <w:sz w:val="22"/>
                <w:szCs w:val="22"/>
                <w:lang w:val="en-GB" w:eastAsia="zh-CN"/>
              </w:rPr>
            </w:pPr>
            <w:r w:rsidRPr="00E837F1">
              <w:rPr>
                <w:position w:val="-18"/>
                <w:sz w:val="22"/>
                <w:szCs w:val="22"/>
                <w:lang w:val="en-GB" w:eastAsia="zh-CN"/>
              </w:rPr>
              <w:object w:dxaOrig="1900" w:dyaOrig="440" w14:anchorId="6ED76887">
                <v:shape id="_x0000_i1075" type="#_x0000_t75" style="width:94.6pt;height:23.45pt" o:ole="">
                  <v:imagedata r:id="rId38" o:title=""/>
                </v:shape>
                <o:OLEObject Type="Embed" ProgID="Equation.DSMT4" ShapeID="_x0000_i1075" DrawAspect="Content" ObjectID="_1614513755" r:id="rId52"/>
              </w:object>
            </w:r>
          </w:p>
          <w:p w14:paraId="2B8D7840" w14:textId="77777777" w:rsidR="0078672A" w:rsidRDefault="0078672A" w:rsidP="00226956">
            <w:pPr>
              <w:spacing w:line="276" w:lineRule="auto"/>
              <w:ind w:right="247"/>
              <w:jc w:val="both"/>
              <w:rPr>
                <w:rFonts w:ascii="Calibri" w:eastAsia="Times New Roman" w:hAnsi="Calibri" w:cs="Arial"/>
                <w:b/>
                <w:kern w:val="32"/>
                <w:position w:val="-18"/>
                <w:sz w:val="22"/>
                <w:szCs w:val="22"/>
                <w:lang w:val="en-GB" w:eastAsia="zh-CN"/>
              </w:rPr>
            </w:pPr>
            <w:r w:rsidRPr="00E837F1">
              <w:rPr>
                <w:rFonts w:ascii="Times New Roman" w:hAnsi="Times New Roman"/>
              </w:rPr>
              <w:t>Inhibitory receptor KIR (</w:t>
            </w:r>
            <w:r w:rsidRPr="00E837F1">
              <w:rPr>
                <w:rFonts w:ascii="Times New Roman" w:hAnsi="Times New Roman"/>
                <w:i/>
              </w:rPr>
              <w:t>IR</w:t>
            </w:r>
            <w:r w:rsidRPr="00E837F1">
              <w:rPr>
                <w:rFonts w:ascii="Times New Roman" w:hAnsi="Times New Roman"/>
              </w:rPr>
              <w:t>) binds strong inhibitory peptide loaded on the surface of HLA-C (</w:t>
            </w:r>
            <w:r w:rsidRPr="00E837F1">
              <w:rPr>
                <w:rFonts w:ascii="Times New Roman" w:hAnsi="Times New Roman"/>
                <w:i/>
              </w:rPr>
              <w:t>H-L</w:t>
            </w:r>
            <w:r w:rsidRPr="00E837F1">
              <w:rPr>
                <w:rFonts w:ascii="Times New Roman" w:hAnsi="Times New Roman"/>
                <w:i/>
                <w:vertAlign w:val="subscript"/>
              </w:rPr>
              <w:t>1</w:t>
            </w:r>
            <w:r w:rsidRPr="00E837F1">
              <w:rPr>
                <w:rFonts w:ascii="Times New Roman" w:hAnsi="Times New Roman"/>
              </w:rPr>
              <w:t>)</w:t>
            </w:r>
          </w:p>
        </w:tc>
        <w:tc>
          <w:tcPr>
            <w:tcW w:w="1482" w:type="dxa"/>
          </w:tcPr>
          <w:p w14:paraId="6D4B0318"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896" w:type="dxa"/>
          </w:tcPr>
          <w:p w14:paraId="71C2935F" w14:textId="77777777" w:rsidR="0078672A" w:rsidRDefault="0078672A" w:rsidP="00226956">
            <w:pPr>
              <w:spacing w:line="276" w:lineRule="auto"/>
              <w:ind w:right="247"/>
              <w:jc w:val="both"/>
              <w:rPr>
                <w:rFonts w:ascii="Times New Roman" w:hAnsi="Times New Roman"/>
                <w:sz w:val="22"/>
                <w:szCs w:val="22"/>
                <w:lang w:val="en-GB" w:eastAsia="zh-CN"/>
              </w:rPr>
            </w:pPr>
            <w:r w:rsidRPr="00E837F1">
              <w:rPr>
                <w:rFonts w:ascii="Times New Roman" w:hAnsi="Times New Roman"/>
              </w:rPr>
              <w:t>0.1</w:t>
            </w:r>
          </w:p>
        </w:tc>
        <w:tc>
          <w:tcPr>
            <w:tcW w:w="862" w:type="dxa"/>
          </w:tcPr>
          <w:p w14:paraId="509C93D4" w14:textId="77777777" w:rsidR="0078672A" w:rsidRDefault="0078672A" w:rsidP="00226956">
            <w:pPr>
              <w:spacing w:line="276" w:lineRule="auto"/>
              <w:ind w:right="247"/>
              <w:jc w:val="both"/>
              <w:rPr>
                <w:rFonts w:ascii="Times New Roman" w:hAnsi="Times New Roman"/>
                <w:sz w:val="22"/>
                <w:szCs w:val="22"/>
                <w:lang w:val="en-GB" w:eastAsia="zh-CN"/>
              </w:rPr>
            </w:pPr>
          </w:p>
        </w:tc>
      </w:tr>
      <w:tr w:rsidR="0078672A" w:rsidRPr="00E837F1" w14:paraId="50C6344A" w14:textId="77777777">
        <w:tc>
          <w:tcPr>
            <w:tcW w:w="9263" w:type="dxa"/>
          </w:tcPr>
          <w:p w14:paraId="2BEB619C" w14:textId="77777777" w:rsidR="0078672A" w:rsidRPr="003A7312"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3A7312">
              <w:rPr>
                <w:rFonts w:ascii="Times New Roman" w:eastAsia="Times New Roman" w:hAnsi="Times New Roman" w:cs="Arial"/>
                <w:b/>
                <w:noProof/>
                <w:kern w:val="32"/>
                <w:lang w:eastAsia="en-US"/>
              </w:rPr>
              <w:drawing>
                <wp:inline distT="0" distB="0" distL="0" distR="0" wp14:anchorId="58D1EAF8" wp14:editId="0830038A">
                  <wp:extent cx="2301240" cy="289560"/>
                  <wp:effectExtent l="0" t="0" r="3810" b="0"/>
                  <wp:docPr id="4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01240" cy="289560"/>
                          </a:xfrm>
                          <a:prstGeom prst="rect">
                            <a:avLst/>
                          </a:prstGeom>
                          <a:noFill/>
                          <a:ln>
                            <a:noFill/>
                          </a:ln>
                        </pic:spPr>
                      </pic:pic>
                    </a:graphicData>
                  </a:graphic>
                </wp:inline>
              </w:drawing>
            </w:r>
          </w:p>
          <w:p w14:paraId="000C6515"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KIR bound to strong inhibitory peptide (</w:t>
            </w:r>
            <w:r w:rsidRPr="00E837F1">
              <w:rPr>
                <w:rFonts w:ascii="Times New Roman" w:hAnsi="Times New Roman"/>
                <w:i/>
              </w:rPr>
              <w:t>IR</w:t>
            </w:r>
            <w:r w:rsidRPr="00E837F1">
              <w:rPr>
                <w:rFonts w:ascii="Times New Roman" w:hAnsi="Times New Roman"/>
                <w:i/>
                <w:vertAlign w:val="subscript"/>
              </w:rPr>
              <w:t>b1</w:t>
            </w:r>
            <w:r w:rsidRPr="00E837F1">
              <w:rPr>
                <w:rFonts w:ascii="Times New Roman" w:hAnsi="Times New Roman"/>
              </w:rPr>
              <w:t xml:space="preserve">) binds </w:t>
            </w:r>
            <w:proofErr w:type="spellStart"/>
            <w:r w:rsidRPr="00E837F1">
              <w:rPr>
                <w:rFonts w:ascii="Times New Roman" w:hAnsi="Times New Roman"/>
              </w:rPr>
              <w:t>Lck</w:t>
            </w:r>
            <w:proofErr w:type="spellEnd"/>
            <w:r w:rsidRPr="00E837F1">
              <w:rPr>
                <w:rFonts w:ascii="Times New Roman" w:hAnsi="Times New Roman"/>
              </w:rPr>
              <w:t>, which phosphorylates ITIMs on KIRs cytoplasmic tail</w:t>
            </w:r>
          </w:p>
        </w:tc>
        <w:tc>
          <w:tcPr>
            <w:tcW w:w="1482" w:type="dxa"/>
          </w:tcPr>
          <w:p w14:paraId="768E8E13"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0.0125</w:t>
            </w:r>
          </w:p>
          <w:p w14:paraId="55ED58A0"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96" w:type="dxa"/>
          </w:tcPr>
          <w:p w14:paraId="0D6DE4FE"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5.0</w:t>
            </w:r>
          </w:p>
        </w:tc>
        <w:tc>
          <w:tcPr>
            <w:tcW w:w="862" w:type="dxa"/>
          </w:tcPr>
          <w:p w14:paraId="4BF6A935"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r>
      <w:tr w:rsidR="0078672A" w:rsidRPr="00E837F1" w14:paraId="1F43433E" w14:textId="77777777">
        <w:tc>
          <w:tcPr>
            <w:tcW w:w="9263" w:type="dxa"/>
          </w:tcPr>
          <w:p w14:paraId="5ED0D32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noProof/>
                <w:position w:val="-12"/>
                <w:lang w:eastAsia="en-US"/>
              </w:rPr>
              <w:lastRenderedPageBreak/>
              <w:drawing>
                <wp:inline distT="0" distB="0" distL="0" distR="0" wp14:anchorId="350477A3" wp14:editId="076E6C07">
                  <wp:extent cx="1089660" cy="236220"/>
                  <wp:effectExtent l="0" t="0" r="0" b="0"/>
                  <wp:docPr id="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9660" cy="236220"/>
                          </a:xfrm>
                          <a:prstGeom prst="rect">
                            <a:avLst/>
                          </a:prstGeom>
                          <a:noFill/>
                          <a:ln>
                            <a:noFill/>
                          </a:ln>
                        </pic:spPr>
                      </pic:pic>
                    </a:graphicData>
                  </a:graphic>
                </wp:inline>
              </w:drawing>
            </w:r>
          </w:p>
          <w:p w14:paraId="0C413199"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Unbinding of antagonist peptide (</w:t>
            </w:r>
            <w:r w:rsidRPr="00E837F1">
              <w:rPr>
                <w:rFonts w:ascii="Times New Roman" w:hAnsi="Times New Roman"/>
                <w:i/>
              </w:rPr>
              <w:t>L</w:t>
            </w:r>
            <w:r w:rsidRPr="00E837F1">
              <w:rPr>
                <w:rFonts w:ascii="Times New Roman" w:hAnsi="Times New Roman"/>
                <w:i/>
                <w:vertAlign w:val="subscript"/>
              </w:rPr>
              <w:t>2</w:t>
            </w:r>
            <w:r w:rsidRPr="00E837F1">
              <w:rPr>
                <w:rFonts w:ascii="Times New Roman" w:hAnsi="Times New Roman"/>
              </w:rPr>
              <w:t>) from the surface of HLA-C molecules (</w:t>
            </w:r>
            <w:r w:rsidRPr="00E837F1">
              <w:rPr>
                <w:rFonts w:ascii="Times New Roman" w:hAnsi="Times New Roman"/>
                <w:i/>
              </w:rPr>
              <w:t>H</w:t>
            </w:r>
            <w:r w:rsidRPr="00E837F1">
              <w:rPr>
                <w:rFonts w:ascii="Times New Roman" w:hAnsi="Times New Roman"/>
              </w:rPr>
              <w:t>)</w:t>
            </w:r>
          </w:p>
        </w:tc>
        <w:tc>
          <w:tcPr>
            <w:tcW w:w="1482" w:type="dxa"/>
          </w:tcPr>
          <w:p w14:paraId="3C18776D"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96" w:type="dxa"/>
          </w:tcPr>
          <w:p w14:paraId="11AA56F5"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62" w:type="dxa"/>
          </w:tcPr>
          <w:p w14:paraId="4ED6BDFC"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10</w:t>
            </w:r>
            <w:r w:rsidRPr="00E837F1">
              <w:rPr>
                <w:rFonts w:ascii="Times New Roman" w:hAnsi="Times New Roman"/>
                <w:vertAlign w:val="superscript"/>
              </w:rPr>
              <w:t>-4</w:t>
            </w:r>
          </w:p>
        </w:tc>
      </w:tr>
      <w:tr w:rsidR="0078672A" w:rsidRPr="00E837F1" w14:paraId="29E921A1" w14:textId="77777777">
        <w:tc>
          <w:tcPr>
            <w:tcW w:w="9263" w:type="dxa"/>
          </w:tcPr>
          <w:p w14:paraId="72775B11"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noProof/>
                <w:position w:val="-18"/>
                <w:lang w:eastAsia="en-US"/>
              </w:rPr>
              <w:drawing>
                <wp:inline distT="0" distB="0" distL="0" distR="0" wp14:anchorId="32330AC8" wp14:editId="6B316402">
                  <wp:extent cx="1234440" cy="281940"/>
                  <wp:effectExtent l="0" t="0" r="3810" b="3810"/>
                  <wp:docPr id="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4440" cy="281940"/>
                          </a:xfrm>
                          <a:prstGeom prst="rect">
                            <a:avLst/>
                          </a:prstGeom>
                          <a:noFill/>
                          <a:ln>
                            <a:noFill/>
                          </a:ln>
                        </pic:spPr>
                      </pic:pic>
                    </a:graphicData>
                  </a:graphic>
                </wp:inline>
              </w:drawing>
            </w:r>
          </w:p>
          <w:p w14:paraId="67ED8832"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i/>
              </w:rPr>
              <w:t>IR</w:t>
            </w:r>
            <w:r w:rsidRPr="00E837F1">
              <w:rPr>
                <w:rFonts w:ascii="Times New Roman" w:hAnsi="Times New Roman"/>
              </w:rPr>
              <w:t xml:space="preserve"> binds antagonist peptide loaded on the surface of HLA-C (</w:t>
            </w:r>
            <w:r w:rsidRPr="00E837F1">
              <w:rPr>
                <w:rFonts w:ascii="Times New Roman" w:hAnsi="Times New Roman"/>
                <w:i/>
              </w:rPr>
              <w:t>H-L</w:t>
            </w:r>
            <w:r w:rsidRPr="00E837F1">
              <w:rPr>
                <w:rFonts w:ascii="Times New Roman" w:hAnsi="Times New Roman"/>
                <w:i/>
                <w:vertAlign w:val="subscript"/>
              </w:rPr>
              <w:t>2</w:t>
            </w:r>
            <w:r w:rsidRPr="00E837F1">
              <w:rPr>
                <w:rFonts w:ascii="Times New Roman" w:hAnsi="Times New Roman"/>
              </w:rPr>
              <w:t>)</w:t>
            </w:r>
          </w:p>
        </w:tc>
        <w:tc>
          <w:tcPr>
            <w:tcW w:w="1482" w:type="dxa"/>
          </w:tcPr>
          <w:p w14:paraId="1E8ECB18"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896" w:type="dxa"/>
          </w:tcPr>
          <w:p w14:paraId="671224E5"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0.4</w:t>
            </w:r>
          </w:p>
        </w:tc>
        <w:tc>
          <w:tcPr>
            <w:tcW w:w="862" w:type="dxa"/>
          </w:tcPr>
          <w:p w14:paraId="3E1E427A" w14:textId="77777777" w:rsidR="0078672A" w:rsidRDefault="0078672A" w:rsidP="00226956">
            <w:pPr>
              <w:spacing w:line="276" w:lineRule="auto"/>
              <w:ind w:right="247"/>
              <w:jc w:val="both"/>
              <w:rPr>
                <w:rFonts w:ascii="Times New Roman" w:hAnsi="Times New Roman"/>
                <w:sz w:val="22"/>
                <w:szCs w:val="22"/>
                <w:lang w:val="en-GB" w:eastAsia="zh-CN"/>
              </w:rPr>
            </w:pPr>
          </w:p>
        </w:tc>
      </w:tr>
      <w:tr w:rsidR="0078672A" w:rsidRPr="00E837F1" w14:paraId="53FD01C3" w14:textId="77777777">
        <w:tc>
          <w:tcPr>
            <w:tcW w:w="9263" w:type="dxa"/>
          </w:tcPr>
          <w:p w14:paraId="6FBBF91F" w14:textId="77777777" w:rsidR="0078672A" w:rsidRPr="003552E4"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3552E4">
              <w:rPr>
                <w:rFonts w:ascii="Times New Roman" w:eastAsia="Times New Roman" w:hAnsi="Times New Roman" w:cs="Arial"/>
                <w:b/>
                <w:noProof/>
                <w:kern w:val="32"/>
                <w:lang w:eastAsia="en-US"/>
              </w:rPr>
              <w:drawing>
                <wp:inline distT="0" distB="0" distL="0" distR="0" wp14:anchorId="60D69A42" wp14:editId="23E8C7CB">
                  <wp:extent cx="2324100" cy="289560"/>
                  <wp:effectExtent l="0" t="0" r="0" b="0"/>
                  <wp:docPr id="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24100" cy="289560"/>
                          </a:xfrm>
                          <a:prstGeom prst="rect">
                            <a:avLst/>
                          </a:prstGeom>
                          <a:noFill/>
                          <a:ln>
                            <a:noFill/>
                          </a:ln>
                        </pic:spPr>
                      </pic:pic>
                    </a:graphicData>
                  </a:graphic>
                </wp:inline>
              </w:drawing>
            </w:r>
          </w:p>
          <w:p w14:paraId="1951201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KIR bound antagonist peptide (</w:t>
            </w:r>
            <w:r w:rsidRPr="00E837F1">
              <w:rPr>
                <w:rFonts w:ascii="Times New Roman" w:hAnsi="Times New Roman"/>
                <w:i/>
              </w:rPr>
              <w:t>IR</w:t>
            </w:r>
            <w:r w:rsidRPr="00E837F1">
              <w:rPr>
                <w:rFonts w:ascii="Times New Roman" w:hAnsi="Times New Roman"/>
                <w:i/>
                <w:vertAlign w:val="subscript"/>
              </w:rPr>
              <w:t>b2</w:t>
            </w:r>
            <w:r w:rsidRPr="00E837F1">
              <w:rPr>
                <w:rFonts w:ascii="Times New Roman" w:hAnsi="Times New Roman"/>
              </w:rPr>
              <w:t xml:space="preserve">) binds </w:t>
            </w:r>
            <w:proofErr w:type="spellStart"/>
            <w:r w:rsidRPr="00E837F1">
              <w:rPr>
                <w:rFonts w:ascii="Times New Roman" w:hAnsi="Times New Roman"/>
              </w:rPr>
              <w:t>Lck</w:t>
            </w:r>
            <w:proofErr w:type="spellEnd"/>
            <w:r w:rsidRPr="00E837F1">
              <w:rPr>
                <w:rFonts w:ascii="Times New Roman" w:hAnsi="Times New Roman"/>
              </w:rPr>
              <w:t>, which phosphorylates ITIMs on KIRs cytoplasmic tail</w:t>
            </w:r>
          </w:p>
        </w:tc>
        <w:tc>
          <w:tcPr>
            <w:tcW w:w="1482" w:type="dxa"/>
          </w:tcPr>
          <w:p w14:paraId="5848AF5A"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0.0125</w:t>
            </w:r>
          </w:p>
          <w:p w14:paraId="777BF4D8"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96" w:type="dxa"/>
          </w:tcPr>
          <w:p w14:paraId="696D0AE9"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5.0</w:t>
            </w:r>
          </w:p>
        </w:tc>
        <w:tc>
          <w:tcPr>
            <w:tcW w:w="862" w:type="dxa"/>
          </w:tcPr>
          <w:p w14:paraId="17488402"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r>
      <w:tr w:rsidR="0078672A" w:rsidRPr="00E837F1" w14:paraId="3AA0FD48" w14:textId="77777777">
        <w:tc>
          <w:tcPr>
            <w:tcW w:w="9263" w:type="dxa"/>
          </w:tcPr>
          <w:p w14:paraId="2C398928" w14:textId="77777777" w:rsidR="0078672A" w:rsidRDefault="0078672A" w:rsidP="00226956">
            <w:pPr>
              <w:spacing w:line="276" w:lineRule="auto"/>
              <w:ind w:right="247"/>
              <w:jc w:val="both"/>
              <w:rPr>
                <w:rFonts w:ascii="Calibri" w:eastAsia="Times New Roman" w:hAnsi="Calibri" w:cs="Arial"/>
                <w:b/>
                <w:kern w:val="32"/>
                <w:position w:val="-18"/>
                <w:sz w:val="22"/>
                <w:szCs w:val="22"/>
                <w:lang w:val="en-GB" w:eastAsia="zh-CN"/>
              </w:rPr>
            </w:pPr>
            <w:r w:rsidRPr="00E837F1">
              <w:rPr>
                <w:position w:val="-18"/>
                <w:sz w:val="22"/>
                <w:szCs w:val="22"/>
                <w:lang w:val="en-GB" w:eastAsia="zh-CN"/>
              </w:rPr>
              <w:object w:dxaOrig="2840" w:dyaOrig="460" w14:anchorId="34458D37">
                <v:shape id="_x0000_i1076" type="#_x0000_t75" style="width:2in;height:22.6pt" o:ole="">
                  <v:imagedata r:id="rId44" o:title=""/>
                </v:shape>
                <o:OLEObject Type="Embed" ProgID="Equation.DSMT4" ShapeID="_x0000_i1076" DrawAspect="Content" ObjectID="_1614513756" r:id="rId53"/>
              </w:object>
            </w:r>
          </w:p>
          <w:p w14:paraId="364F8BEA"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Phosphorylated ITIMs in the cytoplasmic tail recruits SHP-1 (</w:t>
            </w:r>
            <w:r w:rsidRPr="00E837F1">
              <w:rPr>
                <w:rFonts w:ascii="Times New Roman" w:hAnsi="Times New Roman"/>
                <w:i/>
              </w:rPr>
              <w:t>SHP</w:t>
            </w:r>
            <w:r w:rsidRPr="00E837F1">
              <w:rPr>
                <w:rFonts w:ascii="Times New Roman" w:hAnsi="Times New Roman"/>
              </w:rPr>
              <w:t>)</w:t>
            </w:r>
          </w:p>
        </w:tc>
        <w:tc>
          <w:tcPr>
            <w:tcW w:w="1482" w:type="dxa"/>
          </w:tcPr>
          <w:p w14:paraId="24B75552"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0.125</w:t>
            </w:r>
          </w:p>
        </w:tc>
        <w:tc>
          <w:tcPr>
            <w:tcW w:w="896" w:type="dxa"/>
          </w:tcPr>
          <w:p w14:paraId="2850DEF1"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c>
          <w:tcPr>
            <w:tcW w:w="862" w:type="dxa"/>
          </w:tcPr>
          <w:p w14:paraId="41858736" w14:textId="77777777" w:rsidR="0078672A" w:rsidRDefault="0078672A" w:rsidP="00226956">
            <w:pPr>
              <w:spacing w:line="276" w:lineRule="auto"/>
              <w:ind w:right="247"/>
              <w:jc w:val="both"/>
              <w:rPr>
                <w:rFonts w:ascii="Times New Roman" w:hAnsi="Times New Roman"/>
                <w:sz w:val="22"/>
                <w:szCs w:val="22"/>
                <w:lang w:val="en-GB" w:eastAsia="zh-CN"/>
              </w:rPr>
            </w:pPr>
          </w:p>
        </w:tc>
      </w:tr>
      <w:tr w:rsidR="0078672A" w:rsidRPr="00E837F1" w14:paraId="64C63FF0" w14:textId="77777777">
        <w:tc>
          <w:tcPr>
            <w:tcW w:w="9263" w:type="dxa"/>
          </w:tcPr>
          <w:p w14:paraId="4D2184C1" w14:textId="77777777" w:rsidR="0078672A" w:rsidRDefault="0078672A" w:rsidP="00226956">
            <w:pPr>
              <w:spacing w:line="276" w:lineRule="auto"/>
              <w:ind w:right="247"/>
              <w:jc w:val="both"/>
              <w:rPr>
                <w:rFonts w:ascii="Calibri" w:eastAsia="Times New Roman" w:hAnsi="Calibri" w:cs="Arial"/>
                <w:b/>
                <w:kern w:val="32"/>
                <w:position w:val="-18"/>
                <w:sz w:val="22"/>
                <w:szCs w:val="22"/>
                <w:lang w:val="en-GB" w:eastAsia="zh-CN"/>
              </w:rPr>
            </w:pPr>
            <w:r w:rsidRPr="00E837F1">
              <w:rPr>
                <w:position w:val="-18"/>
                <w:sz w:val="22"/>
                <w:szCs w:val="22"/>
                <w:lang w:val="en-GB" w:eastAsia="zh-CN"/>
              </w:rPr>
              <w:object w:dxaOrig="1500" w:dyaOrig="460" w14:anchorId="6B4741FB">
                <v:shape id="_x0000_i1077" type="#_x0000_t75" style="width:75.35pt;height:22.6pt" o:ole="">
                  <v:imagedata r:id="rId46" o:title=""/>
                </v:shape>
                <o:OLEObject Type="Embed" ProgID="Equation.DSMT4" ShapeID="_x0000_i1077" DrawAspect="Content" ObjectID="_1614513757" r:id="rId54"/>
              </w:object>
            </w:r>
          </w:p>
          <w:p w14:paraId="19EEB289" w14:textId="77777777" w:rsidR="0078672A" w:rsidRDefault="0078672A" w:rsidP="00226956">
            <w:pPr>
              <w:spacing w:line="276" w:lineRule="auto"/>
              <w:ind w:right="247"/>
              <w:jc w:val="both"/>
              <w:rPr>
                <w:rFonts w:ascii="Calibri" w:eastAsia="Times New Roman" w:hAnsi="Calibri" w:cs="Arial"/>
                <w:b/>
                <w:kern w:val="32"/>
                <w:sz w:val="22"/>
                <w:szCs w:val="22"/>
                <w:lang w:val="en-GB" w:eastAsia="zh-CN"/>
              </w:rPr>
            </w:pPr>
            <w:r w:rsidRPr="00E837F1">
              <w:rPr>
                <w:rFonts w:ascii="Times New Roman" w:hAnsi="Times New Roman"/>
              </w:rPr>
              <w:t>Phosphorylated ITIMs can get de-phosphorylated by uncharacterized phosphatases</w:t>
            </w:r>
          </w:p>
        </w:tc>
        <w:tc>
          <w:tcPr>
            <w:tcW w:w="1482" w:type="dxa"/>
          </w:tcPr>
          <w:p w14:paraId="7544041D"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96" w:type="dxa"/>
          </w:tcPr>
          <w:p w14:paraId="4D5EBE47" w14:textId="77777777" w:rsidR="0078672A" w:rsidRDefault="0078672A" w:rsidP="00226956">
            <w:pPr>
              <w:spacing w:line="276" w:lineRule="auto"/>
              <w:ind w:right="247"/>
              <w:jc w:val="both"/>
              <w:rPr>
                <w:rFonts w:ascii="Times New Roman" w:hAnsi="Times New Roman"/>
                <w:sz w:val="22"/>
                <w:szCs w:val="22"/>
                <w:lang w:val="en-GB" w:eastAsia="zh-CN"/>
              </w:rPr>
            </w:pPr>
          </w:p>
        </w:tc>
        <w:tc>
          <w:tcPr>
            <w:tcW w:w="862" w:type="dxa"/>
          </w:tcPr>
          <w:p w14:paraId="46B67971"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p w14:paraId="615DC11C" w14:textId="77777777" w:rsidR="0078672A" w:rsidRDefault="0078672A" w:rsidP="00226956">
            <w:pPr>
              <w:spacing w:line="276" w:lineRule="auto"/>
              <w:ind w:right="247"/>
              <w:jc w:val="both"/>
              <w:rPr>
                <w:rFonts w:ascii="Times New Roman" w:hAnsi="Times New Roman"/>
                <w:sz w:val="22"/>
                <w:szCs w:val="22"/>
                <w:lang w:val="en-GB" w:eastAsia="zh-CN"/>
              </w:rPr>
            </w:pPr>
          </w:p>
        </w:tc>
      </w:tr>
      <w:tr w:rsidR="0078672A" w:rsidRPr="00E837F1" w14:paraId="55DC3457" w14:textId="77777777">
        <w:tc>
          <w:tcPr>
            <w:tcW w:w="9263" w:type="dxa"/>
          </w:tcPr>
          <w:p w14:paraId="248FC231" w14:textId="77777777" w:rsidR="0078672A" w:rsidRDefault="0078672A" w:rsidP="00226956">
            <w:pPr>
              <w:spacing w:line="276" w:lineRule="auto"/>
              <w:ind w:right="247"/>
              <w:jc w:val="both"/>
              <w:rPr>
                <w:rFonts w:ascii="Calibri" w:eastAsia="Times New Roman" w:hAnsi="Calibri" w:cs="Arial"/>
                <w:b/>
                <w:kern w:val="32"/>
                <w:position w:val="-38"/>
                <w:sz w:val="22"/>
                <w:szCs w:val="22"/>
                <w:lang w:val="en-GB" w:eastAsia="zh-CN"/>
              </w:rPr>
            </w:pPr>
            <w:r w:rsidRPr="00E837F1">
              <w:rPr>
                <w:position w:val="-38"/>
                <w:sz w:val="22"/>
                <w:szCs w:val="22"/>
                <w:lang w:val="en-GB" w:eastAsia="zh-CN"/>
              </w:rPr>
              <w:object w:dxaOrig="4160" w:dyaOrig="900" w14:anchorId="27BB3392">
                <v:shape id="_x0000_i1078" type="#_x0000_t75" style="width:204.3pt;height:42.7pt" o:ole="">
                  <v:imagedata r:id="rId50" o:title=""/>
                </v:shape>
                <o:OLEObject Type="Embed" ProgID="Equation.DSMT4" ShapeID="_x0000_i1078" DrawAspect="Content" ObjectID="_1614513758" r:id="rId55"/>
              </w:object>
            </w:r>
          </w:p>
          <w:p w14:paraId="3A1989C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 xml:space="preserve">KIR bound SHP then de-phosphorylates its downstream target </w:t>
            </w:r>
            <w:proofErr w:type="spellStart"/>
            <w:r w:rsidRPr="00E837F1">
              <w:rPr>
                <w:rFonts w:ascii="Times New Roman" w:hAnsi="Times New Roman"/>
                <w:i/>
              </w:rPr>
              <w:t>Vav</w:t>
            </w:r>
            <w:proofErr w:type="spellEnd"/>
            <w:r w:rsidRPr="00E837F1">
              <w:rPr>
                <w:rFonts w:ascii="Times New Roman" w:hAnsi="Times New Roman"/>
                <w:i/>
                <w:vertAlign w:val="superscript"/>
              </w:rPr>
              <w:t>*</w:t>
            </w:r>
          </w:p>
        </w:tc>
        <w:tc>
          <w:tcPr>
            <w:tcW w:w="1482" w:type="dxa"/>
          </w:tcPr>
          <w:p w14:paraId="00C73EB6"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0.125</w:t>
            </w:r>
          </w:p>
        </w:tc>
        <w:tc>
          <w:tcPr>
            <w:tcW w:w="896" w:type="dxa"/>
          </w:tcPr>
          <w:p w14:paraId="76BD6E0F"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0.1</w:t>
            </w:r>
          </w:p>
        </w:tc>
        <w:tc>
          <w:tcPr>
            <w:tcW w:w="862" w:type="dxa"/>
          </w:tcPr>
          <w:p w14:paraId="5C341A27" w14:textId="77777777" w:rsidR="0078672A" w:rsidRDefault="0078672A" w:rsidP="00226956">
            <w:pPr>
              <w:spacing w:line="276" w:lineRule="auto"/>
              <w:ind w:right="247"/>
              <w:jc w:val="both"/>
              <w:rPr>
                <w:rFonts w:ascii="Times New Roman" w:eastAsia="Times New Roman" w:hAnsi="Times New Roman" w:cs="Arial"/>
                <w:b/>
                <w:kern w:val="32"/>
                <w:sz w:val="22"/>
                <w:szCs w:val="22"/>
                <w:lang w:val="en-GB" w:eastAsia="zh-CN"/>
              </w:rPr>
            </w:pPr>
            <w:r w:rsidRPr="00E837F1">
              <w:rPr>
                <w:rFonts w:ascii="Times New Roman" w:hAnsi="Times New Roman"/>
              </w:rPr>
              <w:t>1.5</w:t>
            </w:r>
          </w:p>
        </w:tc>
      </w:tr>
    </w:tbl>
    <w:p w14:paraId="7BD0D634" w14:textId="77777777" w:rsidR="008A077F" w:rsidRDefault="00F57E24" w:rsidP="00781414">
      <w:pPr>
        <w:jc w:val="both"/>
        <w:rPr>
          <w:rFonts w:ascii="Times New Roman" w:hAnsi="Times New Roman"/>
          <w:sz w:val="24"/>
          <w:szCs w:val="24"/>
        </w:rPr>
      </w:pPr>
      <w:r w:rsidRPr="00E837F1">
        <w:rPr>
          <w:rFonts w:ascii="Times New Roman" w:hAnsi="Times New Roman"/>
          <w:sz w:val="24"/>
          <w:szCs w:val="24"/>
        </w:rPr>
        <w:br w:type="page"/>
      </w:r>
    </w:p>
    <w:p w14:paraId="15B6789D" w14:textId="77777777" w:rsidR="008A077F" w:rsidRDefault="005318D3" w:rsidP="00781414">
      <w:pPr>
        <w:jc w:val="both"/>
        <w:outlineLvl w:val="0"/>
        <w:rPr>
          <w:rFonts w:ascii="Times New Roman" w:hAnsi="Times New Roman"/>
          <w:b/>
          <w:sz w:val="24"/>
          <w:szCs w:val="24"/>
        </w:rPr>
      </w:pPr>
      <w:r w:rsidRPr="00E837F1">
        <w:rPr>
          <w:rFonts w:ascii="Times New Roman" w:hAnsi="Times New Roman"/>
          <w:b/>
          <w:sz w:val="24"/>
          <w:szCs w:val="24"/>
        </w:rPr>
        <w:lastRenderedPageBreak/>
        <w:t>Table S</w:t>
      </w:r>
      <w:r w:rsidR="00BA1FAC">
        <w:rPr>
          <w:rFonts w:ascii="Times New Roman" w:hAnsi="Times New Roman"/>
          <w:b/>
          <w:sz w:val="24"/>
          <w:szCs w:val="24"/>
        </w:rPr>
        <w:t>3</w:t>
      </w:r>
      <w:r w:rsidR="00E103D6">
        <w:rPr>
          <w:rFonts w:ascii="Times New Roman" w:hAnsi="Times New Roman"/>
          <w:b/>
          <w:sz w:val="24"/>
          <w:szCs w:val="24"/>
        </w:rPr>
        <w:t>.</w:t>
      </w:r>
      <w:r w:rsidRPr="00E837F1">
        <w:rPr>
          <w:rFonts w:ascii="Times New Roman" w:hAnsi="Times New Roman"/>
          <w:b/>
          <w:sz w:val="24"/>
          <w:szCs w:val="24"/>
        </w:rPr>
        <w:t xml:space="preserve"> Concentrations used</w:t>
      </w:r>
    </w:p>
    <w:tbl>
      <w:tblPr>
        <w:tblStyle w:val="TableGrid"/>
        <w:tblW w:w="0" w:type="auto"/>
        <w:tblLook w:val="00A0" w:firstRow="1" w:lastRow="0" w:firstColumn="1" w:lastColumn="0" w:noHBand="0" w:noVBand="0"/>
      </w:tblPr>
      <w:tblGrid>
        <w:gridCol w:w="4428"/>
        <w:gridCol w:w="4428"/>
      </w:tblGrid>
      <w:tr w:rsidR="005318D3" w:rsidRPr="00E837F1" w14:paraId="1552265B" w14:textId="77777777">
        <w:tc>
          <w:tcPr>
            <w:tcW w:w="4428" w:type="dxa"/>
          </w:tcPr>
          <w:p w14:paraId="143DCBEC"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Molecules</w:t>
            </w:r>
          </w:p>
        </w:tc>
        <w:tc>
          <w:tcPr>
            <w:tcW w:w="4428" w:type="dxa"/>
          </w:tcPr>
          <w:p w14:paraId="21C4C8A5"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Concentration (</w:t>
            </w:r>
            <w:r w:rsidRPr="00E837F1">
              <w:rPr>
                <w:rFonts w:ascii="Times New Roman" w:hAnsi="Times New Roman"/>
              </w:rPr>
              <w:sym w:font="Symbol" w:char="F06D"/>
            </w:r>
            <w:r w:rsidRPr="00E837F1">
              <w:rPr>
                <w:rFonts w:ascii="Times New Roman" w:hAnsi="Times New Roman"/>
              </w:rPr>
              <w:t>M)</w:t>
            </w:r>
          </w:p>
        </w:tc>
      </w:tr>
      <w:tr w:rsidR="005318D3" w:rsidRPr="00E837F1" w14:paraId="76130C83" w14:textId="77777777">
        <w:tc>
          <w:tcPr>
            <w:tcW w:w="4428" w:type="dxa"/>
          </w:tcPr>
          <w:p w14:paraId="0B961E52" w14:textId="77777777" w:rsidR="008A077F" w:rsidRDefault="005318D3" w:rsidP="00781414">
            <w:pPr>
              <w:spacing w:line="276" w:lineRule="auto"/>
              <w:jc w:val="both"/>
              <w:rPr>
                <w:rFonts w:ascii="Times New Roman" w:eastAsia="Times New Roman" w:hAnsi="Times New Roman" w:cs="Arial"/>
                <w:b/>
                <w:bCs/>
                <w:i/>
                <w:kern w:val="32"/>
                <w:sz w:val="22"/>
                <w:szCs w:val="22"/>
                <w:lang w:val="en-GB" w:eastAsia="zh-CN"/>
              </w:rPr>
            </w:pPr>
            <w:r w:rsidRPr="00E837F1">
              <w:rPr>
                <w:rFonts w:ascii="Times New Roman" w:hAnsi="Times New Roman"/>
                <w:i/>
              </w:rPr>
              <w:t>AR</w:t>
            </w:r>
          </w:p>
        </w:tc>
        <w:tc>
          <w:tcPr>
            <w:tcW w:w="4428" w:type="dxa"/>
          </w:tcPr>
          <w:p w14:paraId="1915D82E" w14:textId="77777777" w:rsidR="008A077F" w:rsidRDefault="005318D3" w:rsidP="00781414">
            <w:pPr>
              <w:spacing w:line="276" w:lineRule="auto"/>
              <w:jc w:val="both"/>
              <w:rPr>
                <w:rFonts w:ascii="Times New Roman" w:eastAsia="Times New Roman" w:hAnsi="Times New Roman" w:cs="Arial"/>
                <w:b/>
                <w:bCs/>
                <w:kern w:val="32"/>
                <w:sz w:val="22"/>
                <w:szCs w:val="22"/>
                <w:lang w:val="en-GB" w:eastAsia="zh-CN"/>
              </w:rPr>
            </w:pPr>
            <w:r w:rsidRPr="00E837F1">
              <w:rPr>
                <w:rFonts w:ascii="Times New Roman" w:hAnsi="Times New Roman"/>
              </w:rPr>
              <w:t>80</w:t>
            </w:r>
          </w:p>
        </w:tc>
      </w:tr>
      <w:tr w:rsidR="005318D3" w:rsidRPr="00E837F1" w14:paraId="7F299278" w14:textId="77777777">
        <w:tc>
          <w:tcPr>
            <w:tcW w:w="4428" w:type="dxa"/>
          </w:tcPr>
          <w:p w14:paraId="53D3F972" w14:textId="77777777" w:rsidR="008A077F" w:rsidRDefault="005318D3" w:rsidP="00781414">
            <w:pPr>
              <w:spacing w:line="276" w:lineRule="auto"/>
              <w:jc w:val="both"/>
              <w:rPr>
                <w:rFonts w:ascii="Times New Roman" w:eastAsia="Times New Roman" w:hAnsi="Times New Roman" w:cs="Arial"/>
                <w:b/>
                <w:bCs/>
                <w:i/>
                <w:kern w:val="32"/>
                <w:sz w:val="22"/>
                <w:szCs w:val="22"/>
                <w:lang w:val="en-GB" w:eastAsia="zh-CN"/>
              </w:rPr>
            </w:pPr>
            <w:r w:rsidRPr="00E837F1">
              <w:rPr>
                <w:rFonts w:ascii="Times New Roman" w:hAnsi="Times New Roman"/>
                <w:i/>
              </w:rPr>
              <w:t>IR</w:t>
            </w:r>
          </w:p>
        </w:tc>
        <w:tc>
          <w:tcPr>
            <w:tcW w:w="4428" w:type="dxa"/>
          </w:tcPr>
          <w:p w14:paraId="06156DFF" w14:textId="77777777" w:rsidR="008A077F" w:rsidRDefault="005318D3" w:rsidP="00781414">
            <w:pPr>
              <w:spacing w:line="276" w:lineRule="auto"/>
              <w:jc w:val="both"/>
              <w:rPr>
                <w:rFonts w:ascii="Times New Roman" w:eastAsia="Times New Roman" w:hAnsi="Times New Roman" w:cs="Arial"/>
                <w:b/>
                <w:bCs/>
                <w:kern w:val="32"/>
                <w:sz w:val="22"/>
                <w:szCs w:val="22"/>
                <w:lang w:val="en-GB" w:eastAsia="zh-CN"/>
              </w:rPr>
            </w:pPr>
            <w:r w:rsidRPr="00E837F1">
              <w:rPr>
                <w:rFonts w:ascii="Times New Roman" w:hAnsi="Times New Roman"/>
              </w:rPr>
              <w:t>20</w:t>
            </w:r>
          </w:p>
        </w:tc>
      </w:tr>
      <w:tr w:rsidR="005318D3" w:rsidRPr="00E837F1" w14:paraId="51718CAE" w14:textId="77777777">
        <w:tc>
          <w:tcPr>
            <w:tcW w:w="4428" w:type="dxa"/>
          </w:tcPr>
          <w:p w14:paraId="78E506B1" w14:textId="77777777" w:rsidR="008A077F" w:rsidRDefault="005318D3" w:rsidP="00781414">
            <w:pPr>
              <w:spacing w:line="276" w:lineRule="auto"/>
              <w:jc w:val="both"/>
              <w:rPr>
                <w:rFonts w:ascii="Times New Roman" w:eastAsia="Times New Roman" w:hAnsi="Times New Roman" w:cs="Arial"/>
                <w:b/>
                <w:bCs/>
                <w:i/>
                <w:kern w:val="32"/>
                <w:sz w:val="22"/>
                <w:szCs w:val="22"/>
                <w:vertAlign w:val="subscript"/>
                <w:lang w:val="en-GB" w:eastAsia="zh-CN"/>
              </w:rPr>
            </w:pPr>
            <w:proofErr w:type="spellStart"/>
            <w:r w:rsidRPr="00E837F1">
              <w:rPr>
                <w:rFonts w:ascii="Times New Roman" w:hAnsi="Times New Roman"/>
                <w:i/>
              </w:rPr>
              <w:t>L</w:t>
            </w:r>
            <w:r w:rsidRPr="00E837F1">
              <w:rPr>
                <w:rFonts w:ascii="Times New Roman" w:hAnsi="Times New Roman"/>
                <w:i/>
                <w:vertAlign w:val="subscript"/>
              </w:rPr>
              <w:t>act</w:t>
            </w:r>
            <w:proofErr w:type="spellEnd"/>
          </w:p>
        </w:tc>
        <w:tc>
          <w:tcPr>
            <w:tcW w:w="4428" w:type="dxa"/>
          </w:tcPr>
          <w:p w14:paraId="053EB34F" w14:textId="77777777" w:rsidR="008A077F" w:rsidRDefault="005318D3" w:rsidP="00781414">
            <w:pPr>
              <w:spacing w:line="276" w:lineRule="auto"/>
              <w:jc w:val="both"/>
              <w:rPr>
                <w:rFonts w:ascii="Times New Roman" w:eastAsia="Times New Roman" w:hAnsi="Times New Roman" w:cs="Arial"/>
                <w:b/>
                <w:bCs/>
                <w:kern w:val="32"/>
                <w:sz w:val="22"/>
                <w:szCs w:val="22"/>
                <w:lang w:val="en-GB" w:eastAsia="zh-CN"/>
              </w:rPr>
            </w:pPr>
            <w:r w:rsidRPr="00E837F1">
              <w:rPr>
                <w:rFonts w:ascii="Times New Roman" w:hAnsi="Times New Roman"/>
              </w:rPr>
              <w:t>25</w:t>
            </w:r>
          </w:p>
        </w:tc>
      </w:tr>
      <w:tr w:rsidR="005318D3" w:rsidRPr="00E837F1" w14:paraId="25046D51" w14:textId="77777777">
        <w:tc>
          <w:tcPr>
            <w:tcW w:w="4428" w:type="dxa"/>
          </w:tcPr>
          <w:p w14:paraId="0C2EC4C8" w14:textId="77777777" w:rsidR="008A077F" w:rsidRDefault="005318D3" w:rsidP="00781414">
            <w:pPr>
              <w:spacing w:line="276" w:lineRule="auto"/>
              <w:jc w:val="both"/>
              <w:rPr>
                <w:rFonts w:ascii="Times New Roman" w:eastAsia="Times New Roman" w:hAnsi="Times New Roman" w:cs="Arial"/>
                <w:b/>
                <w:i/>
                <w:kern w:val="32"/>
                <w:sz w:val="22"/>
                <w:szCs w:val="22"/>
                <w:vertAlign w:val="subscript"/>
                <w:lang w:val="en-GB" w:eastAsia="zh-CN"/>
              </w:rPr>
            </w:pPr>
            <w:r w:rsidRPr="00E837F1">
              <w:rPr>
                <w:rFonts w:ascii="Times New Roman" w:hAnsi="Times New Roman"/>
                <w:i/>
              </w:rPr>
              <w:t>L</w:t>
            </w:r>
            <w:r w:rsidRPr="00E837F1">
              <w:rPr>
                <w:rFonts w:ascii="Times New Roman" w:hAnsi="Times New Roman"/>
                <w:i/>
                <w:vertAlign w:val="subscript"/>
              </w:rPr>
              <w:t>1</w:t>
            </w:r>
            <w:r w:rsidRPr="00E837F1">
              <w:rPr>
                <w:rFonts w:ascii="Times New Roman" w:hAnsi="Times New Roman"/>
                <w:i/>
              </w:rPr>
              <w:t>/L</w:t>
            </w:r>
            <w:r w:rsidRPr="00E837F1">
              <w:rPr>
                <w:rFonts w:ascii="Times New Roman" w:hAnsi="Times New Roman"/>
                <w:i/>
                <w:vertAlign w:val="subscript"/>
              </w:rPr>
              <w:t>2</w:t>
            </w:r>
          </w:p>
        </w:tc>
        <w:tc>
          <w:tcPr>
            <w:tcW w:w="4428" w:type="dxa"/>
          </w:tcPr>
          <w:p w14:paraId="793FF0C3"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0-12.5</w:t>
            </w:r>
          </w:p>
        </w:tc>
      </w:tr>
      <w:tr w:rsidR="005318D3" w:rsidRPr="00E837F1" w14:paraId="5562BC5F" w14:textId="77777777">
        <w:tc>
          <w:tcPr>
            <w:tcW w:w="4428" w:type="dxa"/>
          </w:tcPr>
          <w:p w14:paraId="35E2754C" w14:textId="77777777" w:rsidR="008A077F" w:rsidRDefault="005318D3" w:rsidP="00781414">
            <w:pPr>
              <w:spacing w:line="276" w:lineRule="auto"/>
              <w:jc w:val="both"/>
              <w:rPr>
                <w:rFonts w:ascii="Times New Roman" w:eastAsia="Times New Roman" w:hAnsi="Times New Roman" w:cs="Arial"/>
                <w:b/>
                <w:i/>
                <w:kern w:val="32"/>
                <w:sz w:val="22"/>
                <w:szCs w:val="22"/>
                <w:lang w:val="en-GB" w:eastAsia="zh-CN"/>
              </w:rPr>
            </w:pPr>
            <w:proofErr w:type="spellStart"/>
            <w:r w:rsidRPr="00E837F1">
              <w:rPr>
                <w:rFonts w:ascii="Times New Roman" w:hAnsi="Times New Roman"/>
                <w:i/>
              </w:rPr>
              <w:t>Lck</w:t>
            </w:r>
            <w:proofErr w:type="spellEnd"/>
          </w:p>
        </w:tc>
        <w:tc>
          <w:tcPr>
            <w:tcW w:w="4428" w:type="dxa"/>
          </w:tcPr>
          <w:p w14:paraId="4BBAB947"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90</w:t>
            </w:r>
          </w:p>
        </w:tc>
      </w:tr>
      <w:tr w:rsidR="005318D3" w:rsidRPr="00E837F1" w14:paraId="1CF00320" w14:textId="77777777">
        <w:tc>
          <w:tcPr>
            <w:tcW w:w="4428" w:type="dxa"/>
          </w:tcPr>
          <w:p w14:paraId="47E171B6" w14:textId="77777777" w:rsidR="008A077F" w:rsidRDefault="005318D3" w:rsidP="00781414">
            <w:pPr>
              <w:spacing w:line="276" w:lineRule="auto"/>
              <w:jc w:val="both"/>
              <w:rPr>
                <w:rFonts w:ascii="Times New Roman" w:eastAsia="Times New Roman" w:hAnsi="Times New Roman" w:cs="Arial"/>
                <w:b/>
                <w:i/>
                <w:kern w:val="32"/>
                <w:sz w:val="22"/>
                <w:szCs w:val="22"/>
                <w:lang w:val="en-GB" w:eastAsia="zh-CN"/>
              </w:rPr>
            </w:pPr>
            <w:r w:rsidRPr="00E837F1">
              <w:rPr>
                <w:rFonts w:ascii="Times New Roman" w:hAnsi="Times New Roman"/>
                <w:i/>
              </w:rPr>
              <w:t>Zap-70</w:t>
            </w:r>
          </w:p>
        </w:tc>
        <w:tc>
          <w:tcPr>
            <w:tcW w:w="4428" w:type="dxa"/>
          </w:tcPr>
          <w:p w14:paraId="2ED42DDB"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r>
      <w:tr w:rsidR="005318D3" w:rsidRPr="00E837F1" w14:paraId="1A4DAE26" w14:textId="77777777">
        <w:tc>
          <w:tcPr>
            <w:tcW w:w="4428" w:type="dxa"/>
          </w:tcPr>
          <w:p w14:paraId="3EB4B0ED" w14:textId="77777777" w:rsidR="008A077F" w:rsidRDefault="005318D3" w:rsidP="00781414">
            <w:pPr>
              <w:spacing w:line="276" w:lineRule="auto"/>
              <w:jc w:val="both"/>
              <w:rPr>
                <w:rFonts w:ascii="Times New Roman" w:eastAsia="Times New Roman" w:hAnsi="Times New Roman" w:cs="Arial"/>
                <w:b/>
                <w:i/>
                <w:kern w:val="32"/>
                <w:sz w:val="22"/>
                <w:szCs w:val="22"/>
                <w:lang w:val="en-GB" w:eastAsia="zh-CN"/>
              </w:rPr>
            </w:pPr>
            <w:r w:rsidRPr="00E837F1">
              <w:rPr>
                <w:rFonts w:ascii="Times New Roman" w:hAnsi="Times New Roman"/>
                <w:i/>
              </w:rPr>
              <w:t>SHP</w:t>
            </w:r>
          </w:p>
        </w:tc>
        <w:tc>
          <w:tcPr>
            <w:tcW w:w="4428" w:type="dxa"/>
          </w:tcPr>
          <w:p w14:paraId="34F446D2"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10</w:t>
            </w:r>
          </w:p>
        </w:tc>
      </w:tr>
      <w:tr w:rsidR="005318D3" w:rsidRPr="00E837F1" w14:paraId="67739394" w14:textId="77777777">
        <w:tc>
          <w:tcPr>
            <w:tcW w:w="4428" w:type="dxa"/>
          </w:tcPr>
          <w:p w14:paraId="311EA2B3" w14:textId="77777777" w:rsidR="008A077F" w:rsidRDefault="005318D3" w:rsidP="00781414">
            <w:pPr>
              <w:spacing w:line="276" w:lineRule="auto"/>
              <w:jc w:val="both"/>
              <w:rPr>
                <w:rFonts w:ascii="Times New Roman" w:eastAsia="Times New Roman" w:hAnsi="Times New Roman" w:cs="Arial"/>
                <w:b/>
                <w:i/>
                <w:kern w:val="32"/>
                <w:sz w:val="22"/>
                <w:szCs w:val="22"/>
                <w:lang w:val="en-GB" w:eastAsia="zh-CN"/>
              </w:rPr>
            </w:pPr>
            <w:proofErr w:type="spellStart"/>
            <w:r w:rsidRPr="00E837F1">
              <w:rPr>
                <w:rFonts w:ascii="Times New Roman" w:hAnsi="Times New Roman"/>
                <w:i/>
              </w:rPr>
              <w:t>Vav</w:t>
            </w:r>
            <w:proofErr w:type="spellEnd"/>
          </w:p>
        </w:tc>
        <w:tc>
          <w:tcPr>
            <w:tcW w:w="4428" w:type="dxa"/>
          </w:tcPr>
          <w:p w14:paraId="7F547E05" w14:textId="77777777" w:rsidR="008A077F" w:rsidRDefault="005318D3" w:rsidP="00781414">
            <w:pPr>
              <w:spacing w:line="276" w:lineRule="auto"/>
              <w:jc w:val="both"/>
              <w:rPr>
                <w:rFonts w:ascii="Times New Roman" w:eastAsia="Times New Roman" w:hAnsi="Times New Roman" w:cs="Arial"/>
                <w:b/>
                <w:kern w:val="32"/>
                <w:sz w:val="22"/>
                <w:szCs w:val="22"/>
                <w:lang w:val="en-GB" w:eastAsia="zh-CN"/>
              </w:rPr>
            </w:pPr>
            <w:r w:rsidRPr="00E837F1">
              <w:rPr>
                <w:rFonts w:ascii="Times New Roman" w:hAnsi="Times New Roman"/>
              </w:rPr>
              <w:t>12.5</w:t>
            </w:r>
          </w:p>
        </w:tc>
      </w:tr>
    </w:tbl>
    <w:p w14:paraId="57F18814" w14:textId="77777777" w:rsidR="00F57E24" w:rsidRPr="00E837F1" w:rsidRDefault="00F57E24" w:rsidP="00781414">
      <w:pPr>
        <w:jc w:val="both"/>
        <w:rPr>
          <w:rFonts w:ascii="Times New Roman" w:hAnsi="Times New Roman"/>
          <w:b/>
          <w:sz w:val="24"/>
          <w:szCs w:val="24"/>
        </w:rPr>
        <w:sectPr w:rsidR="00F57E24" w:rsidRPr="00E837F1" w:rsidSect="0020035B">
          <w:pgSz w:w="15840" w:h="12240" w:orient="landscape"/>
          <w:pgMar w:top="1411" w:right="1411" w:bottom="1411" w:left="1411" w:header="706" w:footer="706" w:gutter="0"/>
          <w:cols w:space="708"/>
          <w:docGrid w:linePitch="360"/>
        </w:sectPr>
      </w:pPr>
    </w:p>
    <w:p w14:paraId="67FE5602" w14:textId="77777777" w:rsidR="008A077F" w:rsidRDefault="005318D3" w:rsidP="00781414">
      <w:pPr>
        <w:jc w:val="both"/>
        <w:rPr>
          <w:rFonts w:ascii="Times New Roman" w:hAnsi="Times New Roman"/>
          <w:sz w:val="24"/>
          <w:szCs w:val="24"/>
        </w:rPr>
      </w:pPr>
      <w:r w:rsidRPr="00E837F1">
        <w:rPr>
          <w:rFonts w:ascii="Times New Roman" w:hAnsi="Times New Roman"/>
          <w:b/>
          <w:sz w:val="24"/>
          <w:szCs w:val="24"/>
        </w:rPr>
        <w:lastRenderedPageBreak/>
        <w:t>Fig</w:t>
      </w:r>
      <w:r w:rsidR="00F268CA" w:rsidRPr="00E837F1">
        <w:rPr>
          <w:rFonts w:ascii="Times New Roman" w:hAnsi="Times New Roman"/>
          <w:b/>
          <w:sz w:val="24"/>
          <w:szCs w:val="24"/>
        </w:rPr>
        <w:t>ure</w:t>
      </w:r>
      <w:r w:rsidRPr="00E837F1">
        <w:rPr>
          <w:rFonts w:ascii="Times New Roman" w:hAnsi="Times New Roman"/>
          <w:b/>
          <w:sz w:val="24"/>
          <w:szCs w:val="24"/>
        </w:rPr>
        <w:t xml:space="preserve"> S2</w:t>
      </w:r>
      <w:r w:rsidR="00E103D6">
        <w:rPr>
          <w:rFonts w:ascii="Times New Roman" w:hAnsi="Times New Roman"/>
          <w:b/>
          <w:sz w:val="24"/>
          <w:szCs w:val="24"/>
        </w:rPr>
        <w:t>.</w:t>
      </w:r>
      <w:r w:rsidRPr="00E837F1">
        <w:rPr>
          <w:rFonts w:ascii="Times New Roman" w:hAnsi="Times New Roman"/>
          <w:sz w:val="24"/>
          <w:szCs w:val="24"/>
        </w:rPr>
        <w:t xml:space="preserve"> </w:t>
      </w:r>
      <w:r w:rsidRPr="00E837F1">
        <w:rPr>
          <w:rFonts w:ascii="Times New Roman" w:hAnsi="Times New Roman"/>
          <w:b/>
          <w:sz w:val="24"/>
          <w:szCs w:val="24"/>
        </w:rPr>
        <w:t>Distribution of KIR2DL2 inhibitory receptors and SFKs in Model</w:t>
      </w:r>
      <w:r w:rsidR="00F268CA" w:rsidRPr="00E837F1">
        <w:rPr>
          <w:rFonts w:ascii="Times New Roman" w:hAnsi="Times New Roman"/>
          <w:b/>
          <w:sz w:val="24"/>
          <w:szCs w:val="24"/>
        </w:rPr>
        <w:t xml:space="preserve"> </w:t>
      </w:r>
      <w:r w:rsidRPr="00E837F1">
        <w:rPr>
          <w:rFonts w:ascii="Times New Roman" w:hAnsi="Times New Roman"/>
          <w:b/>
          <w:sz w:val="24"/>
          <w:szCs w:val="24"/>
        </w:rPr>
        <w:t xml:space="preserve">1 &amp; Model 2. </w:t>
      </w:r>
      <w:r w:rsidR="00B02B05" w:rsidRPr="00E837F1">
        <w:rPr>
          <w:rFonts w:ascii="Times New Roman" w:hAnsi="Times New Roman"/>
          <w:sz w:val="24"/>
          <w:szCs w:val="24"/>
        </w:rPr>
        <w:t>(</w:t>
      </w:r>
      <w:r w:rsidRPr="00E837F1">
        <w:rPr>
          <w:rFonts w:ascii="Times New Roman" w:hAnsi="Times New Roman"/>
          <w:sz w:val="24"/>
          <w:szCs w:val="24"/>
        </w:rPr>
        <w:t>A)</w:t>
      </w:r>
      <w:r w:rsidRPr="00E837F1">
        <w:rPr>
          <w:rFonts w:ascii="Times New Roman" w:hAnsi="Times New Roman"/>
          <w:b/>
          <w:sz w:val="24"/>
          <w:szCs w:val="24"/>
        </w:rPr>
        <w:t xml:space="preserve"> </w:t>
      </w:r>
      <w:r w:rsidRPr="00E837F1">
        <w:rPr>
          <w:rFonts w:ascii="Times New Roman" w:hAnsi="Times New Roman"/>
          <w:sz w:val="24"/>
          <w:szCs w:val="24"/>
        </w:rPr>
        <w:t>In Model 1</w:t>
      </w:r>
      <w:r w:rsidRPr="00E837F1">
        <w:rPr>
          <w:rFonts w:ascii="Times New Roman" w:hAnsi="Times New Roman"/>
          <w:b/>
          <w:sz w:val="24"/>
          <w:szCs w:val="24"/>
        </w:rPr>
        <w:t xml:space="preserve">, </w:t>
      </w:r>
      <w:r w:rsidRPr="00E837F1">
        <w:rPr>
          <w:rFonts w:ascii="Times New Roman" w:hAnsi="Times New Roman"/>
          <w:sz w:val="24"/>
          <w:szCs w:val="24"/>
        </w:rPr>
        <w:t xml:space="preserve">KIRs (shown in green) form a </w:t>
      </w:r>
      <w:proofErr w:type="spellStart"/>
      <w:r w:rsidRPr="00E837F1">
        <w:rPr>
          <w:rFonts w:ascii="Times New Roman" w:hAnsi="Times New Roman"/>
          <w:sz w:val="24"/>
          <w:szCs w:val="24"/>
        </w:rPr>
        <w:t>microcluster</w:t>
      </w:r>
      <w:proofErr w:type="spellEnd"/>
      <w:r w:rsidRPr="00E837F1">
        <w:rPr>
          <w:rFonts w:ascii="Times New Roman" w:hAnsi="Times New Roman"/>
          <w:sz w:val="24"/>
          <w:szCs w:val="24"/>
        </w:rPr>
        <w:t xml:space="preserve"> of size 0.2 to 1.8 </w:t>
      </w:r>
      <w:r w:rsidRPr="00E837F1">
        <w:rPr>
          <w:rFonts w:ascii="Times New Roman" w:hAnsi="Times New Roman"/>
          <w:sz w:val="24"/>
          <w:szCs w:val="24"/>
        </w:rPr>
        <w:sym w:font="Symbol" w:char="F06D"/>
      </w:r>
      <w:r w:rsidRPr="00E837F1">
        <w:rPr>
          <w:rFonts w:ascii="Times New Roman" w:hAnsi="Times New Roman"/>
          <w:sz w:val="24"/>
          <w:szCs w:val="24"/>
        </w:rPr>
        <w:t xml:space="preserve">m in the middle of the simulation box.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molecules (shown in red) do not co-cluster with the KIRs, instead they are distributed homogenously across the simulation box. </w:t>
      </w:r>
      <w:r w:rsidR="00B02B05" w:rsidRPr="00E837F1">
        <w:rPr>
          <w:rFonts w:ascii="Times New Roman" w:hAnsi="Times New Roman"/>
          <w:sz w:val="24"/>
          <w:szCs w:val="24"/>
        </w:rPr>
        <w:t>(</w:t>
      </w:r>
      <w:r w:rsidRPr="00E837F1">
        <w:rPr>
          <w:rFonts w:ascii="Times New Roman" w:hAnsi="Times New Roman"/>
          <w:sz w:val="24"/>
          <w:szCs w:val="24"/>
        </w:rPr>
        <w:t xml:space="preserve">B) As before, KIRs form a cluster of same size as in </w:t>
      </w:r>
      <w:r w:rsidR="00B02B05" w:rsidRPr="00E837F1">
        <w:rPr>
          <w:rFonts w:ascii="Times New Roman" w:hAnsi="Times New Roman"/>
          <w:sz w:val="24"/>
          <w:szCs w:val="24"/>
        </w:rPr>
        <w:t>(</w:t>
      </w:r>
      <w:r w:rsidRPr="00E837F1">
        <w:rPr>
          <w:rFonts w:ascii="Times New Roman" w:hAnsi="Times New Roman"/>
          <w:sz w:val="24"/>
          <w:szCs w:val="24"/>
        </w:rPr>
        <w:t xml:space="preserve">A) in the middle of the simulation box in Model 2. But almost half of the population of available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also co-clusters with the KIRs leading to an enhanced concentration of </w:t>
      </w:r>
      <w:proofErr w:type="spellStart"/>
      <w:r w:rsidRPr="00E837F1">
        <w:rPr>
          <w:rFonts w:ascii="Times New Roman" w:hAnsi="Times New Roman"/>
          <w:sz w:val="24"/>
          <w:szCs w:val="24"/>
        </w:rPr>
        <w:t>Lcks</w:t>
      </w:r>
      <w:proofErr w:type="spellEnd"/>
      <w:r w:rsidRPr="00E837F1">
        <w:rPr>
          <w:rFonts w:ascii="Times New Roman" w:hAnsi="Times New Roman"/>
          <w:sz w:val="24"/>
          <w:szCs w:val="24"/>
        </w:rPr>
        <w:t xml:space="preserve"> inside the KIR cluster. The remaining half is distributed homogenously in the rest of the simulation box.</w:t>
      </w:r>
    </w:p>
    <w:p w14:paraId="23367667" w14:textId="77777777" w:rsidR="008A077F" w:rsidRDefault="008A077F" w:rsidP="00781414">
      <w:pPr>
        <w:jc w:val="both"/>
        <w:rPr>
          <w:rFonts w:ascii="Times New Roman" w:hAnsi="Times New Roman"/>
          <w:sz w:val="24"/>
          <w:szCs w:val="24"/>
        </w:rPr>
      </w:pPr>
    </w:p>
    <w:p w14:paraId="7B690191" w14:textId="77777777" w:rsidR="008A077F" w:rsidRDefault="005318D3" w:rsidP="00781414">
      <w:pPr>
        <w:jc w:val="both"/>
        <w:rPr>
          <w:rFonts w:ascii="Times New Roman" w:hAnsi="Times New Roman"/>
          <w:sz w:val="24"/>
          <w:szCs w:val="24"/>
        </w:rPr>
      </w:pP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S3</w:t>
      </w:r>
      <w:r w:rsidR="00E103D6" w:rsidRPr="00E103D6">
        <w:rPr>
          <w:rFonts w:ascii="Times New Roman" w:hAnsi="Times New Roman"/>
          <w:b/>
          <w:sz w:val="24"/>
          <w:szCs w:val="24"/>
        </w:rPr>
        <w:t>.</w:t>
      </w:r>
      <w:r w:rsidRPr="00E837F1">
        <w:rPr>
          <w:rFonts w:ascii="Times New Roman" w:hAnsi="Times New Roman"/>
          <w:sz w:val="24"/>
          <w:szCs w:val="24"/>
        </w:rPr>
        <w:t xml:space="preserve"> </w:t>
      </w:r>
      <w:r w:rsidRPr="00E837F1">
        <w:rPr>
          <w:rFonts w:ascii="Times New Roman" w:hAnsi="Times New Roman"/>
          <w:b/>
          <w:sz w:val="24"/>
          <w:szCs w:val="24"/>
        </w:rPr>
        <w:t>Cluster size increases hyperbolically as a function of antagonist concentration.</w:t>
      </w:r>
      <w:r w:rsidRPr="00E837F1">
        <w:rPr>
          <w:rFonts w:ascii="Times New Roman" w:hAnsi="Times New Roman"/>
          <w:sz w:val="24"/>
          <w:szCs w:val="24"/>
        </w:rPr>
        <w:t xml:space="preserve"> The black curve shows the variation of cluster size </w:t>
      </w:r>
      <w:r w:rsidRPr="00E837F1">
        <w:rPr>
          <w:rFonts w:ascii="Times New Roman" w:hAnsi="Times New Roman"/>
          <w:sz w:val="24"/>
          <w:szCs w:val="24"/>
        </w:rPr>
        <w:sym w:font="Symbol" w:char="F078"/>
      </w:r>
      <w:r w:rsidRPr="00E837F1">
        <w:rPr>
          <w:rFonts w:ascii="Times New Roman" w:hAnsi="Times New Roman"/>
          <w:sz w:val="24"/>
          <w:szCs w:val="24"/>
        </w:rPr>
        <w:t xml:space="preserve"> as a function of antagonist concentration.</w:t>
      </w:r>
      <w:r w:rsidR="00520E45">
        <w:rPr>
          <w:rFonts w:ascii="Times New Roman" w:hAnsi="Times New Roman"/>
          <w:sz w:val="24"/>
          <w:szCs w:val="24"/>
        </w:rPr>
        <w:t xml:space="preserve"> A fixed number of KIR molecules is distributed homogeneously within the cluster. Thus, as the cluster size ξ increases, the density of KIR molecules in the cluster decreases. </w:t>
      </w:r>
    </w:p>
    <w:p w14:paraId="066E01B4" w14:textId="77777777" w:rsidR="00000B09" w:rsidRDefault="00000B09" w:rsidP="00781414">
      <w:pPr>
        <w:jc w:val="both"/>
        <w:rPr>
          <w:rFonts w:ascii="Times New Roman" w:hAnsi="Times New Roman"/>
          <w:b/>
          <w:sz w:val="24"/>
          <w:szCs w:val="24"/>
        </w:rPr>
      </w:pPr>
    </w:p>
    <w:p w14:paraId="45440AC4" w14:textId="77777777" w:rsidR="008A077F" w:rsidRDefault="005318D3" w:rsidP="00781414">
      <w:pPr>
        <w:jc w:val="both"/>
        <w:rPr>
          <w:rFonts w:ascii="Times New Roman" w:hAnsi="Times New Roman"/>
          <w:sz w:val="24"/>
          <w:szCs w:val="24"/>
        </w:rPr>
      </w:pP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S4</w:t>
      </w:r>
      <w:r w:rsidR="00E103D6">
        <w:rPr>
          <w:rFonts w:ascii="Times New Roman" w:hAnsi="Times New Roman"/>
          <w:b/>
          <w:sz w:val="24"/>
          <w:szCs w:val="24"/>
        </w:rPr>
        <w:t>.</w:t>
      </w:r>
      <w:r w:rsidRPr="00E837F1">
        <w:rPr>
          <w:rFonts w:ascii="Times New Roman" w:hAnsi="Times New Roman"/>
          <w:sz w:val="24"/>
          <w:szCs w:val="24"/>
        </w:rPr>
        <w:t xml:space="preserve"> </w:t>
      </w:r>
      <w:r w:rsidRPr="00E837F1">
        <w:rPr>
          <w:rFonts w:ascii="Times New Roman" w:hAnsi="Times New Roman"/>
          <w:b/>
          <w:sz w:val="24"/>
          <w:szCs w:val="24"/>
        </w:rPr>
        <w:t>Model 1 can account for antagonism to inhibition when cluster size does not change appreciably with the increase in antagonist concentration.</w:t>
      </w:r>
      <w:r w:rsidRPr="00E837F1">
        <w:rPr>
          <w:rFonts w:ascii="Times New Roman" w:hAnsi="Times New Roman"/>
          <w:sz w:val="24"/>
          <w:szCs w:val="24"/>
        </w:rPr>
        <w:t xml:space="preserve"> In the figure above, the red curve shows the change in p-</w:t>
      </w:r>
      <w:proofErr w:type="spellStart"/>
      <w:r w:rsidRPr="00E837F1">
        <w:rPr>
          <w:rFonts w:ascii="Times New Roman" w:hAnsi="Times New Roman"/>
          <w:sz w:val="24"/>
          <w:szCs w:val="24"/>
        </w:rPr>
        <w:t>Vav</w:t>
      </w:r>
      <w:proofErr w:type="spellEnd"/>
      <w:r w:rsidRPr="00E837F1">
        <w:rPr>
          <w:rFonts w:ascii="Times New Roman" w:hAnsi="Times New Roman"/>
          <w:sz w:val="24"/>
          <w:szCs w:val="24"/>
        </w:rPr>
        <w:t xml:space="preserve"> numbers as inhibitory peptide L7R concentration is increased from 0 to 12.5 </w:t>
      </w:r>
      <w:r w:rsidRPr="00E837F1">
        <w:rPr>
          <w:rFonts w:ascii="Times New Roman" w:hAnsi="Times New Roman"/>
          <w:sz w:val="24"/>
          <w:szCs w:val="24"/>
        </w:rPr>
        <w:sym w:font="Symbol" w:char="F06D"/>
      </w:r>
      <w:r w:rsidRPr="00E837F1">
        <w:rPr>
          <w:rFonts w:ascii="Times New Roman" w:hAnsi="Times New Roman"/>
          <w:sz w:val="24"/>
          <w:szCs w:val="24"/>
        </w:rPr>
        <w:t xml:space="preserve">M. </w:t>
      </w:r>
      <w:r w:rsidR="005858E9">
        <w:rPr>
          <w:rFonts w:ascii="Times New Roman" w:hAnsi="Times New Roman"/>
          <w:sz w:val="24"/>
          <w:szCs w:val="24"/>
        </w:rPr>
        <w:t xml:space="preserve">For this case, </w:t>
      </w:r>
      <w:r w:rsidRPr="00E837F1">
        <w:rPr>
          <w:rFonts w:ascii="Times New Roman" w:hAnsi="Times New Roman"/>
          <w:sz w:val="24"/>
          <w:szCs w:val="24"/>
        </w:rPr>
        <w:t xml:space="preserve">he cluster size is held fixed at </w:t>
      </w:r>
      <w:r w:rsidRPr="00E837F1">
        <w:rPr>
          <w:rFonts w:ascii="Times New Roman" w:hAnsi="Times New Roman"/>
          <w:sz w:val="24"/>
          <w:szCs w:val="24"/>
        </w:rPr>
        <w:sym w:font="Symbol" w:char="F078"/>
      </w:r>
      <w:r w:rsidRPr="00E837F1">
        <w:rPr>
          <w:rFonts w:ascii="Times New Roman" w:hAnsi="Times New Roman"/>
          <w:sz w:val="24"/>
          <w:szCs w:val="24"/>
        </w:rPr>
        <w:t xml:space="preserve"> = 0.2 </w:t>
      </w:r>
      <w:r w:rsidRPr="00E837F1">
        <w:rPr>
          <w:rFonts w:ascii="Times New Roman" w:hAnsi="Times New Roman"/>
          <w:sz w:val="24"/>
          <w:szCs w:val="24"/>
        </w:rPr>
        <w:sym w:font="Symbol" w:char="F06D"/>
      </w:r>
      <w:r w:rsidRPr="00E837F1">
        <w:rPr>
          <w:rFonts w:ascii="Times New Roman" w:hAnsi="Times New Roman"/>
          <w:sz w:val="24"/>
          <w:szCs w:val="24"/>
        </w:rPr>
        <w:t>m. All the other curves (blue, green and maroon) show the variation in p-</w:t>
      </w:r>
      <w:proofErr w:type="spellStart"/>
      <w:r w:rsidRPr="00E837F1">
        <w:rPr>
          <w:rFonts w:ascii="Times New Roman" w:hAnsi="Times New Roman"/>
          <w:sz w:val="24"/>
          <w:szCs w:val="24"/>
        </w:rPr>
        <w:t>Vav</w:t>
      </w:r>
      <w:proofErr w:type="spellEnd"/>
      <w:r w:rsidRPr="00E837F1">
        <w:rPr>
          <w:rFonts w:ascii="Times New Roman" w:hAnsi="Times New Roman"/>
          <w:sz w:val="24"/>
          <w:szCs w:val="24"/>
        </w:rPr>
        <w:t xml:space="preserve"> numbers as L7D antagonist peptide concentration is increased from 0 to 12.5 </w:t>
      </w:r>
      <w:r w:rsidRPr="00E837F1">
        <w:rPr>
          <w:rFonts w:ascii="Times New Roman" w:hAnsi="Times New Roman"/>
          <w:sz w:val="24"/>
          <w:szCs w:val="24"/>
        </w:rPr>
        <w:sym w:font="Symbol" w:char="F06D"/>
      </w:r>
      <w:r w:rsidRPr="00E837F1">
        <w:rPr>
          <w:rFonts w:ascii="Times New Roman" w:hAnsi="Times New Roman"/>
          <w:sz w:val="24"/>
          <w:szCs w:val="24"/>
        </w:rPr>
        <w:t xml:space="preserve">M but for different rates of change of cluster size </w:t>
      </w:r>
      <w:r w:rsidRPr="00E837F1">
        <w:rPr>
          <w:rFonts w:ascii="Times New Roman" w:hAnsi="Times New Roman"/>
          <w:sz w:val="24"/>
          <w:szCs w:val="24"/>
        </w:rPr>
        <w:sym w:font="Symbol" w:char="F078"/>
      </w:r>
      <w:r w:rsidRPr="00E837F1">
        <w:rPr>
          <w:rFonts w:ascii="Times New Roman" w:hAnsi="Times New Roman"/>
          <w:sz w:val="24"/>
          <w:szCs w:val="24"/>
        </w:rPr>
        <w:t xml:space="preserve">. For the blue curve the cluster size changes from 0.2 </w:t>
      </w:r>
      <w:r w:rsidRPr="00E837F1">
        <w:rPr>
          <w:rFonts w:ascii="Times New Roman" w:hAnsi="Times New Roman"/>
          <w:sz w:val="24"/>
          <w:szCs w:val="24"/>
        </w:rPr>
        <w:sym w:font="Symbol" w:char="F06D"/>
      </w:r>
      <w:r w:rsidRPr="00E837F1">
        <w:rPr>
          <w:rFonts w:ascii="Times New Roman" w:hAnsi="Times New Roman"/>
          <w:sz w:val="24"/>
          <w:szCs w:val="24"/>
        </w:rPr>
        <w:t xml:space="preserve">m to 1.6 </w:t>
      </w:r>
      <w:r w:rsidRPr="00E837F1">
        <w:rPr>
          <w:rFonts w:ascii="Times New Roman" w:hAnsi="Times New Roman"/>
          <w:sz w:val="24"/>
          <w:szCs w:val="24"/>
        </w:rPr>
        <w:sym w:font="Symbol" w:char="F06D"/>
      </w:r>
      <w:r w:rsidRPr="00E837F1">
        <w:rPr>
          <w:rFonts w:ascii="Times New Roman" w:hAnsi="Times New Roman"/>
          <w:sz w:val="24"/>
          <w:szCs w:val="24"/>
        </w:rPr>
        <w:t>m (K</w:t>
      </w:r>
      <w:r w:rsidRPr="00E837F1">
        <w:rPr>
          <w:rFonts w:ascii="Times New Roman" w:hAnsi="Times New Roman"/>
          <w:sz w:val="24"/>
          <w:szCs w:val="24"/>
          <w:vertAlign w:val="subscript"/>
        </w:rPr>
        <w:t>R</w:t>
      </w:r>
      <w:r w:rsidRPr="00E837F1">
        <w:rPr>
          <w:rFonts w:ascii="Times New Roman" w:hAnsi="Times New Roman"/>
          <w:sz w:val="24"/>
          <w:szCs w:val="24"/>
        </w:rPr>
        <w:t xml:space="preserve"> = 5</w:t>
      </w:r>
      <w:r w:rsidR="00DF61DC">
        <w:rPr>
          <w:rFonts w:ascii="Times New Roman" w:hAnsi="Times New Roman"/>
          <w:sz w:val="24"/>
          <w:szCs w:val="24"/>
        </w:rPr>
        <w:t xml:space="preserve"> </w:t>
      </w:r>
      <w:r w:rsidR="00DF61DC" w:rsidRPr="00E837F1">
        <w:rPr>
          <w:rFonts w:ascii="Times New Roman" w:hAnsi="Times New Roman"/>
          <w:sz w:val="24"/>
          <w:szCs w:val="24"/>
        </w:rPr>
        <w:sym w:font="Symbol" w:char="F06D"/>
      </w:r>
      <w:r w:rsidR="00DF61DC">
        <w:rPr>
          <w:rFonts w:ascii="Times New Roman" w:hAnsi="Times New Roman"/>
          <w:sz w:val="24"/>
          <w:szCs w:val="24"/>
        </w:rPr>
        <w:t>M</w:t>
      </w:r>
      <w:r w:rsidRPr="00E837F1">
        <w:rPr>
          <w:rFonts w:ascii="Times New Roman" w:hAnsi="Times New Roman"/>
          <w:sz w:val="24"/>
          <w:szCs w:val="24"/>
        </w:rPr>
        <w:t xml:space="preserve">) as the concentration of L7D is increased. For the green curve the cluster size change from 0.2 </w:t>
      </w:r>
      <w:r w:rsidRPr="00E837F1">
        <w:rPr>
          <w:rFonts w:ascii="Times New Roman" w:hAnsi="Times New Roman"/>
          <w:sz w:val="24"/>
          <w:szCs w:val="24"/>
        </w:rPr>
        <w:sym w:font="Symbol" w:char="F06D"/>
      </w:r>
      <w:r w:rsidRPr="00E837F1">
        <w:rPr>
          <w:rFonts w:ascii="Times New Roman" w:hAnsi="Times New Roman"/>
          <w:sz w:val="24"/>
          <w:szCs w:val="24"/>
        </w:rPr>
        <w:t xml:space="preserve">m to 0.6 </w:t>
      </w:r>
      <w:r w:rsidRPr="00E837F1">
        <w:rPr>
          <w:rFonts w:ascii="Times New Roman" w:hAnsi="Times New Roman"/>
          <w:sz w:val="24"/>
          <w:szCs w:val="24"/>
        </w:rPr>
        <w:sym w:font="Symbol" w:char="F06D"/>
      </w:r>
      <w:r w:rsidRPr="00E837F1">
        <w:rPr>
          <w:rFonts w:ascii="Times New Roman" w:hAnsi="Times New Roman"/>
          <w:sz w:val="24"/>
          <w:szCs w:val="24"/>
        </w:rPr>
        <w:t>m (K</w:t>
      </w:r>
      <w:r w:rsidRPr="00E837F1">
        <w:rPr>
          <w:rFonts w:ascii="Times New Roman" w:hAnsi="Times New Roman"/>
          <w:sz w:val="24"/>
          <w:szCs w:val="24"/>
          <w:vertAlign w:val="subscript"/>
        </w:rPr>
        <w:t>R</w:t>
      </w:r>
      <w:r w:rsidRPr="00E837F1">
        <w:rPr>
          <w:rFonts w:ascii="Times New Roman" w:hAnsi="Times New Roman"/>
          <w:sz w:val="24"/>
          <w:szCs w:val="24"/>
        </w:rPr>
        <w:t xml:space="preserve"> = 40</w:t>
      </w:r>
      <w:r w:rsidR="00DF61DC">
        <w:rPr>
          <w:rFonts w:ascii="Times New Roman" w:hAnsi="Times New Roman"/>
          <w:sz w:val="24"/>
          <w:szCs w:val="24"/>
        </w:rPr>
        <w:t xml:space="preserve"> </w:t>
      </w:r>
      <w:r w:rsidR="00DF61DC" w:rsidRPr="00E837F1">
        <w:rPr>
          <w:rFonts w:ascii="Times New Roman" w:hAnsi="Times New Roman"/>
          <w:sz w:val="24"/>
          <w:szCs w:val="24"/>
        </w:rPr>
        <w:sym w:font="Symbol" w:char="F06D"/>
      </w:r>
      <w:r w:rsidR="00DF61DC">
        <w:rPr>
          <w:rFonts w:ascii="Times New Roman" w:hAnsi="Times New Roman"/>
          <w:sz w:val="24"/>
          <w:szCs w:val="24"/>
        </w:rPr>
        <w:t>M</w:t>
      </w:r>
      <w:r w:rsidRPr="00E837F1">
        <w:rPr>
          <w:rFonts w:ascii="Times New Roman" w:hAnsi="Times New Roman"/>
          <w:sz w:val="24"/>
          <w:szCs w:val="24"/>
        </w:rPr>
        <w:t xml:space="preserve">). For the maroon curve the cluster size is 0.2 </w:t>
      </w:r>
      <w:r w:rsidRPr="00E837F1">
        <w:rPr>
          <w:rFonts w:ascii="Times New Roman" w:hAnsi="Times New Roman"/>
          <w:sz w:val="24"/>
          <w:szCs w:val="24"/>
        </w:rPr>
        <w:sym w:font="Symbol" w:char="F06D"/>
      </w:r>
      <w:r w:rsidRPr="00E837F1">
        <w:rPr>
          <w:rFonts w:ascii="Times New Roman" w:hAnsi="Times New Roman"/>
          <w:sz w:val="24"/>
          <w:szCs w:val="24"/>
        </w:rPr>
        <w:t>m and does not change at all (K</w:t>
      </w:r>
      <w:r w:rsidRPr="00E837F1">
        <w:rPr>
          <w:rFonts w:ascii="Times New Roman" w:hAnsi="Times New Roman"/>
          <w:sz w:val="24"/>
          <w:szCs w:val="24"/>
          <w:vertAlign w:val="subscript"/>
        </w:rPr>
        <w:t xml:space="preserve">R </w:t>
      </w:r>
      <w:r w:rsidRPr="00E837F1">
        <w:rPr>
          <w:rFonts w:ascii="Times New Roman" w:hAnsi="Times New Roman"/>
          <w:sz w:val="24"/>
          <w:szCs w:val="24"/>
        </w:rPr>
        <w:t xml:space="preserve">= </w:t>
      </w:r>
      <w:r w:rsidRPr="00E837F1">
        <w:rPr>
          <w:rFonts w:ascii="Times New Roman" w:hAnsi="Times New Roman"/>
          <w:sz w:val="24"/>
          <w:szCs w:val="24"/>
        </w:rPr>
        <w:sym w:font="Symbol" w:char="F0A5"/>
      </w:r>
      <w:r w:rsidRPr="00E837F1">
        <w:rPr>
          <w:rFonts w:ascii="Times New Roman" w:hAnsi="Times New Roman"/>
          <w:sz w:val="24"/>
          <w:szCs w:val="24"/>
        </w:rPr>
        <w:t xml:space="preserve">). In all these plots the variation in L7D concentration is done in such a way that the sum of L7R and L7D is always 12.5 </w:t>
      </w:r>
      <w:r w:rsidRPr="00E837F1">
        <w:rPr>
          <w:rFonts w:ascii="Times New Roman" w:hAnsi="Times New Roman"/>
          <w:sz w:val="24"/>
          <w:szCs w:val="24"/>
        </w:rPr>
        <w:sym w:font="Symbol" w:char="F06D"/>
      </w:r>
      <w:r w:rsidRPr="00E837F1">
        <w:rPr>
          <w:rFonts w:ascii="Times New Roman" w:hAnsi="Times New Roman"/>
          <w:sz w:val="24"/>
          <w:szCs w:val="24"/>
        </w:rPr>
        <w:t>M.</w:t>
      </w:r>
    </w:p>
    <w:p w14:paraId="5E5DD9C4" w14:textId="77777777" w:rsidR="008A077F" w:rsidRDefault="008A077F" w:rsidP="00781414">
      <w:pPr>
        <w:jc w:val="both"/>
        <w:rPr>
          <w:rFonts w:ascii="Times New Roman" w:hAnsi="Times New Roman"/>
          <w:sz w:val="24"/>
          <w:szCs w:val="24"/>
        </w:rPr>
      </w:pPr>
    </w:p>
    <w:p w14:paraId="517828DE" w14:textId="77777777" w:rsidR="008A077F" w:rsidRDefault="005318D3" w:rsidP="00781414">
      <w:pPr>
        <w:jc w:val="both"/>
        <w:rPr>
          <w:rFonts w:ascii="Times New Roman" w:hAnsi="Times New Roman"/>
          <w:sz w:val="24"/>
          <w:szCs w:val="24"/>
        </w:rPr>
      </w:pP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S</w:t>
      </w:r>
      <w:r w:rsidR="005858E9">
        <w:rPr>
          <w:rFonts w:ascii="Times New Roman" w:hAnsi="Times New Roman"/>
          <w:b/>
          <w:sz w:val="24"/>
          <w:szCs w:val="24"/>
        </w:rPr>
        <w:t>5.</w:t>
      </w:r>
      <w:r w:rsidRPr="00E837F1">
        <w:rPr>
          <w:rFonts w:ascii="Times New Roman" w:hAnsi="Times New Roman"/>
          <w:sz w:val="24"/>
          <w:szCs w:val="24"/>
        </w:rPr>
        <w:t xml:space="preserve"> </w:t>
      </w:r>
      <w:r w:rsidRPr="00E837F1">
        <w:rPr>
          <w:rFonts w:ascii="Times New Roman" w:hAnsi="Times New Roman"/>
          <w:b/>
          <w:sz w:val="24"/>
          <w:szCs w:val="24"/>
        </w:rPr>
        <w:t xml:space="preserve">Reducing the binding rate of peptide to KIR leads to an increase in antagonism to inhibition. </w:t>
      </w:r>
      <w:r w:rsidRPr="00E837F1">
        <w:rPr>
          <w:rFonts w:ascii="Times New Roman" w:hAnsi="Times New Roman"/>
          <w:sz w:val="24"/>
          <w:szCs w:val="24"/>
        </w:rPr>
        <w:t xml:space="preserve">When </w:t>
      </w:r>
      <w:proofErr w:type="spellStart"/>
      <w:r w:rsidR="00520E45">
        <w:rPr>
          <w:rFonts w:ascii="Times New Roman" w:hAnsi="Times New Roman"/>
          <w:sz w:val="24"/>
          <w:szCs w:val="24"/>
        </w:rPr>
        <w:t>k</w:t>
      </w:r>
      <w:r w:rsidRPr="00E837F1">
        <w:rPr>
          <w:rFonts w:ascii="Times New Roman" w:hAnsi="Times New Roman"/>
          <w:sz w:val="24"/>
          <w:szCs w:val="24"/>
          <w:vertAlign w:val="subscript"/>
        </w:rPr>
        <w:t>on</w:t>
      </w:r>
      <w:proofErr w:type="spellEnd"/>
      <w:r w:rsidRPr="00E837F1">
        <w:rPr>
          <w:rFonts w:ascii="Times New Roman" w:hAnsi="Times New Roman"/>
          <w:sz w:val="24"/>
          <w:szCs w:val="24"/>
        </w:rPr>
        <w:t xml:space="preserve"> is lowered 40 times (green and brown plots) the antagonism to inhibition is magnified, whereas increasing </w:t>
      </w:r>
      <w:proofErr w:type="spellStart"/>
      <w:r w:rsidR="00520E45">
        <w:rPr>
          <w:rFonts w:ascii="Times New Roman" w:hAnsi="Times New Roman"/>
          <w:sz w:val="24"/>
          <w:szCs w:val="24"/>
        </w:rPr>
        <w:t>k</w:t>
      </w:r>
      <w:r w:rsidRPr="00E837F1">
        <w:rPr>
          <w:rFonts w:ascii="Times New Roman" w:hAnsi="Times New Roman"/>
          <w:sz w:val="24"/>
          <w:szCs w:val="24"/>
          <w:vertAlign w:val="subscript"/>
        </w:rPr>
        <w:t>on</w:t>
      </w:r>
      <w:proofErr w:type="spellEnd"/>
      <w:r w:rsidRPr="00E837F1">
        <w:rPr>
          <w:rFonts w:ascii="Times New Roman" w:hAnsi="Times New Roman"/>
          <w:sz w:val="24"/>
          <w:szCs w:val="24"/>
        </w:rPr>
        <w:t xml:space="preserve"> by 1.5 times (cyan and violet plots) or more do not lower antagonism substantially.</w:t>
      </w:r>
    </w:p>
    <w:p w14:paraId="09C49F5F" w14:textId="77777777" w:rsidR="008A077F" w:rsidRDefault="008A077F" w:rsidP="00781414">
      <w:pPr>
        <w:jc w:val="both"/>
        <w:rPr>
          <w:rFonts w:ascii="Times New Roman" w:hAnsi="Times New Roman"/>
          <w:sz w:val="24"/>
          <w:szCs w:val="24"/>
        </w:rPr>
      </w:pPr>
    </w:p>
    <w:p w14:paraId="5722C75E" w14:textId="77777777" w:rsidR="008A077F" w:rsidRDefault="005318D3" w:rsidP="00781414">
      <w:pPr>
        <w:jc w:val="both"/>
        <w:rPr>
          <w:rFonts w:ascii="Times New Roman" w:hAnsi="Times New Roman"/>
          <w:sz w:val="24"/>
          <w:szCs w:val="24"/>
        </w:rPr>
      </w:pPr>
      <w:r w:rsidRPr="00E837F1">
        <w:rPr>
          <w:rFonts w:ascii="Times New Roman" w:hAnsi="Times New Roman"/>
          <w:b/>
          <w:sz w:val="24"/>
          <w:szCs w:val="24"/>
        </w:rPr>
        <w:t>Fig</w:t>
      </w:r>
      <w:r w:rsidR="00F268CA" w:rsidRPr="00E837F1">
        <w:rPr>
          <w:rFonts w:ascii="Times New Roman" w:hAnsi="Times New Roman"/>
          <w:b/>
          <w:sz w:val="24"/>
          <w:szCs w:val="24"/>
        </w:rPr>
        <w:t>ure</w:t>
      </w:r>
      <w:r w:rsidRPr="00E837F1">
        <w:rPr>
          <w:rFonts w:ascii="Times New Roman" w:hAnsi="Times New Roman"/>
          <w:b/>
          <w:sz w:val="24"/>
          <w:szCs w:val="24"/>
        </w:rPr>
        <w:t xml:space="preserve"> S6</w:t>
      </w:r>
      <w:r w:rsidR="00E103D6">
        <w:rPr>
          <w:rFonts w:ascii="Times New Roman" w:hAnsi="Times New Roman"/>
          <w:b/>
          <w:sz w:val="24"/>
          <w:szCs w:val="24"/>
        </w:rPr>
        <w:t>.</w:t>
      </w:r>
      <w:r w:rsidRPr="00E837F1">
        <w:rPr>
          <w:rFonts w:ascii="Times New Roman" w:hAnsi="Times New Roman"/>
          <w:sz w:val="24"/>
          <w:szCs w:val="24"/>
        </w:rPr>
        <w:t xml:space="preserve"> </w:t>
      </w:r>
      <w:r w:rsidRPr="00E837F1">
        <w:rPr>
          <w:rFonts w:ascii="Times New Roman" w:hAnsi="Times New Roman"/>
          <w:b/>
          <w:sz w:val="24"/>
          <w:szCs w:val="24"/>
        </w:rPr>
        <w:t xml:space="preserve">Increase in the unbinding rate of peptide from KIR leads to an increase in antagonism to inhibition. </w:t>
      </w:r>
      <w:r w:rsidRPr="00E837F1">
        <w:rPr>
          <w:rFonts w:ascii="Times New Roman" w:hAnsi="Times New Roman"/>
          <w:sz w:val="24"/>
          <w:szCs w:val="24"/>
        </w:rPr>
        <w:t xml:space="preserve">When </w:t>
      </w:r>
      <w:proofErr w:type="spellStart"/>
      <w:r w:rsidR="00520E45">
        <w:rPr>
          <w:rFonts w:ascii="Times New Roman" w:hAnsi="Times New Roman"/>
          <w:sz w:val="24"/>
          <w:szCs w:val="24"/>
        </w:rPr>
        <w:t>k</w:t>
      </w:r>
      <w:r w:rsidRPr="00E837F1">
        <w:rPr>
          <w:rFonts w:ascii="Times New Roman" w:hAnsi="Times New Roman"/>
          <w:sz w:val="24"/>
          <w:szCs w:val="24"/>
          <w:vertAlign w:val="subscript"/>
        </w:rPr>
        <w:t>off</w:t>
      </w:r>
      <w:proofErr w:type="spellEnd"/>
      <w:r w:rsidRPr="00E837F1">
        <w:rPr>
          <w:rFonts w:ascii="Times New Roman" w:hAnsi="Times New Roman"/>
          <w:sz w:val="24"/>
          <w:szCs w:val="24"/>
        </w:rPr>
        <w:t xml:space="preserve"> is increased 10 times (green and brown plots) the antagonism to inhibition is magnified, whereas decreasing </w:t>
      </w:r>
      <w:proofErr w:type="spellStart"/>
      <w:r w:rsidR="00520E45">
        <w:rPr>
          <w:rFonts w:ascii="Times New Roman" w:hAnsi="Times New Roman"/>
          <w:sz w:val="24"/>
          <w:szCs w:val="24"/>
        </w:rPr>
        <w:t>k</w:t>
      </w:r>
      <w:r w:rsidRPr="00E837F1">
        <w:rPr>
          <w:rFonts w:ascii="Times New Roman" w:hAnsi="Times New Roman"/>
          <w:sz w:val="24"/>
          <w:szCs w:val="24"/>
          <w:vertAlign w:val="subscript"/>
        </w:rPr>
        <w:t>off</w:t>
      </w:r>
      <w:proofErr w:type="spellEnd"/>
      <w:r w:rsidRPr="00E837F1">
        <w:rPr>
          <w:rFonts w:ascii="Times New Roman" w:hAnsi="Times New Roman"/>
          <w:sz w:val="24"/>
          <w:szCs w:val="24"/>
        </w:rPr>
        <w:t xml:space="preserve"> by 4 times (cyan and violet plots) </w:t>
      </w:r>
      <w:r w:rsidRPr="00E837F1">
        <w:rPr>
          <w:rFonts w:ascii="Times New Roman" w:hAnsi="Times New Roman"/>
          <w:sz w:val="24"/>
          <w:szCs w:val="24"/>
        </w:rPr>
        <w:lastRenderedPageBreak/>
        <w:t xml:space="preserve">or more leads to loss of antagonism to inhibition. This loss of antagonism can be recovered by if the number of </w:t>
      </w:r>
      <w:proofErr w:type="spellStart"/>
      <w:r w:rsidRPr="00E837F1">
        <w:rPr>
          <w:rFonts w:ascii="Times New Roman" w:hAnsi="Times New Roman"/>
          <w:sz w:val="24"/>
          <w:szCs w:val="24"/>
        </w:rPr>
        <w:t>Lck</w:t>
      </w:r>
      <w:proofErr w:type="spellEnd"/>
      <w:r w:rsidRPr="00E837F1">
        <w:rPr>
          <w:rFonts w:ascii="Times New Roman" w:hAnsi="Times New Roman"/>
          <w:sz w:val="24"/>
          <w:szCs w:val="24"/>
        </w:rPr>
        <w:t xml:space="preserve"> co-localized inside the micro-cluster is concurrently lowered</w:t>
      </w:r>
    </w:p>
    <w:sectPr w:rsidR="008A077F" w:rsidSect="0020035B">
      <w:type w:val="continuous"/>
      <w:pgSz w:w="12240" w:h="15840"/>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AABA" w14:textId="77777777" w:rsidR="000F3D8B" w:rsidRDefault="000F3D8B" w:rsidP="00A70451">
      <w:pPr>
        <w:spacing w:after="0" w:line="240" w:lineRule="auto"/>
      </w:pPr>
      <w:r>
        <w:separator/>
      </w:r>
    </w:p>
  </w:endnote>
  <w:endnote w:type="continuationSeparator" w:id="0">
    <w:p w14:paraId="50F0C3BB" w14:textId="77777777" w:rsidR="000F3D8B" w:rsidRDefault="000F3D8B" w:rsidP="00A7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EFC1" w14:textId="77777777" w:rsidR="00DD5315" w:rsidRDefault="000C72EE" w:rsidP="00590CA6">
    <w:pPr>
      <w:pStyle w:val="Footer"/>
      <w:framePr w:wrap="around" w:vAnchor="text" w:hAnchor="margin" w:xAlign="center" w:y="1"/>
      <w:rPr>
        <w:rStyle w:val="PageNumber"/>
      </w:rPr>
    </w:pPr>
    <w:r>
      <w:rPr>
        <w:rStyle w:val="PageNumber"/>
      </w:rPr>
      <w:fldChar w:fldCharType="begin"/>
    </w:r>
    <w:r w:rsidR="00DD5315">
      <w:rPr>
        <w:rStyle w:val="PageNumber"/>
      </w:rPr>
      <w:instrText xml:space="preserve">PAGE  </w:instrText>
    </w:r>
    <w:r>
      <w:rPr>
        <w:rStyle w:val="PageNumber"/>
      </w:rPr>
      <w:fldChar w:fldCharType="end"/>
    </w:r>
  </w:p>
  <w:p w14:paraId="616192E2" w14:textId="77777777" w:rsidR="00DD5315" w:rsidRDefault="00DD5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04613"/>
      <w:docPartObj>
        <w:docPartGallery w:val="Page Numbers (Bottom of Page)"/>
        <w:docPartUnique/>
      </w:docPartObj>
    </w:sdtPr>
    <w:sdtEndPr/>
    <w:sdtContent>
      <w:p w14:paraId="5726474F" w14:textId="77777777" w:rsidR="00075726" w:rsidRDefault="00B8356C">
        <w:pPr>
          <w:pStyle w:val="Footer"/>
          <w:jc w:val="center"/>
        </w:pPr>
        <w:r>
          <w:rPr>
            <w:noProof/>
            <w:lang w:val="fr-FR"/>
          </w:rPr>
          <w:fldChar w:fldCharType="begin"/>
        </w:r>
        <w:r>
          <w:rPr>
            <w:noProof/>
            <w:lang w:val="fr-FR"/>
          </w:rPr>
          <w:instrText>PAGE   \* MERGEFORMAT</w:instrText>
        </w:r>
        <w:r>
          <w:rPr>
            <w:noProof/>
            <w:lang w:val="fr-FR"/>
          </w:rPr>
          <w:fldChar w:fldCharType="separate"/>
        </w:r>
        <w:r w:rsidR="009A018E">
          <w:rPr>
            <w:noProof/>
            <w:lang w:val="fr-FR"/>
          </w:rPr>
          <w:t>1</w:t>
        </w:r>
        <w:r>
          <w:rPr>
            <w:noProof/>
            <w:lang w:val="fr-FR"/>
          </w:rPr>
          <w:fldChar w:fldCharType="end"/>
        </w:r>
      </w:p>
    </w:sdtContent>
  </w:sdt>
  <w:p w14:paraId="728A77F0" w14:textId="77777777" w:rsidR="00DD5315" w:rsidRDefault="00DD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AE29C" w14:textId="77777777" w:rsidR="000F3D8B" w:rsidRDefault="000F3D8B" w:rsidP="00A70451">
      <w:pPr>
        <w:spacing w:after="0" w:line="240" w:lineRule="auto"/>
      </w:pPr>
      <w:r>
        <w:separator/>
      </w:r>
    </w:p>
  </w:footnote>
  <w:footnote w:type="continuationSeparator" w:id="0">
    <w:p w14:paraId="24CD6B4F" w14:textId="77777777" w:rsidR="000F3D8B" w:rsidRDefault="000F3D8B" w:rsidP="00A7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435"/>
    <w:multiLevelType w:val="hybridMultilevel"/>
    <w:tmpl w:val="48381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F0023"/>
    <w:multiLevelType w:val="multilevel"/>
    <w:tmpl w:val="3D5444CE"/>
    <w:lvl w:ilvl="0">
      <w:start w:val="1"/>
      <w:numFmt w:val="decimal"/>
      <w:pStyle w:val="Heading1"/>
      <w:lvlText w:val="Chapter %1: "/>
      <w:lvlJc w:val="left"/>
      <w:pPr>
        <w:tabs>
          <w:tab w:val="num" w:pos="567"/>
        </w:tabs>
        <w:ind w:left="567" w:hanging="567"/>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1702"/>
        </w:tabs>
        <w:ind w:left="1702" w:hanging="851"/>
      </w:pPr>
      <w:rPr>
        <w:rFonts w:asciiTheme="minorHAnsi" w:hAnsiTheme="minorHAnsi" w:cstheme="minorBidi" w:hint="default"/>
        <w:sz w:val="28"/>
        <w:szCs w:val="4"/>
      </w:rPr>
    </w:lvl>
    <w:lvl w:ilvl="2">
      <w:start w:val="1"/>
      <w:numFmt w:val="decimal"/>
      <w:pStyle w:val="Heading3"/>
      <w:lvlText w:val="%1.%2.%3"/>
      <w:lvlJc w:val="left"/>
      <w:pPr>
        <w:tabs>
          <w:tab w:val="num" w:pos="2722"/>
        </w:tabs>
        <w:ind w:left="2722" w:hanging="1021"/>
      </w:pPr>
      <w:rPr>
        <w:rFonts w:asciiTheme="minorHAnsi" w:hAnsiTheme="minorHAnsi" w:cstheme="minorBidi" w:hint="default"/>
        <w:sz w:val="24"/>
        <w:szCs w:val="22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 w15:restartNumberingAfterBreak="0">
    <w:nsid w:val="472633AB"/>
    <w:multiLevelType w:val="hybridMultilevel"/>
    <w:tmpl w:val="48381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291233"/>
    <w:multiLevelType w:val="hybridMultilevel"/>
    <w:tmpl w:val="48381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C61D66"/>
    <w:multiLevelType w:val="hybridMultilevel"/>
    <w:tmpl w:val="48381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55D"/>
    <w:rsid w:val="0000044F"/>
    <w:rsid w:val="00000574"/>
    <w:rsid w:val="00000B09"/>
    <w:rsid w:val="00002F26"/>
    <w:rsid w:val="0000548D"/>
    <w:rsid w:val="00007099"/>
    <w:rsid w:val="00010104"/>
    <w:rsid w:val="000121C7"/>
    <w:rsid w:val="00015B32"/>
    <w:rsid w:val="0001628F"/>
    <w:rsid w:val="00017051"/>
    <w:rsid w:val="00020BCA"/>
    <w:rsid w:val="00021D64"/>
    <w:rsid w:val="000228E0"/>
    <w:rsid w:val="000244A0"/>
    <w:rsid w:val="0002466A"/>
    <w:rsid w:val="00024679"/>
    <w:rsid w:val="00025EAA"/>
    <w:rsid w:val="000263EE"/>
    <w:rsid w:val="000266CB"/>
    <w:rsid w:val="00026A06"/>
    <w:rsid w:val="00026B0F"/>
    <w:rsid w:val="000312E2"/>
    <w:rsid w:val="00032832"/>
    <w:rsid w:val="00032FBA"/>
    <w:rsid w:val="00036C84"/>
    <w:rsid w:val="000419B3"/>
    <w:rsid w:val="000432C7"/>
    <w:rsid w:val="00043EAD"/>
    <w:rsid w:val="00045C18"/>
    <w:rsid w:val="00045F31"/>
    <w:rsid w:val="000507F5"/>
    <w:rsid w:val="00051963"/>
    <w:rsid w:val="00051A1B"/>
    <w:rsid w:val="000573FF"/>
    <w:rsid w:val="0006217B"/>
    <w:rsid w:val="0006261B"/>
    <w:rsid w:val="000646CA"/>
    <w:rsid w:val="0006474D"/>
    <w:rsid w:val="00065BCA"/>
    <w:rsid w:val="0007366C"/>
    <w:rsid w:val="00073F97"/>
    <w:rsid w:val="000756E6"/>
    <w:rsid w:val="00075726"/>
    <w:rsid w:val="00082F62"/>
    <w:rsid w:val="00085040"/>
    <w:rsid w:val="000865BE"/>
    <w:rsid w:val="0008677C"/>
    <w:rsid w:val="000875E6"/>
    <w:rsid w:val="00087921"/>
    <w:rsid w:val="00090B68"/>
    <w:rsid w:val="00093E12"/>
    <w:rsid w:val="00093FD8"/>
    <w:rsid w:val="00097017"/>
    <w:rsid w:val="0009793F"/>
    <w:rsid w:val="00097A5B"/>
    <w:rsid w:val="000A1744"/>
    <w:rsid w:val="000A1B02"/>
    <w:rsid w:val="000A2127"/>
    <w:rsid w:val="000A2C11"/>
    <w:rsid w:val="000A5C3A"/>
    <w:rsid w:val="000A6445"/>
    <w:rsid w:val="000B024B"/>
    <w:rsid w:val="000B0669"/>
    <w:rsid w:val="000B174E"/>
    <w:rsid w:val="000B58A7"/>
    <w:rsid w:val="000B5EBE"/>
    <w:rsid w:val="000B6954"/>
    <w:rsid w:val="000B742A"/>
    <w:rsid w:val="000B7910"/>
    <w:rsid w:val="000C0316"/>
    <w:rsid w:val="000C21F0"/>
    <w:rsid w:val="000C28D9"/>
    <w:rsid w:val="000C4E76"/>
    <w:rsid w:val="000C518A"/>
    <w:rsid w:val="000C6232"/>
    <w:rsid w:val="000C72EE"/>
    <w:rsid w:val="000C768A"/>
    <w:rsid w:val="000D0C72"/>
    <w:rsid w:val="000D2EA5"/>
    <w:rsid w:val="000D3A8A"/>
    <w:rsid w:val="000D4073"/>
    <w:rsid w:val="000D5951"/>
    <w:rsid w:val="000E0B3B"/>
    <w:rsid w:val="000E17DF"/>
    <w:rsid w:val="000E202A"/>
    <w:rsid w:val="000E216F"/>
    <w:rsid w:val="000E2A53"/>
    <w:rsid w:val="000E6DC8"/>
    <w:rsid w:val="000E7990"/>
    <w:rsid w:val="000F006E"/>
    <w:rsid w:val="000F02C4"/>
    <w:rsid w:val="000F1A04"/>
    <w:rsid w:val="000F304C"/>
    <w:rsid w:val="000F3D8B"/>
    <w:rsid w:val="000F4ED6"/>
    <w:rsid w:val="000F5286"/>
    <w:rsid w:val="000F5EA7"/>
    <w:rsid w:val="00100D4D"/>
    <w:rsid w:val="00101363"/>
    <w:rsid w:val="00101E45"/>
    <w:rsid w:val="001021CB"/>
    <w:rsid w:val="00103E07"/>
    <w:rsid w:val="001047F4"/>
    <w:rsid w:val="00104D7B"/>
    <w:rsid w:val="00105E35"/>
    <w:rsid w:val="00106B56"/>
    <w:rsid w:val="001075FE"/>
    <w:rsid w:val="00110E02"/>
    <w:rsid w:val="00110F77"/>
    <w:rsid w:val="0011131E"/>
    <w:rsid w:val="00115F08"/>
    <w:rsid w:val="00116F82"/>
    <w:rsid w:val="00117099"/>
    <w:rsid w:val="00117BB9"/>
    <w:rsid w:val="00120B83"/>
    <w:rsid w:val="0012144C"/>
    <w:rsid w:val="0012385D"/>
    <w:rsid w:val="001252D2"/>
    <w:rsid w:val="00125CBE"/>
    <w:rsid w:val="00127AC8"/>
    <w:rsid w:val="00127C03"/>
    <w:rsid w:val="0013023D"/>
    <w:rsid w:val="0013074E"/>
    <w:rsid w:val="00130793"/>
    <w:rsid w:val="001324FD"/>
    <w:rsid w:val="00132E77"/>
    <w:rsid w:val="0013494A"/>
    <w:rsid w:val="00134A1E"/>
    <w:rsid w:val="00135D73"/>
    <w:rsid w:val="00136650"/>
    <w:rsid w:val="0013666E"/>
    <w:rsid w:val="00136E70"/>
    <w:rsid w:val="00137714"/>
    <w:rsid w:val="0014419D"/>
    <w:rsid w:val="001447B9"/>
    <w:rsid w:val="0014640E"/>
    <w:rsid w:val="00150CC9"/>
    <w:rsid w:val="001512D7"/>
    <w:rsid w:val="001525CA"/>
    <w:rsid w:val="0015347D"/>
    <w:rsid w:val="00156B33"/>
    <w:rsid w:val="00157EE8"/>
    <w:rsid w:val="00160A2C"/>
    <w:rsid w:val="001613C7"/>
    <w:rsid w:val="0016260C"/>
    <w:rsid w:val="00165204"/>
    <w:rsid w:val="0016702E"/>
    <w:rsid w:val="0017011E"/>
    <w:rsid w:val="00171C90"/>
    <w:rsid w:val="00172EA1"/>
    <w:rsid w:val="00175385"/>
    <w:rsid w:val="00176189"/>
    <w:rsid w:val="00180D4A"/>
    <w:rsid w:val="00181F01"/>
    <w:rsid w:val="00182800"/>
    <w:rsid w:val="00183765"/>
    <w:rsid w:val="00183934"/>
    <w:rsid w:val="00183AA3"/>
    <w:rsid w:val="00185365"/>
    <w:rsid w:val="00185BBF"/>
    <w:rsid w:val="00187016"/>
    <w:rsid w:val="001874D3"/>
    <w:rsid w:val="00190200"/>
    <w:rsid w:val="00190C73"/>
    <w:rsid w:val="00191042"/>
    <w:rsid w:val="00194DF3"/>
    <w:rsid w:val="00195218"/>
    <w:rsid w:val="00195865"/>
    <w:rsid w:val="001A1636"/>
    <w:rsid w:val="001A1BF5"/>
    <w:rsid w:val="001A1F36"/>
    <w:rsid w:val="001A3BA0"/>
    <w:rsid w:val="001A54C5"/>
    <w:rsid w:val="001B0F25"/>
    <w:rsid w:val="001B4118"/>
    <w:rsid w:val="001B63B1"/>
    <w:rsid w:val="001B79E5"/>
    <w:rsid w:val="001C02EA"/>
    <w:rsid w:val="001C1120"/>
    <w:rsid w:val="001C2B8A"/>
    <w:rsid w:val="001C40EE"/>
    <w:rsid w:val="001C4112"/>
    <w:rsid w:val="001C458B"/>
    <w:rsid w:val="001C45FC"/>
    <w:rsid w:val="001C5D52"/>
    <w:rsid w:val="001C7A6A"/>
    <w:rsid w:val="001C7ABB"/>
    <w:rsid w:val="001D2A44"/>
    <w:rsid w:val="001D2EAD"/>
    <w:rsid w:val="001D3A07"/>
    <w:rsid w:val="001D3F75"/>
    <w:rsid w:val="001D50C9"/>
    <w:rsid w:val="001D70B6"/>
    <w:rsid w:val="001D792D"/>
    <w:rsid w:val="001D79F2"/>
    <w:rsid w:val="001D7B96"/>
    <w:rsid w:val="001E0C81"/>
    <w:rsid w:val="001E169C"/>
    <w:rsid w:val="001E2060"/>
    <w:rsid w:val="001E3002"/>
    <w:rsid w:val="001E4504"/>
    <w:rsid w:val="001E5874"/>
    <w:rsid w:val="001E59CF"/>
    <w:rsid w:val="001E5ABB"/>
    <w:rsid w:val="001F10AD"/>
    <w:rsid w:val="001F1577"/>
    <w:rsid w:val="001F3A88"/>
    <w:rsid w:val="0020035B"/>
    <w:rsid w:val="00200D4F"/>
    <w:rsid w:val="00201753"/>
    <w:rsid w:val="00201F09"/>
    <w:rsid w:val="002025B4"/>
    <w:rsid w:val="002051E7"/>
    <w:rsid w:val="00205D36"/>
    <w:rsid w:val="00205EC7"/>
    <w:rsid w:val="00212F4A"/>
    <w:rsid w:val="00214E77"/>
    <w:rsid w:val="00214FC6"/>
    <w:rsid w:val="002160E2"/>
    <w:rsid w:val="0021792A"/>
    <w:rsid w:val="002202FD"/>
    <w:rsid w:val="00221164"/>
    <w:rsid w:val="00222287"/>
    <w:rsid w:val="00222D65"/>
    <w:rsid w:val="0022371B"/>
    <w:rsid w:val="002241C7"/>
    <w:rsid w:val="00224CF6"/>
    <w:rsid w:val="00225865"/>
    <w:rsid w:val="0022661F"/>
    <w:rsid w:val="00226F22"/>
    <w:rsid w:val="00230388"/>
    <w:rsid w:val="002309EE"/>
    <w:rsid w:val="00232F5A"/>
    <w:rsid w:val="0023498C"/>
    <w:rsid w:val="00235A22"/>
    <w:rsid w:val="00237808"/>
    <w:rsid w:val="002426BB"/>
    <w:rsid w:val="002432F3"/>
    <w:rsid w:val="00245809"/>
    <w:rsid w:val="00246EA6"/>
    <w:rsid w:val="00251CC5"/>
    <w:rsid w:val="00251E98"/>
    <w:rsid w:val="0025242C"/>
    <w:rsid w:val="00252DB2"/>
    <w:rsid w:val="0025389B"/>
    <w:rsid w:val="00253DF1"/>
    <w:rsid w:val="00253F0D"/>
    <w:rsid w:val="00254852"/>
    <w:rsid w:val="0025588D"/>
    <w:rsid w:val="0026111C"/>
    <w:rsid w:val="00262302"/>
    <w:rsid w:val="00262314"/>
    <w:rsid w:val="00264F9B"/>
    <w:rsid w:val="00265F7A"/>
    <w:rsid w:val="002728F3"/>
    <w:rsid w:val="00273223"/>
    <w:rsid w:val="00274269"/>
    <w:rsid w:val="00275870"/>
    <w:rsid w:val="00275FAA"/>
    <w:rsid w:val="002773A9"/>
    <w:rsid w:val="00282266"/>
    <w:rsid w:val="00282D23"/>
    <w:rsid w:val="00284DEC"/>
    <w:rsid w:val="002852A7"/>
    <w:rsid w:val="00285DEA"/>
    <w:rsid w:val="0028645A"/>
    <w:rsid w:val="00286798"/>
    <w:rsid w:val="00290A86"/>
    <w:rsid w:val="002910BB"/>
    <w:rsid w:val="00292E0F"/>
    <w:rsid w:val="002955BE"/>
    <w:rsid w:val="0029661D"/>
    <w:rsid w:val="00297E26"/>
    <w:rsid w:val="002A4865"/>
    <w:rsid w:val="002A5A12"/>
    <w:rsid w:val="002A6CE9"/>
    <w:rsid w:val="002A6F6C"/>
    <w:rsid w:val="002B002C"/>
    <w:rsid w:val="002B0B7F"/>
    <w:rsid w:val="002B1FB0"/>
    <w:rsid w:val="002B3184"/>
    <w:rsid w:val="002B6480"/>
    <w:rsid w:val="002C1538"/>
    <w:rsid w:val="002C1909"/>
    <w:rsid w:val="002C1B6F"/>
    <w:rsid w:val="002C2B10"/>
    <w:rsid w:val="002C2F79"/>
    <w:rsid w:val="002D0A96"/>
    <w:rsid w:val="002D11AD"/>
    <w:rsid w:val="002D1CC3"/>
    <w:rsid w:val="002D22BF"/>
    <w:rsid w:val="002D3028"/>
    <w:rsid w:val="002D3F17"/>
    <w:rsid w:val="002D40E6"/>
    <w:rsid w:val="002E3C26"/>
    <w:rsid w:val="002E4DA7"/>
    <w:rsid w:val="002E5648"/>
    <w:rsid w:val="002F6199"/>
    <w:rsid w:val="002F7220"/>
    <w:rsid w:val="003013B5"/>
    <w:rsid w:val="003030DF"/>
    <w:rsid w:val="003045A3"/>
    <w:rsid w:val="00304DF0"/>
    <w:rsid w:val="0030529F"/>
    <w:rsid w:val="0030754A"/>
    <w:rsid w:val="0031005A"/>
    <w:rsid w:val="003103E4"/>
    <w:rsid w:val="00310C15"/>
    <w:rsid w:val="00311546"/>
    <w:rsid w:val="003137BC"/>
    <w:rsid w:val="00316232"/>
    <w:rsid w:val="00317603"/>
    <w:rsid w:val="00322F29"/>
    <w:rsid w:val="00325401"/>
    <w:rsid w:val="00326941"/>
    <w:rsid w:val="003270A2"/>
    <w:rsid w:val="00330864"/>
    <w:rsid w:val="0033154D"/>
    <w:rsid w:val="003329B9"/>
    <w:rsid w:val="003348CC"/>
    <w:rsid w:val="00337167"/>
    <w:rsid w:val="00340A33"/>
    <w:rsid w:val="00345407"/>
    <w:rsid w:val="00345615"/>
    <w:rsid w:val="00345F34"/>
    <w:rsid w:val="00350BED"/>
    <w:rsid w:val="00350E4B"/>
    <w:rsid w:val="003510D8"/>
    <w:rsid w:val="0035298A"/>
    <w:rsid w:val="00353A1C"/>
    <w:rsid w:val="00354A2C"/>
    <w:rsid w:val="00361F8D"/>
    <w:rsid w:val="00363AC3"/>
    <w:rsid w:val="0037076E"/>
    <w:rsid w:val="00370FF2"/>
    <w:rsid w:val="003712A0"/>
    <w:rsid w:val="00371B23"/>
    <w:rsid w:val="00371ECF"/>
    <w:rsid w:val="00372637"/>
    <w:rsid w:val="00372ECA"/>
    <w:rsid w:val="0037387E"/>
    <w:rsid w:val="0037434A"/>
    <w:rsid w:val="003749D4"/>
    <w:rsid w:val="0037795C"/>
    <w:rsid w:val="00377C80"/>
    <w:rsid w:val="0038141A"/>
    <w:rsid w:val="00381911"/>
    <w:rsid w:val="00382316"/>
    <w:rsid w:val="00382B29"/>
    <w:rsid w:val="00385D9C"/>
    <w:rsid w:val="00386E5F"/>
    <w:rsid w:val="0038708C"/>
    <w:rsid w:val="00390DB4"/>
    <w:rsid w:val="00391ACD"/>
    <w:rsid w:val="0039284D"/>
    <w:rsid w:val="0039398F"/>
    <w:rsid w:val="00396558"/>
    <w:rsid w:val="00396A46"/>
    <w:rsid w:val="00396EEC"/>
    <w:rsid w:val="003A13F7"/>
    <w:rsid w:val="003A56F4"/>
    <w:rsid w:val="003A7105"/>
    <w:rsid w:val="003A7CD5"/>
    <w:rsid w:val="003B0F06"/>
    <w:rsid w:val="003B2BE6"/>
    <w:rsid w:val="003B3216"/>
    <w:rsid w:val="003B35BC"/>
    <w:rsid w:val="003B3DA9"/>
    <w:rsid w:val="003B459F"/>
    <w:rsid w:val="003B4864"/>
    <w:rsid w:val="003B5786"/>
    <w:rsid w:val="003B6746"/>
    <w:rsid w:val="003C24D4"/>
    <w:rsid w:val="003C2BAE"/>
    <w:rsid w:val="003C31AC"/>
    <w:rsid w:val="003C3C60"/>
    <w:rsid w:val="003C4054"/>
    <w:rsid w:val="003C5C21"/>
    <w:rsid w:val="003C5C5A"/>
    <w:rsid w:val="003C758D"/>
    <w:rsid w:val="003D608A"/>
    <w:rsid w:val="003D6428"/>
    <w:rsid w:val="003D6623"/>
    <w:rsid w:val="003D72F2"/>
    <w:rsid w:val="003E3284"/>
    <w:rsid w:val="003E4E7B"/>
    <w:rsid w:val="003E753F"/>
    <w:rsid w:val="003F12F1"/>
    <w:rsid w:val="003F266B"/>
    <w:rsid w:val="003F273E"/>
    <w:rsid w:val="003F410E"/>
    <w:rsid w:val="00400425"/>
    <w:rsid w:val="00401C9B"/>
    <w:rsid w:val="00403F37"/>
    <w:rsid w:val="00403FB1"/>
    <w:rsid w:val="00404601"/>
    <w:rsid w:val="00404BB6"/>
    <w:rsid w:val="00404FD7"/>
    <w:rsid w:val="00410D41"/>
    <w:rsid w:val="00410E87"/>
    <w:rsid w:val="0041298C"/>
    <w:rsid w:val="004142E1"/>
    <w:rsid w:val="00420208"/>
    <w:rsid w:val="00420593"/>
    <w:rsid w:val="004208CB"/>
    <w:rsid w:val="00422828"/>
    <w:rsid w:val="0042328C"/>
    <w:rsid w:val="0042429B"/>
    <w:rsid w:val="00424578"/>
    <w:rsid w:val="00425A1E"/>
    <w:rsid w:val="004273E2"/>
    <w:rsid w:val="00431AF0"/>
    <w:rsid w:val="00434128"/>
    <w:rsid w:val="004346B9"/>
    <w:rsid w:val="0043493A"/>
    <w:rsid w:val="00440748"/>
    <w:rsid w:val="00442213"/>
    <w:rsid w:val="00442847"/>
    <w:rsid w:val="004429AA"/>
    <w:rsid w:val="00443A11"/>
    <w:rsid w:val="00445015"/>
    <w:rsid w:val="00446791"/>
    <w:rsid w:val="00452C95"/>
    <w:rsid w:val="00453CB3"/>
    <w:rsid w:val="004547F6"/>
    <w:rsid w:val="0045704F"/>
    <w:rsid w:val="00457F7C"/>
    <w:rsid w:val="00462911"/>
    <w:rsid w:val="00462B67"/>
    <w:rsid w:val="004639EA"/>
    <w:rsid w:val="00463DD5"/>
    <w:rsid w:val="0046463B"/>
    <w:rsid w:val="00465975"/>
    <w:rsid w:val="00472986"/>
    <w:rsid w:val="00473705"/>
    <w:rsid w:val="004745AF"/>
    <w:rsid w:val="004747F3"/>
    <w:rsid w:val="004764BD"/>
    <w:rsid w:val="00476A16"/>
    <w:rsid w:val="0047745B"/>
    <w:rsid w:val="00477B6D"/>
    <w:rsid w:val="00480BBD"/>
    <w:rsid w:val="0048180B"/>
    <w:rsid w:val="00481877"/>
    <w:rsid w:val="004832C7"/>
    <w:rsid w:val="00483429"/>
    <w:rsid w:val="0048396C"/>
    <w:rsid w:val="00484B74"/>
    <w:rsid w:val="00485E2C"/>
    <w:rsid w:val="00485FD8"/>
    <w:rsid w:val="004863DF"/>
    <w:rsid w:val="0048693A"/>
    <w:rsid w:val="00487624"/>
    <w:rsid w:val="00487A01"/>
    <w:rsid w:val="00492105"/>
    <w:rsid w:val="00492A43"/>
    <w:rsid w:val="004935EF"/>
    <w:rsid w:val="00494BCF"/>
    <w:rsid w:val="004950A7"/>
    <w:rsid w:val="00497A6D"/>
    <w:rsid w:val="004A2A71"/>
    <w:rsid w:val="004A3039"/>
    <w:rsid w:val="004A4F58"/>
    <w:rsid w:val="004A5DC7"/>
    <w:rsid w:val="004A74E4"/>
    <w:rsid w:val="004A7E6E"/>
    <w:rsid w:val="004B09D7"/>
    <w:rsid w:val="004B1A6C"/>
    <w:rsid w:val="004B1DEF"/>
    <w:rsid w:val="004B5A72"/>
    <w:rsid w:val="004B798A"/>
    <w:rsid w:val="004C0457"/>
    <w:rsid w:val="004C41C4"/>
    <w:rsid w:val="004C46DC"/>
    <w:rsid w:val="004C56A4"/>
    <w:rsid w:val="004C7CAC"/>
    <w:rsid w:val="004D0F8B"/>
    <w:rsid w:val="004D12F8"/>
    <w:rsid w:val="004D1BA7"/>
    <w:rsid w:val="004D1DB3"/>
    <w:rsid w:val="004D236C"/>
    <w:rsid w:val="004D28F3"/>
    <w:rsid w:val="004D2CC5"/>
    <w:rsid w:val="004D2F77"/>
    <w:rsid w:val="004D2FE5"/>
    <w:rsid w:val="004D31B8"/>
    <w:rsid w:val="004D6D57"/>
    <w:rsid w:val="004D7053"/>
    <w:rsid w:val="004E21CE"/>
    <w:rsid w:val="004E2BC0"/>
    <w:rsid w:val="004E36F7"/>
    <w:rsid w:val="004E79E0"/>
    <w:rsid w:val="004F0A5E"/>
    <w:rsid w:val="004F4985"/>
    <w:rsid w:val="004F4CE0"/>
    <w:rsid w:val="004F515A"/>
    <w:rsid w:val="00502031"/>
    <w:rsid w:val="00503648"/>
    <w:rsid w:val="00504122"/>
    <w:rsid w:val="005052E7"/>
    <w:rsid w:val="00505BCC"/>
    <w:rsid w:val="00506672"/>
    <w:rsid w:val="005112DB"/>
    <w:rsid w:val="005120D4"/>
    <w:rsid w:val="00513F88"/>
    <w:rsid w:val="00514096"/>
    <w:rsid w:val="00515EF0"/>
    <w:rsid w:val="00517A77"/>
    <w:rsid w:val="00520E45"/>
    <w:rsid w:val="00522B33"/>
    <w:rsid w:val="00523407"/>
    <w:rsid w:val="00523F0A"/>
    <w:rsid w:val="00525091"/>
    <w:rsid w:val="0052654E"/>
    <w:rsid w:val="00530E2C"/>
    <w:rsid w:val="005316F1"/>
    <w:rsid w:val="005318D3"/>
    <w:rsid w:val="005338FB"/>
    <w:rsid w:val="00533AC8"/>
    <w:rsid w:val="00534154"/>
    <w:rsid w:val="005347AB"/>
    <w:rsid w:val="00535040"/>
    <w:rsid w:val="005364F3"/>
    <w:rsid w:val="00536AA9"/>
    <w:rsid w:val="00536DD4"/>
    <w:rsid w:val="00541CA9"/>
    <w:rsid w:val="00544333"/>
    <w:rsid w:val="0054659F"/>
    <w:rsid w:val="00546DFD"/>
    <w:rsid w:val="00550511"/>
    <w:rsid w:val="0055113A"/>
    <w:rsid w:val="00553CFA"/>
    <w:rsid w:val="00554246"/>
    <w:rsid w:val="00554760"/>
    <w:rsid w:val="00555A0D"/>
    <w:rsid w:val="00555F76"/>
    <w:rsid w:val="0056047A"/>
    <w:rsid w:val="0056224D"/>
    <w:rsid w:val="005630CD"/>
    <w:rsid w:val="00563C5E"/>
    <w:rsid w:val="00567A48"/>
    <w:rsid w:val="00570404"/>
    <w:rsid w:val="005720FF"/>
    <w:rsid w:val="00572896"/>
    <w:rsid w:val="00574196"/>
    <w:rsid w:val="005742F1"/>
    <w:rsid w:val="00575218"/>
    <w:rsid w:val="00576A60"/>
    <w:rsid w:val="00577437"/>
    <w:rsid w:val="00577648"/>
    <w:rsid w:val="00581851"/>
    <w:rsid w:val="00582FFA"/>
    <w:rsid w:val="00583CD9"/>
    <w:rsid w:val="005858E9"/>
    <w:rsid w:val="00587145"/>
    <w:rsid w:val="005874E2"/>
    <w:rsid w:val="00590608"/>
    <w:rsid w:val="00590C5B"/>
    <w:rsid w:val="00590CA6"/>
    <w:rsid w:val="00592B12"/>
    <w:rsid w:val="00594278"/>
    <w:rsid w:val="005A2BE6"/>
    <w:rsid w:val="005A3FC9"/>
    <w:rsid w:val="005A79EE"/>
    <w:rsid w:val="005B07A9"/>
    <w:rsid w:val="005B165E"/>
    <w:rsid w:val="005B286A"/>
    <w:rsid w:val="005B288D"/>
    <w:rsid w:val="005B6FB2"/>
    <w:rsid w:val="005B7FCE"/>
    <w:rsid w:val="005C0448"/>
    <w:rsid w:val="005C28E6"/>
    <w:rsid w:val="005C366D"/>
    <w:rsid w:val="005C5E4A"/>
    <w:rsid w:val="005D2CE2"/>
    <w:rsid w:val="005D3824"/>
    <w:rsid w:val="005D3E1C"/>
    <w:rsid w:val="005D516D"/>
    <w:rsid w:val="005D5771"/>
    <w:rsid w:val="005D5F13"/>
    <w:rsid w:val="005E2106"/>
    <w:rsid w:val="005E2429"/>
    <w:rsid w:val="005E28EB"/>
    <w:rsid w:val="005E3B13"/>
    <w:rsid w:val="005E477A"/>
    <w:rsid w:val="005E5341"/>
    <w:rsid w:val="005F1881"/>
    <w:rsid w:val="005F26FE"/>
    <w:rsid w:val="005F391D"/>
    <w:rsid w:val="005F590A"/>
    <w:rsid w:val="005F71EB"/>
    <w:rsid w:val="0060022A"/>
    <w:rsid w:val="00602FB8"/>
    <w:rsid w:val="00603C54"/>
    <w:rsid w:val="00604F54"/>
    <w:rsid w:val="006068D4"/>
    <w:rsid w:val="006105E0"/>
    <w:rsid w:val="00612023"/>
    <w:rsid w:val="006139D9"/>
    <w:rsid w:val="00613EDC"/>
    <w:rsid w:val="0061721F"/>
    <w:rsid w:val="00617BD7"/>
    <w:rsid w:val="006224DC"/>
    <w:rsid w:val="00622BBF"/>
    <w:rsid w:val="00622C20"/>
    <w:rsid w:val="00622D00"/>
    <w:rsid w:val="00626910"/>
    <w:rsid w:val="0063098C"/>
    <w:rsid w:val="00631455"/>
    <w:rsid w:val="006326DA"/>
    <w:rsid w:val="00632EFC"/>
    <w:rsid w:val="00633F11"/>
    <w:rsid w:val="00636362"/>
    <w:rsid w:val="00640360"/>
    <w:rsid w:val="00640445"/>
    <w:rsid w:val="00641484"/>
    <w:rsid w:val="00641540"/>
    <w:rsid w:val="00641B20"/>
    <w:rsid w:val="00642558"/>
    <w:rsid w:val="00643510"/>
    <w:rsid w:val="00643D7A"/>
    <w:rsid w:val="00643DA7"/>
    <w:rsid w:val="0064497E"/>
    <w:rsid w:val="0064530E"/>
    <w:rsid w:val="00647026"/>
    <w:rsid w:val="0064728F"/>
    <w:rsid w:val="00653013"/>
    <w:rsid w:val="00653683"/>
    <w:rsid w:val="00663FE6"/>
    <w:rsid w:val="00664F52"/>
    <w:rsid w:val="00664FED"/>
    <w:rsid w:val="00665484"/>
    <w:rsid w:val="006664CA"/>
    <w:rsid w:val="0066694F"/>
    <w:rsid w:val="00666D95"/>
    <w:rsid w:val="00670527"/>
    <w:rsid w:val="00670A1D"/>
    <w:rsid w:val="00671797"/>
    <w:rsid w:val="00672F52"/>
    <w:rsid w:val="006737D6"/>
    <w:rsid w:val="00680492"/>
    <w:rsid w:val="00681D15"/>
    <w:rsid w:val="00682764"/>
    <w:rsid w:val="00682F56"/>
    <w:rsid w:val="006846FB"/>
    <w:rsid w:val="006848CE"/>
    <w:rsid w:val="00686909"/>
    <w:rsid w:val="00691E08"/>
    <w:rsid w:val="0069338E"/>
    <w:rsid w:val="00695259"/>
    <w:rsid w:val="00695EBA"/>
    <w:rsid w:val="0069667F"/>
    <w:rsid w:val="006971BA"/>
    <w:rsid w:val="006A1AB7"/>
    <w:rsid w:val="006A3942"/>
    <w:rsid w:val="006A65A7"/>
    <w:rsid w:val="006A7C48"/>
    <w:rsid w:val="006B1243"/>
    <w:rsid w:val="006B3161"/>
    <w:rsid w:val="006B6FD3"/>
    <w:rsid w:val="006B72F7"/>
    <w:rsid w:val="006B77EA"/>
    <w:rsid w:val="006B7EA0"/>
    <w:rsid w:val="006C1C41"/>
    <w:rsid w:val="006C4428"/>
    <w:rsid w:val="006C4ABD"/>
    <w:rsid w:val="006C4E4E"/>
    <w:rsid w:val="006C683B"/>
    <w:rsid w:val="006C6ACC"/>
    <w:rsid w:val="006C6FD0"/>
    <w:rsid w:val="006D0F92"/>
    <w:rsid w:val="006D259D"/>
    <w:rsid w:val="006D2867"/>
    <w:rsid w:val="006D2BFD"/>
    <w:rsid w:val="006D5A91"/>
    <w:rsid w:val="006D5E9A"/>
    <w:rsid w:val="006D6900"/>
    <w:rsid w:val="006D6F6F"/>
    <w:rsid w:val="006D7273"/>
    <w:rsid w:val="006D7638"/>
    <w:rsid w:val="006D7EBA"/>
    <w:rsid w:val="006E099F"/>
    <w:rsid w:val="006E227E"/>
    <w:rsid w:val="006E32E7"/>
    <w:rsid w:val="006E46BA"/>
    <w:rsid w:val="006E4B65"/>
    <w:rsid w:val="006E7C2C"/>
    <w:rsid w:val="006F09D4"/>
    <w:rsid w:val="006F0EBC"/>
    <w:rsid w:val="006F3FFD"/>
    <w:rsid w:val="006F4A45"/>
    <w:rsid w:val="006F4A4D"/>
    <w:rsid w:val="006F4FB4"/>
    <w:rsid w:val="006F5457"/>
    <w:rsid w:val="006F5DFB"/>
    <w:rsid w:val="00704827"/>
    <w:rsid w:val="00704F08"/>
    <w:rsid w:val="00705704"/>
    <w:rsid w:val="00710154"/>
    <w:rsid w:val="00710B9C"/>
    <w:rsid w:val="00713858"/>
    <w:rsid w:val="00714E99"/>
    <w:rsid w:val="00716FDE"/>
    <w:rsid w:val="00720508"/>
    <w:rsid w:val="00721CCD"/>
    <w:rsid w:val="00727097"/>
    <w:rsid w:val="00730A6D"/>
    <w:rsid w:val="00734276"/>
    <w:rsid w:val="00737042"/>
    <w:rsid w:val="00740CFA"/>
    <w:rsid w:val="007437EA"/>
    <w:rsid w:val="00743E14"/>
    <w:rsid w:val="007451E3"/>
    <w:rsid w:val="00745F3D"/>
    <w:rsid w:val="0074782C"/>
    <w:rsid w:val="00747F0D"/>
    <w:rsid w:val="00750547"/>
    <w:rsid w:val="00750FB1"/>
    <w:rsid w:val="00752E6F"/>
    <w:rsid w:val="00753325"/>
    <w:rsid w:val="00754CE8"/>
    <w:rsid w:val="00755453"/>
    <w:rsid w:val="00757B54"/>
    <w:rsid w:val="00762668"/>
    <w:rsid w:val="00762FF0"/>
    <w:rsid w:val="007638FF"/>
    <w:rsid w:val="00763999"/>
    <w:rsid w:val="0076658B"/>
    <w:rsid w:val="00770FA9"/>
    <w:rsid w:val="007748DF"/>
    <w:rsid w:val="00774E2C"/>
    <w:rsid w:val="0078019C"/>
    <w:rsid w:val="0078069E"/>
    <w:rsid w:val="00781414"/>
    <w:rsid w:val="0078337A"/>
    <w:rsid w:val="00783700"/>
    <w:rsid w:val="007837A2"/>
    <w:rsid w:val="0078672A"/>
    <w:rsid w:val="00787380"/>
    <w:rsid w:val="00791377"/>
    <w:rsid w:val="0079185A"/>
    <w:rsid w:val="00793B22"/>
    <w:rsid w:val="00793FBB"/>
    <w:rsid w:val="0079481F"/>
    <w:rsid w:val="00795500"/>
    <w:rsid w:val="00795D62"/>
    <w:rsid w:val="007A060D"/>
    <w:rsid w:val="007A2739"/>
    <w:rsid w:val="007A38A0"/>
    <w:rsid w:val="007A4BFB"/>
    <w:rsid w:val="007A6661"/>
    <w:rsid w:val="007A681B"/>
    <w:rsid w:val="007B19BB"/>
    <w:rsid w:val="007B1BE3"/>
    <w:rsid w:val="007B1F4B"/>
    <w:rsid w:val="007B4B10"/>
    <w:rsid w:val="007C02C3"/>
    <w:rsid w:val="007C24A4"/>
    <w:rsid w:val="007C4CC3"/>
    <w:rsid w:val="007C4DC5"/>
    <w:rsid w:val="007C6131"/>
    <w:rsid w:val="007C69DF"/>
    <w:rsid w:val="007C720D"/>
    <w:rsid w:val="007C762E"/>
    <w:rsid w:val="007D0BDE"/>
    <w:rsid w:val="007D1194"/>
    <w:rsid w:val="007D2215"/>
    <w:rsid w:val="007D6C75"/>
    <w:rsid w:val="007E1761"/>
    <w:rsid w:val="007E1BB8"/>
    <w:rsid w:val="007E2445"/>
    <w:rsid w:val="007E2E04"/>
    <w:rsid w:val="007E3C0C"/>
    <w:rsid w:val="007E495C"/>
    <w:rsid w:val="007E4E5C"/>
    <w:rsid w:val="007E5062"/>
    <w:rsid w:val="007E795E"/>
    <w:rsid w:val="007E7D7A"/>
    <w:rsid w:val="007E7F2A"/>
    <w:rsid w:val="007F0D95"/>
    <w:rsid w:val="007F3592"/>
    <w:rsid w:val="007F4A71"/>
    <w:rsid w:val="008019DE"/>
    <w:rsid w:val="00802442"/>
    <w:rsid w:val="00803781"/>
    <w:rsid w:val="00804442"/>
    <w:rsid w:val="00805A36"/>
    <w:rsid w:val="00805CD2"/>
    <w:rsid w:val="00806166"/>
    <w:rsid w:val="00806B70"/>
    <w:rsid w:val="00807A37"/>
    <w:rsid w:val="008112DD"/>
    <w:rsid w:val="0081163C"/>
    <w:rsid w:val="00812C95"/>
    <w:rsid w:val="00812D0C"/>
    <w:rsid w:val="00812DB4"/>
    <w:rsid w:val="0081303B"/>
    <w:rsid w:val="00815B3F"/>
    <w:rsid w:val="00816473"/>
    <w:rsid w:val="00816E6F"/>
    <w:rsid w:val="0082016B"/>
    <w:rsid w:val="00820D8D"/>
    <w:rsid w:val="00821E1D"/>
    <w:rsid w:val="00821F9E"/>
    <w:rsid w:val="00822023"/>
    <w:rsid w:val="00822ED1"/>
    <w:rsid w:val="008237B1"/>
    <w:rsid w:val="008239B5"/>
    <w:rsid w:val="00825D13"/>
    <w:rsid w:val="00826621"/>
    <w:rsid w:val="0082708E"/>
    <w:rsid w:val="008300A8"/>
    <w:rsid w:val="00830382"/>
    <w:rsid w:val="00831254"/>
    <w:rsid w:val="00831AE3"/>
    <w:rsid w:val="008323BF"/>
    <w:rsid w:val="00832A76"/>
    <w:rsid w:val="0083455E"/>
    <w:rsid w:val="00834A73"/>
    <w:rsid w:val="0083526B"/>
    <w:rsid w:val="00835E5A"/>
    <w:rsid w:val="00835E6A"/>
    <w:rsid w:val="008370C9"/>
    <w:rsid w:val="008376FD"/>
    <w:rsid w:val="008405E2"/>
    <w:rsid w:val="008417BD"/>
    <w:rsid w:val="00842724"/>
    <w:rsid w:val="0084554C"/>
    <w:rsid w:val="00845772"/>
    <w:rsid w:val="00847C17"/>
    <w:rsid w:val="0085030E"/>
    <w:rsid w:val="008514CF"/>
    <w:rsid w:val="00851898"/>
    <w:rsid w:val="00852547"/>
    <w:rsid w:val="00852A2D"/>
    <w:rsid w:val="008532AD"/>
    <w:rsid w:val="008556CD"/>
    <w:rsid w:val="00855BD2"/>
    <w:rsid w:val="00860532"/>
    <w:rsid w:val="0086234B"/>
    <w:rsid w:val="008623CC"/>
    <w:rsid w:val="0086464F"/>
    <w:rsid w:val="008658B5"/>
    <w:rsid w:val="00866715"/>
    <w:rsid w:val="00870C81"/>
    <w:rsid w:val="008716F7"/>
    <w:rsid w:val="00872E93"/>
    <w:rsid w:val="008773B9"/>
    <w:rsid w:val="00877F36"/>
    <w:rsid w:val="00881369"/>
    <w:rsid w:val="00881511"/>
    <w:rsid w:val="00884725"/>
    <w:rsid w:val="00884FBC"/>
    <w:rsid w:val="008851A5"/>
    <w:rsid w:val="008859A0"/>
    <w:rsid w:val="008866F4"/>
    <w:rsid w:val="008868AC"/>
    <w:rsid w:val="00886A13"/>
    <w:rsid w:val="0088706A"/>
    <w:rsid w:val="00892CD2"/>
    <w:rsid w:val="00895311"/>
    <w:rsid w:val="00896BE3"/>
    <w:rsid w:val="008A077F"/>
    <w:rsid w:val="008A1098"/>
    <w:rsid w:val="008A1F0E"/>
    <w:rsid w:val="008A5CE9"/>
    <w:rsid w:val="008B30B2"/>
    <w:rsid w:val="008B33AB"/>
    <w:rsid w:val="008B40AC"/>
    <w:rsid w:val="008B4E88"/>
    <w:rsid w:val="008B5575"/>
    <w:rsid w:val="008B6053"/>
    <w:rsid w:val="008B6711"/>
    <w:rsid w:val="008B67CC"/>
    <w:rsid w:val="008B6969"/>
    <w:rsid w:val="008C03A3"/>
    <w:rsid w:val="008C04F5"/>
    <w:rsid w:val="008C06FA"/>
    <w:rsid w:val="008C0E19"/>
    <w:rsid w:val="008C3F23"/>
    <w:rsid w:val="008C3F69"/>
    <w:rsid w:val="008C43F2"/>
    <w:rsid w:val="008C460E"/>
    <w:rsid w:val="008C5710"/>
    <w:rsid w:val="008C6303"/>
    <w:rsid w:val="008C6DB9"/>
    <w:rsid w:val="008D08F4"/>
    <w:rsid w:val="008D2C72"/>
    <w:rsid w:val="008D3967"/>
    <w:rsid w:val="008D3B46"/>
    <w:rsid w:val="008D4F64"/>
    <w:rsid w:val="008D5C8A"/>
    <w:rsid w:val="008D6B65"/>
    <w:rsid w:val="008D7A85"/>
    <w:rsid w:val="008E0A34"/>
    <w:rsid w:val="008E285D"/>
    <w:rsid w:val="008E57A5"/>
    <w:rsid w:val="008E6013"/>
    <w:rsid w:val="008E7DAE"/>
    <w:rsid w:val="008F03D8"/>
    <w:rsid w:val="008F2AED"/>
    <w:rsid w:val="008F2E7C"/>
    <w:rsid w:val="008F3846"/>
    <w:rsid w:val="008F3CDF"/>
    <w:rsid w:val="008F467A"/>
    <w:rsid w:val="008F4B0C"/>
    <w:rsid w:val="008F6D2F"/>
    <w:rsid w:val="00900449"/>
    <w:rsid w:val="009024EE"/>
    <w:rsid w:val="00903FC9"/>
    <w:rsid w:val="00904EB9"/>
    <w:rsid w:val="009101B5"/>
    <w:rsid w:val="0091023F"/>
    <w:rsid w:val="0091049D"/>
    <w:rsid w:val="009106FD"/>
    <w:rsid w:val="009110B8"/>
    <w:rsid w:val="009115B3"/>
    <w:rsid w:val="009125CB"/>
    <w:rsid w:val="009140AF"/>
    <w:rsid w:val="00914A9F"/>
    <w:rsid w:val="00915A2F"/>
    <w:rsid w:val="00915FE4"/>
    <w:rsid w:val="00916498"/>
    <w:rsid w:val="009166B6"/>
    <w:rsid w:val="00916C1E"/>
    <w:rsid w:val="009174C6"/>
    <w:rsid w:val="00917795"/>
    <w:rsid w:val="00920D98"/>
    <w:rsid w:val="00921298"/>
    <w:rsid w:val="009224EA"/>
    <w:rsid w:val="00922A1A"/>
    <w:rsid w:val="00924B89"/>
    <w:rsid w:val="009307B6"/>
    <w:rsid w:val="00930E2D"/>
    <w:rsid w:val="009317C0"/>
    <w:rsid w:val="00932234"/>
    <w:rsid w:val="00932253"/>
    <w:rsid w:val="00934C11"/>
    <w:rsid w:val="009360C9"/>
    <w:rsid w:val="0093621E"/>
    <w:rsid w:val="00937251"/>
    <w:rsid w:val="00940BFF"/>
    <w:rsid w:val="00942050"/>
    <w:rsid w:val="00943CA7"/>
    <w:rsid w:val="0095041D"/>
    <w:rsid w:val="0095052C"/>
    <w:rsid w:val="00950D1E"/>
    <w:rsid w:val="0095246F"/>
    <w:rsid w:val="00952E77"/>
    <w:rsid w:val="0095438B"/>
    <w:rsid w:val="009551D3"/>
    <w:rsid w:val="00955A09"/>
    <w:rsid w:val="0095781E"/>
    <w:rsid w:val="009578B0"/>
    <w:rsid w:val="009612A9"/>
    <w:rsid w:val="00961913"/>
    <w:rsid w:val="009634FC"/>
    <w:rsid w:val="0096638E"/>
    <w:rsid w:val="009754B8"/>
    <w:rsid w:val="00976F31"/>
    <w:rsid w:val="009779B6"/>
    <w:rsid w:val="00980F9E"/>
    <w:rsid w:val="00984B31"/>
    <w:rsid w:val="0098574B"/>
    <w:rsid w:val="0098585C"/>
    <w:rsid w:val="00986BD6"/>
    <w:rsid w:val="00986FD8"/>
    <w:rsid w:val="009901CC"/>
    <w:rsid w:val="00990FCB"/>
    <w:rsid w:val="0099137F"/>
    <w:rsid w:val="00992C74"/>
    <w:rsid w:val="009963BC"/>
    <w:rsid w:val="009A018E"/>
    <w:rsid w:val="009A262B"/>
    <w:rsid w:val="009A2B81"/>
    <w:rsid w:val="009A32D9"/>
    <w:rsid w:val="009A5BB2"/>
    <w:rsid w:val="009A6214"/>
    <w:rsid w:val="009A69D0"/>
    <w:rsid w:val="009B053B"/>
    <w:rsid w:val="009B0986"/>
    <w:rsid w:val="009B24EC"/>
    <w:rsid w:val="009B4576"/>
    <w:rsid w:val="009B57A6"/>
    <w:rsid w:val="009B6B89"/>
    <w:rsid w:val="009C2C32"/>
    <w:rsid w:val="009C3694"/>
    <w:rsid w:val="009C3A1B"/>
    <w:rsid w:val="009C4C0B"/>
    <w:rsid w:val="009C52CF"/>
    <w:rsid w:val="009C6404"/>
    <w:rsid w:val="009D04AC"/>
    <w:rsid w:val="009D13B7"/>
    <w:rsid w:val="009D2313"/>
    <w:rsid w:val="009D3948"/>
    <w:rsid w:val="009D5947"/>
    <w:rsid w:val="009D6B5A"/>
    <w:rsid w:val="009E0726"/>
    <w:rsid w:val="009E2AC8"/>
    <w:rsid w:val="009E407C"/>
    <w:rsid w:val="009E49C0"/>
    <w:rsid w:val="009F58D2"/>
    <w:rsid w:val="009F7F2B"/>
    <w:rsid w:val="009F7F4C"/>
    <w:rsid w:val="00A012D9"/>
    <w:rsid w:val="00A013EA"/>
    <w:rsid w:val="00A01AFC"/>
    <w:rsid w:val="00A01DE9"/>
    <w:rsid w:val="00A02534"/>
    <w:rsid w:val="00A05377"/>
    <w:rsid w:val="00A05ACC"/>
    <w:rsid w:val="00A12A0C"/>
    <w:rsid w:val="00A12A3D"/>
    <w:rsid w:val="00A14E83"/>
    <w:rsid w:val="00A15FD4"/>
    <w:rsid w:val="00A20228"/>
    <w:rsid w:val="00A224BE"/>
    <w:rsid w:val="00A23968"/>
    <w:rsid w:val="00A23A1A"/>
    <w:rsid w:val="00A23B16"/>
    <w:rsid w:val="00A24D9F"/>
    <w:rsid w:val="00A24E52"/>
    <w:rsid w:val="00A27F9F"/>
    <w:rsid w:val="00A319BE"/>
    <w:rsid w:val="00A32F9D"/>
    <w:rsid w:val="00A332F7"/>
    <w:rsid w:val="00A33EB4"/>
    <w:rsid w:val="00A344F2"/>
    <w:rsid w:val="00A35C45"/>
    <w:rsid w:val="00A37F04"/>
    <w:rsid w:val="00A37F74"/>
    <w:rsid w:val="00A42541"/>
    <w:rsid w:val="00A4471F"/>
    <w:rsid w:val="00A44D84"/>
    <w:rsid w:val="00A53BB0"/>
    <w:rsid w:val="00A56B80"/>
    <w:rsid w:val="00A61FC2"/>
    <w:rsid w:val="00A622E2"/>
    <w:rsid w:val="00A63C44"/>
    <w:rsid w:val="00A70451"/>
    <w:rsid w:val="00A734AA"/>
    <w:rsid w:val="00A75B96"/>
    <w:rsid w:val="00A809FD"/>
    <w:rsid w:val="00A814AC"/>
    <w:rsid w:val="00A82B64"/>
    <w:rsid w:val="00A8511B"/>
    <w:rsid w:val="00A85A9C"/>
    <w:rsid w:val="00A8682D"/>
    <w:rsid w:val="00A873EE"/>
    <w:rsid w:val="00A87E03"/>
    <w:rsid w:val="00A90065"/>
    <w:rsid w:val="00A910EC"/>
    <w:rsid w:val="00A92F8B"/>
    <w:rsid w:val="00A94416"/>
    <w:rsid w:val="00A9596A"/>
    <w:rsid w:val="00A95C06"/>
    <w:rsid w:val="00A96012"/>
    <w:rsid w:val="00AA2584"/>
    <w:rsid w:val="00AA2613"/>
    <w:rsid w:val="00AA36E1"/>
    <w:rsid w:val="00AA3F98"/>
    <w:rsid w:val="00AA45AA"/>
    <w:rsid w:val="00AA4A4C"/>
    <w:rsid w:val="00AA5B7D"/>
    <w:rsid w:val="00AA7C94"/>
    <w:rsid w:val="00AA7DB1"/>
    <w:rsid w:val="00AA7EC0"/>
    <w:rsid w:val="00AB2778"/>
    <w:rsid w:val="00AB3EB5"/>
    <w:rsid w:val="00AB5961"/>
    <w:rsid w:val="00AB6AB3"/>
    <w:rsid w:val="00AC2BC1"/>
    <w:rsid w:val="00AC5A99"/>
    <w:rsid w:val="00AC5B39"/>
    <w:rsid w:val="00AC5CEE"/>
    <w:rsid w:val="00AC648A"/>
    <w:rsid w:val="00AC69FF"/>
    <w:rsid w:val="00AC6BD1"/>
    <w:rsid w:val="00AC7AD9"/>
    <w:rsid w:val="00AD0011"/>
    <w:rsid w:val="00AD0F18"/>
    <w:rsid w:val="00AD296F"/>
    <w:rsid w:val="00AD38E3"/>
    <w:rsid w:val="00AD5904"/>
    <w:rsid w:val="00AD5EF5"/>
    <w:rsid w:val="00AD6BFA"/>
    <w:rsid w:val="00AE1FBA"/>
    <w:rsid w:val="00AE29A3"/>
    <w:rsid w:val="00AF3970"/>
    <w:rsid w:val="00AF4896"/>
    <w:rsid w:val="00AF4F8B"/>
    <w:rsid w:val="00AF5880"/>
    <w:rsid w:val="00AF707F"/>
    <w:rsid w:val="00AF7225"/>
    <w:rsid w:val="00AF7B8B"/>
    <w:rsid w:val="00B02B02"/>
    <w:rsid w:val="00B02B05"/>
    <w:rsid w:val="00B02F1B"/>
    <w:rsid w:val="00B03C0E"/>
    <w:rsid w:val="00B05011"/>
    <w:rsid w:val="00B05BCE"/>
    <w:rsid w:val="00B1102D"/>
    <w:rsid w:val="00B118A1"/>
    <w:rsid w:val="00B12A66"/>
    <w:rsid w:val="00B13027"/>
    <w:rsid w:val="00B134FB"/>
    <w:rsid w:val="00B16225"/>
    <w:rsid w:val="00B17795"/>
    <w:rsid w:val="00B23F20"/>
    <w:rsid w:val="00B251F2"/>
    <w:rsid w:val="00B26AF5"/>
    <w:rsid w:val="00B304BE"/>
    <w:rsid w:val="00B31BA4"/>
    <w:rsid w:val="00B335CE"/>
    <w:rsid w:val="00B33903"/>
    <w:rsid w:val="00B33E76"/>
    <w:rsid w:val="00B34F4F"/>
    <w:rsid w:val="00B36649"/>
    <w:rsid w:val="00B36C45"/>
    <w:rsid w:val="00B40B7C"/>
    <w:rsid w:val="00B4340E"/>
    <w:rsid w:val="00B43C14"/>
    <w:rsid w:val="00B44BF6"/>
    <w:rsid w:val="00B46D6D"/>
    <w:rsid w:val="00B51D15"/>
    <w:rsid w:val="00B540F7"/>
    <w:rsid w:val="00B57EEB"/>
    <w:rsid w:val="00B612B1"/>
    <w:rsid w:val="00B66B7A"/>
    <w:rsid w:val="00B67B68"/>
    <w:rsid w:val="00B718F1"/>
    <w:rsid w:val="00B727E6"/>
    <w:rsid w:val="00B7300F"/>
    <w:rsid w:val="00B7320A"/>
    <w:rsid w:val="00B74347"/>
    <w:rsid w:val="00B74E96"/>
    <w:rsid w:val="00B750FA"/>
    <w:rsid w:val="00B770EF"/>
    <w:rsid w:val="00B777EE"/>
    <w:rsid w:val="00B80AE0"/>
    <w:rsid w:val="00B81211"/>
    <w:rsid w:val="00B8356C"/>
    <w:rsid w:val="00B849E1"/>
    <w:rsid w:val="00B86770"/>
    <w:rsid w:val="00B86A88"/>
    <w:rsid w:val="00B90375"/>
    <w:rsid w:val="00B925CF"/>
    <w:rsid w:val="00B94B52"/>
    <w:rsid w:val="00B9576F"/>
    <w:rsid w:val="00B95B98"/>
    <w:rsid w:val="00B97243"/>
    <w:rsid w:val="00BA1FAC"/>
    <w:rsid w:val="00BA21D1"/>
    <w:rsid w:val="00BA22E5"/>
    <w:rsid w:val="00BA2384"/>
    <w:rsid w:val="00BA24F8"/>
    <w:rsid w:val="00BA2B96"/>
    <w:rsid w:val="00BA4844"/>
    <w:rsid w:val="00BA54AB"/>
    <w:rsid w:val="00BA630B"/>
    <w:rsid w:val="00BA6823"/>
    <w:rsid w:val="00BA7329"/>
    <w:rsid w:val="00BB1200"/>
    <w:rsid w:val="00BB1791"/>
    <w:rsid w:val="00BB1FE1"/>
    <w:rsid w:val="00BB2DE7"/>
    <w:rsid w:val="00BB5089"/>
    <w:rsid w:val="00BB7504"/>
    <w:rsid w:val="00BB798F"/>
    <w:rsid w:val="00BB7B6B"/>
    <w:rsid w:val="00BB7DE7"/>
    <w:rsid w:val="00BC39DE"/>
    <w:rsid w:val="00BD09DF"/>
    <w:rsid w:val="00BD0D0F"/>
    <w:rsid w:val="00BD1386"/>
    <w:rsid w:val="00BD19CB"/>
    <w:rsid w:val="00BD1AC5"/>
    <w:rsid w:val="00BD1D1A"/>
    <w:rsid w:val="00BD3B43"/>
    <w:rsid w:val="00BD4857"/>
    <w:rsid w:val="00BD4896"/>
    <w:rsid w:val="00BD6B36"/>
    <w:rsid w:val="00BE05FA"/>
    <w:rsid w:val="00BE0D9B"/>
    <w:rsid w:val="00BE190E"/>
    <w:rsid w:val="00BE2B43"/>
    <w:rsid w:val="00BE6F96"/>
    <w:rsid w:val="00BF1055"/>
    <w:rsid w:val="00BF11FD"/>
    <w:rsid w:val="00BF1F3D"/>
    <w:rsid w:val="00BF27E7"/>
    <w:rsid w:val="00BF355D"/>
    <w:rsid w:val="00BF42AA"/>
    <w:rsid w:val="00BF6A45"/>
    <w:rsid w:val="00BF75E7"/>
    <w:rsid w:val="00BF766B"/>
    <w:rsid w:val="00C00582"/>
    <w:rsid w:val="00C02C9C"/>
    <w:rsid w:val="00C03F22"/>
    <w:rsid w:val="00C04A24"/>
    <w:rsid w:val="00C04E84"/>
    <w:rsid w:val="00C052E1"/>
    <w:rsid w:val="00C05DF0"/>
    <w:rsid w:val="00C07E17"/>
    <w:rsid w:val="00C11186"/>
    <w:rsid w:val="00C1171C"/>
    <w:rsid w:val="00C1188D"/>
    <w:rsid w:val="00C130B6"/>
    <w:rsid w:val="00C14DD8"/>
    <w:rsid w:val="00C15575"/>
    <w:rsid w:val="00C1595F"/>
    <w:rsid w:val="00C170E0"/>
    <w:rsid w:val="00C1747D"/>
    <w:rsid w:val="00C17CDA"/>
    <w:rsid w:val="00C2022C"/>
    <w:rsid w:val="00C20B79"/>
    <w:rsid w:val="00C22462"/>
    <w:rsid w:val="00C250FE"/>
    <w:rsid w:val="00C257B5"/>
    <w:rsid w:val="00C26983"/>
    <w:rsid w:val="00C270A2"/>
    <w:rsid w:val="00C27DFF"/>
    <w:rsid w:val="00C308D4"/>
    <w:rsid w:val="00C3152C"/>
    <w:rsid w:val="00C32438"/>
    <w:rsid w:val="00C34EA3"/>
    <w:rsid w:val="00C3645F"/>
    <w:rsid w:val="00C40CC2"/>
    <w:rsid w:val="00C41548"/>
    <w:rsid w:val="00C43E02"/>
    <w:rsid w:val="00C46730"/>
    <w:rsid w:val="00C46B6A"/>
    <w:rsid w:val="00C46CEB"/>
    <w:rsid w:val="00C46ED7"/>
    <w:rsid w:val="00C47537"/>
    <w:rsid w:val="00C514A6"/>
    <w:rsid w:val="00C51DD0"/>
    <w:rsid w:val="00C52441"/>
    <w:rsid w:val="00C52E5F"/>
    <w:rsid w:val="00C53677"/>
    <w:rsid w:val="00C55CB6"/>
    <w:rsid w:val="00C56520"/>
    <w:rsid w:val="00C56A19"/>
    <w:rsid w:val="00C60031"/>
    <w:rsid w:val="00C606EB"/>
    <w:rsid w:val="00C60D25"/>
    <w:rsid w:val="00C61991"/>
    <w:rsid w:val="00C62CE3"/>
    <w:rsid w:val="00C64768"/>
    <w:rsid w:val="00C70F9A"/>
    <w:rsid w:val="00C73F6B"/>
    <w:rsid w:val="00C74833"/>
    <w:rsid w:val="00C75A8C"/>
    <w:rsid w:val="00C7720D"/>
    <w:rsid w:val="00C8229A"/>
    <w:rsid w:val="00C82362"/>
    <w:rsid w:val="00C83CD1"/>
    <w:rsid w:val="00C83F55"/>
    <w:rsid w:val="00C87A6E"/>
    <w:rsid w:val="00C87EB2"/>
    <w:rsid w:val="00C929F4"/>
    <w:rsid w:val="00C933C3"/>
    <w:rsid w:val="00C9469C"/>
    <w:rsid w:val="00CA05A4"/>
    <w:rsid w:val="00CA0E80"/>
    <w:rsid w:val="00CA250C"/>
    <w:rsid w:val="00CA4AC6"/>
    <w:rsid w:val="00CA4F67"/>
    <w:rsid w:val="00CA65B2"/>
    <w:rsid w:val="00CA7486"/>
    <w:rsid w:val="00CB4303"/>
    <w:rsid w:val="00CB4EDE"/>
    <w:rsid w:val="00CB5624"/>
    <w:rsid w:val="00CB661E"/>
    <w:rsid w:val="00CB6782"/>
    <w:rsid w:val="00CB69D8"/>
    <w:rsid w:val="00CC0D35"/>
    <w:rsid w:val="00CC472C"/>
    <w:rsid w:val="00CC4ADD"/>
    <w:rsid w:val="00CC6814"/>
    <w:rsid w:val="00CC7FA1"/>
    <w:rsid w:val="00CD0B60"/>
    <w:rsid w:val="00CD0EC9"/>
    <w:rsid w:val="00CD2CE1"/>
    <w:rsid w:val="00CD32E7"/>
    <w:rsid w:val="00CD4077"/>
    <w:rsid w:val="00CD41B0"/>
    <w:rsid w:val="00CD444F"/>
    <w:rsid w:val="00CD45B8"/>
    <w:rsid w:val="00CD47D6"/>
    <w:rsid w:val="00CD4EA0"/>
    <w:rsid w:val="00CD6ADC"/>
    <w:rsid w:val="00CD7731"/>
    <w:rsid w:val="00CD7E8A"/>
    <w:rsid w:val="00CE0B72"/>
    <w:rsid w:val="00CE0F86"/>
    <w:rsid w:val="00CE2423"/>
    <w:rsid w:val="00CE45CB"/>
    <w:rsid w:val="00CE547A"/>
    <w:rsid w:val="00CE5F23"/>
    <w:rsid w:val="00CE78CF"/>
    <w:rsid w:val="00CF0FE3"/>
    <w:rsid w:val="00CF12D8"/>
    <w:rsid w:val="00CF2EA9"/>
    <w:rsid w:val="00CF5ABA"/>
    <w:rsid w:val="00D00D9C"/>
    <w:rsid w:val="00D00F8D"/>
    <w:rsid w:val="00D03F5E"/>
    <w:rsid w:val="00D1406F"/>
    <w:rsid w:val="00D1533B"/>
    <w:rsid w:val="00D15ED0"/>
    <w:rsid w:val="00D2024C"/>
    <w:rsid w:val="00D20C3C"/>
    <w:rsid w:val="00D21AE6"/>
    <w:rsid w:val="00D2351A"/>
    <w:rsid w:val="00D24420"/>
    <w:rsid w:val="00D26C98"/>
    <w:rsid w:val="00D27F64"/>
    <w:rsid w:val="00D27F7D"/>
    <w:rsid w:val="00D3230F"/>
    <w:rsid w:val="00D34BFB"/>
    <w:rsid w:val="00D34C86"/>
    <w:rsid w:val="00D353FD"/>
    <w:rsid w:val="00D375BE"/>
    <w:rsid w:val="00D4204E"/>
    <w:rsid w:val="00D4288D"/>
    <w:rsid w:val="00D43505"/>
    <w:rsid w:val="00D43922"/>
    <w:rsid w:val="00D4445E"/>
    <w:rsid w:val="00D46359"/>
    <w:rsid w:val="00D50193"/>
    <w:rsid w:val="00D51E14"/>
    <w:rsid w:val="00D55CDD"/>
    <w:rsid w:val="00D57019"/>
    <w:rsid w:val="00D574F4"/>
    <w:rsid w:val="00D620FC"/>
    <w:rsid w:val="00D622A9"/>
    <w:rsid w:val="00D62537"/>
    <w:rsid w:val="00D64999"/>
    <w:rsid w:val="00D64A67"/>
    <w:rsid w:val="00D64AD9"/>
    <w:rsid w:val="00D701B1"/>
    <w:rsid w:val="00D71584"/>
    <w:rsid w:val="00D720D0"/>
    <w:rsid w:val="00D72AE5"/>
    <w:rsid w:val="00D7672B"/>
    <w:rsid w:val="00D77248"/>
    <w:rsid w:val="00D77845"/>
    <w:rsid w:val="00D80DC5"/>
    <w:rsid w:val="00D8120C"/>
    <w:rsid w:val="00D81F12"/>
    <w:rsid w:val="00D83168"/>
    <w:rsid w:val="00D838FF"/>
    <w:rsid w:val="00D84344"/>
    <w:rsid w:val="00D856C2"/>
    <w:rsid w:val="00D90144"/>
    <w:rsid w:val="00D92E62"/>
    <w:rsid w:val="00D94C60"/>
    <w:rsid w:val="00D957D0"/>
    <w:rsid w:val="00D96566"/>
    <w:rsid w:val="00DA0A1A"/>
    <w:rsid w:val="00DA2289"/>
    <w:rsid w:val="00DA2382"/>
    <w:rsid w:val="00DA2B06"/>
    <w:rsid w:val="00DA48D9"/>
    <w:rsid w:val="00DA4F87"/>
    <w:rsid w:val="00DA585F"/>
    <w:rsid w:val="00DA5EC0"/>
    <w:rsid w:val="00DA6DAE"/>
    <w:rsid w:val="00DB235A"/>
    <w:rsid w:val="00DB4AF8"/>
    <w:rsid w:val="00DB550C"/>
    <w:rsid w:val="00DB58C4"/>
    <w:rsid w:val="00DB5A9E"/>
    <w:rsid w:val="00DC1346"/>
    <w:rsid w:val="00DC1EAC"/>
    <w:rsid w:val="00DC487F"/>
    <w:rsid w:val="00DC6512"/>
    <w:rsid w:val="00DC721B"/>
    <w:rsid w:val="00DD0321"/>
    <w:rsid w:val="00DD15F9"/>
    <w:rsid w:val="00DD1C25"/>
    <w:rsid w:val="00DD1EB0"/>
    <w:rsid w:val="00DD3ECB"/>
    <w:rsid w:val="00DD418E"/>
    <w:rsid w:val="00DD4C40"/>
    <w:rsid w:val="00DD5315"/>
    <w:rsid w:val="00DD6BF3"/>
    <w:rsid w:val="00DD77FC"/>
    <w:rsid w:val="00DE1542"/>
    <w:rsid w:val="00DE253B"/>
    <w:rsid w:val="00DE418B"/>
    <w:rsid w:val="00DE534A"/>
    <w:rsid w:val="00DE56A4"/>
    <w:rsid w:val="00DF0560"/>
    <w:rsid w:val="00DF0B1A"/>
    <w:rsid w:val="00DF15BB"/>
    <w:rsid w:val="00DF1D66"/>
    <w:rsid w:val="00DF2579"/>
    <w:rsid w:val="00DF4AE1"/>
    <w:rsid w:val="00DF61DC"/>
    <w:rsid w:val="00DF6FF9"/>
    <w:rsid w:val="00DF7649"/>
    <w:rsid w:val="00E005C3"/>
    <w:rsid w:val="00E0220D"/>
    <w:rsid w:val="00E04540"/>
    <w:rsid w:val="00E054ED"/>
    <w:rsid w:val="00E062BE"/>
    <w:rsid w:val="00E063E3"/>
    <w:rsid w:val="00E066D7"/>
    <w:rsid w:val="00E103D6"/>
    <w:rsid w:val="00E105BC"/>
    <w:rsid w:val="00E10CFF"/>
    <w:rsid w:val="00E11B0F"/>
    <w:rsid w:val="00E14202"/>
    <w:rsid w:val="00E160E0"/>
    <w:rsid w:val="00E2213E"/>
    <w:rsid w:val="00E247C1"/>
    <w:rsid w:val="00E258F2"/>
    <w:rsid w:val="00E27401"/>
    <w:rsid w:val="00E31C8D"/>
    <w:rsid w:val="00E320ED"/>
    <w:rsid w:val="00E33489"/>
    <w:rsid w:val="00E3449A"/>
    <w:rsid w:val="00E356E6"/>
    <w:rsid w:val="00E373AE"/>
    <w:rsid w:val="00E41B86"/>
    <w:rsid w:val="00E42E84"/>
    <w:rsid w:val="00E43321"/>
    <w:rsid w:val="00E4428E"/>
    <w:rsid w:val="00E4432F"/>
    <w:rsid w:val="00E448BA"/>
    <w:rsid w:val="00E44B53"/>
    <w:rsid w:val="00E45719"/>
    <w:rsid w:val="00E4705B"/>
    <w:rsid w:val="00E50D5D"/>
    <w:rsid w:val="00E52425"/>
    <w:rsid w:val="00E53308"/>
    <w:rsid w:val="00E5489F"/>
    <w:rsid w:val="00E55250"/>
    <w:rsid w:val="00E5683E"/>
    <w:rsid w:val="00E56CAC"/>
    <w:rsid w:val="00E611BE"/>
    <w:rsid w:val="00E62DB5"/>
    <w:rsid w:val="00E66CF6"/>
    <w:rsid w:val="00E710A0"/>
    <w:rsid w:val="00E727E3"/>
    <w:rsid w:val="00E736D8"/>
    <w:rsid w:val="00E82828"/>
    <w:rsid w:val="00E82ADC"/>
    <w:rsid w:val="00E82F54"/>
    <w:rsid w:val="00E837F1"/>
    <w:rsid w:val="00E83D32"/>
    <w:rsid w:val="00E84EE1"/>
    <w:rsid w:val="00E86727"/>
    <w:rsid w:val="00E86DB6"/>
    <w:rsid w:val="00E87715"/>
    <w:rsid w:val="00E90593"/>
    <w:rsid w:val="00E90923"/>
    <w:rsid w:val="00E942E1"/>
    <w:rsid w:val="00E94F25"/>
    <w:rsid w:val="00E964F9"/>
    <w:rsid w:val="00EA23EE"/>
    <w:rsid w:val="00EA3638"/>
    <w:rsid w:val="00EA397B"/>
    <w:rsid w:val="00EA4E85"/>
    <w:rsid w:val="00EA6279"/>
    <w:rsid w:val="00EB023A"/>
    <w:rsid w:val="00EB03EE"/>
    <w:rsid w:val="00EB040F"/>
    <w:rsid w:val="00EB471D"/>
    <w:rsid w:val="00EB6D97"/>
    <w:rsid w:val="00EC4C5A"/>
    <w:rsid w:val="00EC642F"/>
    <w:rsid w:val="00EC6D05"/>
    <w:rsid w:val="00EC6D30"/>
    <w:rsid w:val="00EC7334"/>
    <w:rsid w:val="00ED0834"/>
    <w:rsid w:val="00ED27A9"/>
    <w:rsid w:val="00ED356B"/>
    <w:rsid w:val="00ED5920"/>
    <w:rsid w:val="00EE117D"/>
    <w:rsid w:val="00EE12D4"/>
    <w:rsid w:val="00EE3407"/>
    <w:rsid w:val="00EE3614"/>
    <w:rsid w:val="00EE52C6"/>
    <w:rsid w:val="00EE55ED"/>
    <w:rsid w:val="00EE6D91"/>
    <w:rsid w:val="00EE75D2"/>
    <w:rsid w:val="00EE792C"/>
    <w:rsid w:val="00EF0DCD"/>
    <w:rsid w:val="00EF1178"/>
    <w:rsid w:val="00EF11F0"/>
    <w:rsid w:val="00EF1A37"/>
    <w:rsid w:val="00EF369E"/>
    <w:rsid w:val="00EF4195"/>
    <w:rsid w:val="00EF520A"/>
    <w:rsid w:val="00EF542A"/>
    <w:rsid w:val="00EF5EC5"/>
    <w:rsid w:val="00F01096"/>
    <w:rsid w:val="00F0680B"/>
    <w:rsid w:val="00F11154"/>
    <w:rsid w:val="00F1254B"/>
    <w:rsid w:val="00F134A4"/>
    <w:rsid w:val="00F14867"/>
    <w:rsid w:val="00F14B85"/>
    <w:rsid w:val="00F14DEB"/>
    <w:rsid w:val="00F15568"/>
    <w:rsid w:val="00F16009"/>
    <w:rsid w:val="00F16E44"/>
    <w:rsid w:val="00F17A0D"/>
    <w:rsid w:val="00F206F7"/>
    <w:rsid w:val="00F21279"/>
    <w:rsid w:val="00F23037"/>
    <w:rsid w:val="00F231A9"/>
    <w:rsid w:val="00F247F1"/>
    <w:rsid w:val="00F24E4C"/>
    <w:rsid w:val="00F24F42"/>
    <w:rsid w:val="00F25656"/>
    <w:rsid w:val="00F25A49"/>
    <w:rsid w:val="00F267EF"/>
    <w:rsid w:val="00F268CA"/>
    <w:rsid w:val="00F269C9"/>
    <w:rsid w:val="00F277BA"/>
    <w:rsid w:val="00F337B0"/>
    <w:rsid w:val="00F3464E"/>
    <w:rsid w:val="00F36041"/>
    <w:rsid w:val="00F46BEA"/>
    <w:rsid w:val="00F46D56"/>
    <w:rsid w:val="00F50133"/>
    <w:rsid w:val="00F516A4"/>
    <w:rsid w:val="00F56018"/>
    <w:rsid w:val="00F57E24"/>
    <w:rsid w:val="00F60951"/>
    <w:rsid w:val="00F61AE2"/>
    <w:rsid w:val="00F626F2"/>
    <w:rsid w:val="00F62F99"/>
    <w:rsid w:val="00F63473"/>
    <w:rsid w:val="00F65E80"/>
    <w:rsid w:val="00F6624B"/>
    <w:rsid w:val="00F713AE"/>
    <w:rsid w:val="00F76D9F"/>
    <w:rsid w:val="00F7797E"/>
    <w:rsid w:val="00F80185"/>
    <w:rsid w:val="00F80545"/>
    <w:rsid w:val="00F8139C"/>
    <w:rsid w:val="00F81589"/>
    <w:rsid w:val="00F82640"/>
    <w:rsid w:val="00F83520"/>
    <w:rsid w:val="00F8406A"/>
    <w:rsid w:val="00F84CE0"/>
    <w:rsid w:val="00F86B8B"/>
    <w:rsid w:val="00F911F4"/>
    <w:rsid w:val="00F91FF8"/>
    <w:rsid w:val="00F92F72"/>
    <w:rsid w:val="00F93E66"/>
    <w:rsid w:val="00F93EA5"/>
    <w:rsid w:val="00F970AB"/>
    <w:rsid w:val="00F97D8D"/>
    <w:rsid w:val="00FA24AA"/>
    <w:rsid w:val="00FA24CF"/>
    <w:rsid w:val="00FA25BF"/>
    <w:rsid w:val="00FA36CD"/>
    <w:rsid w:val="00FA3B43"/>
    <w:rsid w:val="00FA683F"/>
    <w:rsid w:val="00FA6F2B"/>
    <w:rsid w:val="00FA7B67"/>
    <w:rsid w:val="00FA7C02"/>
    <w:rsid w:val="00FB1C2B"/>
    <w:rsid w:val="00FB6D10"/>
    <w:rsid w:val="00FC104B"/>
    <w:rsid w:val="00FC1657"/>
    <w:rsid w:val="00FC384A"/>
    <w:rsid w:val="00FC410A"/>
    <w:rsid w:val="00FC49C6"/>
    <w:rsid w:val="00FC4D64"/>
    <w:rsid w:val="00FC50E7"/>
    <w:rsid w:val="00FC692A"/>
    <w:rsid w:val="00FC6D88"/>
    <w:rsid w:val="00FC7701"/>
    <w:rsid w:val="00FD00EA"/>
    <w:rsid w:val="00FD0F17"/>
    <w:rsid w:val="00FD13E1"/>
    <w:rsid w:val="00FD17AF"/>
    <w:rsid w:val="00FD2CAD"/>
    <w:rsid w:val="00FD30C1"/>
    <w:rsid w:val="00FD59A3"/>
    <w:rsid w:val="00FD6D1D"/>
    <w:rsid w:val="00FD7E0E"/>
    <w:rsid w:val="00FE0DBF"/>
    <w:rsid w:val="00FE1A9D"/>
    <w:rsid w:val="00FE3A41"/>
    <w:rsid w:val="00FE43B6"/>
    <w:rsid w:val="00FE5AC1"/>
    <w:rsid w:val="00FE6F71"/>
    <w:rsid w:val="00FE716C"/>
    <w:rsid w:val="00FF033C"/>
    <w:rsid w:val="00FF08EC"/>
    <w:rsid w:val="00FF0E67"/>
    <w:rsid w:val="00FF4530"/>
    <w:rsid w:val="00FF6A3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C226F"/>
  <w15:docId w15:val="{78D03290-C5DE-4DB3-8468-0BD43B43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5C"/>
  </w:style>
  <w:style w:type="paragraph" w:styleId="Heading1">
    <w:name w:val="heading 1"/>
    <w:next w:val="Normal"/>
    <w:link w:val="Heading1Char"/>
    <w:uiPriority w:val="9"/>
    <w:qFormat/>
    <w:rsid w:val="00C56520"/>
    <w:pPr>
      <w:keepNext/>
      <w:numPr>
        <w:numId w:val="1"/>
      </w:numPr>
      <w:spacing w:before="200" w:after="240" w:line="360" w:lineRule="auto"/>
      <w:outlineLvl w:val="0"/>
    </w:pPr>
    <w:rPr>
      <w:rFonts w:ascii="Calibri" w:eastAsia="Times New Roman" w:hAnsi="Calibri" w:cs="Arial"/>
      <w:b/>
      <w:bCs/>
      <w:kern w:val="32"/>
      <w:sz w:val="36"/>
      <w:szCs w:val="32"/>
      <w:lang w:eastAsia="en-US"/>
    </w:rPr>
  </w:style>
  <w:style w:type="paragraph" w:styleId="Heading2">
    <w:name w:val="heading 2"/>
    <w:basedOn w:val="Heading1"/>
    <w:next w:val="Normal"/>
    <w:link w:val="Heading2Char"/>
    <w:qFormat/>
    <w:rsid w:val="00C56520"/>
    <w:pPr>
      <w:numPr>
        <w:ilvl w:val="1"/>
      </w:numPr>
      <w:tabs>
        <w:tab w:val="clear" w:pos="1702"/>
        <w:tab w:val="num" w:pos="851"/>
      </w:tabs>
      <w:spacing w:before="360"/>
      <w:ind w:left="851"/>
      <w:outlineLvl w:val="1"/>
    </w:pPr>
    <w:rPr>
      <w:bCs w:val="0"/>
      <w:sz w:val="28"/>
      <w:szCs w:val="24"/>
      <w:lang w:eastAsia="en-GB"/>
    </w:rPr>
  </w:style>
  <w:style w:type="paragraph" w:styleId="Heading3">
    <w:name w:val="heading 3"/>
    <w:basedOn w:val="Heading1"/>
    <w:next w:val="Normal"/>
    <w:link w:val="Heading3Char"/>
    <w:qFormat/>
    <w:rsid w:val="00C56520"/>
    <w:pPr>
      <w:numPr>
        <w:ilvl w:val="2"/>
      </w:numPr>
      <w:tabs>
        <w:tab w:val="clear" w:pos="2722"/>
        <w:tab w:val="num" w:pos="1021"/>
      </w:tabs>
      <w:spacing w:before="360"/>
      <w:ind w:left="1021"/>
      <w:outlineLvl w:val="2"/>
    </w:pPr>
    <w:rPr>
      <w:bCs w:val="0"/>
      <w:sz w:val="22"/>
      <w:szCs w:val="26"/>
    </w:rPr>
  </w:style>
  <w:style w:type="paragraph" w:styleId="Heading4">
    <w:name w:val="heading 4"/>
    <w:basedOn w:val="Heading1"/>
    <w:next w:val="Normal"/>
    <w:link w:val="Heading4Char"/>
    <w:qFormat/>
    <w:rsid w:val="00C5652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C56520"/>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C56520"/>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C56520"/>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C56520"/>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C56520"/>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20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20208"/>
    <w:rPr>
      <w:rFonts w:ascii="Calibri" w:hAnsi="Calibri"/>
      <w:szCs w:val="21"/>
    </w:rPr>
  </w:style>
  <w:style w:type="character" w:styleId="Hyperlink">
    <w:name w:val="Hyperlink"/>
    <w:basedOn w:val="DefaultParagraphFont"/>
    <w:uiPriority w:val="99"/>
    <w:unhideWhenUsed/>
    <w:rsid w:val="00C75A8C"/>
    <w:rPr>
      <w:color w:val="0000FF" w:themeColor="hyperlink"/>
      <w:u w:val="single"/>
    </w:rPr>
  </w:style>
  <w:style w:type="character" w:customStyle="1" w:styleId="Heading1Char">
    <w:name w:val="Heading 1 Char"/>
    <w:basedOn w:val="DefaultParagraphFont"/>
    <w:link w:val="Heading1"/>
    <w:uiPriority w:val="9"/>
    <w:rsid w:val="00C56520"/>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rsid w:val="00C56520"/>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C56520"/>
    <w:rPr>
      <w:rFonts w:ascii="Calibri" w:eastAsia="Times New Roman" w:hAnsi="Calibri" w:cs="Arial"/>
      <w:b/>
      <w:kern w:val="32"/>
      <w:szCs w:val="26"/>
      <w:lang w:eastAsia="en-US"/>
    </w:rPr>
  </w:style>
  <w:style w:type="character" w:customStyle="1" w:styleId="Heading4Char">
    <w:name w:val="Heading 4 Char"/>
    <w:basedOn w:val="DefaultParagraphFont"/>
    <w:link w:val="Heading4"/>
    <w:rsid w:val="00C56520"/>
    <w:rPr>
      <w:rFonts w:ascii="Calibri" w:eastAsiaTheme="majorEastAsia" w:hAnsi="Calibri" w:cstheme="majorBidi"/>
      <w:b/>
      <w:iCs/>
      <w:kern w:val="32"/>
      <w:szCs w:val="24"/>
      <w:lang w:eastAsia="en-US"/>
    </w:rPr>
  </w:style>
  <w:style w:type="character" w:customStyle="1" w:styleId="Heading5Char">
    <w:name w:val="Heading 5 Char"/>
    <w:basedOn w:val="DefaultParagraphFont"/>
    <w:link w:val="Heading5"/>
    <w:rsid w:val="00C56520"/>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rsid w:val="00C56520"/>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rsid w:val="00C56520"/>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rsid w:val="00C56520"/>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rsid w:val="00C56520"/>
    <w:rPr>
      <w:rFonts w:ascii="Calibri" w:eastAsiaTheme="majorEastAsia" w:hAnsi="Calibri" w:cstheme="majorBidi"/>
      <w:bCs/>
      <w:iCs/>
      <w:color w:val="000000" w:themeColor="text1"/>
      <w:kern w:val="32"/>
      <w:szCs w:val="32"/>
      <w:lang w:eastAsia="en-US"/>
    </w:rPr>
  </w:style>
  <w:style w:type="paragraph" w:styleId="Caption">
    <w:name w:val="caption"/>
    <w:next w:val="Normal"/>
    <w:rsid w:val="00C56520"/>
    <w:pPr>
      <w:tabs>
        <w:tab w:val="left" w:pos="1418"/>
      </w:tabs>
      <w:spacing w:before="120" w:after="120" w:line="360" w:lineRule="auto"/>
      <w:ind w:left="1134" w:hanging="1134"/>
    </w:pPr>
    <w:rPr>
      <w:rFonts w:ascii="Calibri" w:eastAsia="Times New Roman" w:hAnsi="Calibri" w:cs="Times New Roman"/>
      <w:szCs w:val="26"/>
      <w:lang w:eastAsia="en-US"/>
    </w:rPr>
  </w:style>
  <w:style w:type="paragraph" w:styleId="NoSpacing">
    <w:name w:val="No Spacing"/>
    <w:uiPriority w:val="1"/>
    <w:qFormat/>
    <w:rsid w:val="00C56520"/>
    <w:pPr>
      <w:spacing w:after="0" w:line="240" w:lineRule="auto"/>
    </w:pPr>
    <w:rPr>
      <w:rFonts w:eastAsiaTheme="minorHAnsi"/>
      <w:lang w:val="fr-FR" w:eastAsia="en-US"/>
    </w:rPr>
  </w:style>
  <w:style w:type="paragraph" w:styleId="CommentText">
    <w:name w:val="annotation text"/>
    <w:basedOn w:val="Normal"/>
    <w:link w:val="CommentTextChar"/>
    <w:unhideWhenUsed/>
    <w:rsid w:val="00C56520"/>
    <w:pPr>
      <w:spacing w:after="0" w:line="240" w:lineRule="auto"/>
    </w:pPr>
    <w:rPr>
      <w:sz w:val="24"/>
      <w:szCs w:val="24"/>
      <w:lang w:val="en-US" w:eastAsia="en-US"/>
    </w:rPr>
  </w:style>
  <w:style w:type="character" w:customStyle="1" w:styleId="CommentTextChar">
    <w:name w:val="Comment Text Char"/>
    <w:basedOn w:val="DefaultParagraphFont"/>
    <w:link w:val="CommentText"/>
    <w:rsid w:val="00C56520"/>
    <w:rPr>
      <w:sz w:val="24"/>
      <w:szCs w:val="24"/>
      <w:lang w:val="en-US" w:eastAsia="en-US"/>
    </w:rPr>
  </w:style>
  <w:style w:type="paragraph" w:styleId="NormalWeb">
    <w:name w:val="Normal (Web)"/>
    <w:basedOn w:val="Normal"/>
    <w:uiPriority w:val="99"/>
    <w:unhideWhenUsed/>
    <w:rsid w:val="00C56520"/>
    <w:pPr>
      <w:spacing w:before="100" w:beforeAutospacing="1" w:after="100" w:afterAutospacing="1" w:line="240" w:lineRule="auto"/>
    </w:pPr>
    <w:rPr>
      <w:rFonts w:ascii="Times New Roman" w:eastAsia="SimSun" w:hAnsi="Times New Roman" w:cs="Times New Roman"/>
      <w:sz w:val="24"/>
      <w:szCs w:val="24"/>
    </w:rPr>
  </w:style>
  <w:style w:type="character" w:styleId="CommentReference">
    <w:name w:val="annotation reference"/>
    <w:basedOn w:val="DefaultParagraphFont"/>
    <w:unhideWhenUsed/>
    <w:rsid w:val="00C56520"/>
    <w:rPr>
      <w:rFonts w:ascii="Times New Roman" w:hAnsi="Times New Roman" w:cs="Times New Roman" w:hint="default"/>
      <w:sz w:val="18"/>
      <w:szCs w:val="18"/>
    </w:rPr>
  </w:style>
  <w:style w:type="paragraph" w:styleId="ListParagraph">
    <w:name w:val="List Paragraph"/>
    <w:basedOn w:val="Normal"/>
    <w:uiPriority w:val="34"/>
    <w:qFormat/>
    <w:rsid w:val="00FD30C1"/>
    <w:pPr>
      <w:ind w:left="720"/>
      <w:contextualSpacing/>
    </w:pPr>
  </w:style>
  <w:style w:type="paragraph" w:styleId="BalloonText">
    <w:name w:val="Balloon Text"/>
    <w:basedOn w:val="Normal"/>
    <w:link w:val="BalloonTextChar"/>
    <w:uiPriority w:val="99"/>
    <w:semiHidden/>
    <w:unhideWhenUsed/>
    <w:rsid w:val="0080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7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5648"/>
    <w:pPr>
      <w:spacing w:after="200"/>
    </w:pPr>
    <w:rPr>
      <w:b/>
      <w:bCs/>
      <w:sz w:val="20"/>
      <w:szCs w:val="20"/>
      <w:lang w:val="en-GB" w:eastAsia="zh-CN"/>
    </w:rPr>
  </w:style>
  <w:style w:type="character" w:customStyle="1" w:styleId="CommentSubjectChar">
    <w:name w:val="Comment Subject Char"/>
    <w:basedOn w:val="CommentTextChar"/>
    <w:link w:val="CommentSubject"/>
    <w:uiPriority w:val="99"/>
    <w:semiHidden/>
    <w:rsid w:val="002E5648"/>
    <w:rPr>
      <w:b/>
      <w:bCs/>
      <w:sz w:val="20"/>
      <w:szCs w:val="20"/>
      <w:lang w:val="en-US" w:eastAsia="en-US"/>
    </w:rPr>
  </w:style>
  <w:style w:type="paragraph" w:styleId="Footer">
    <w:name w:val="footer"/>
    <w:basedOn w:val="Normal"/>
    <w:link w:val="FooterChar"/>
    <w:uiPriority w:val="99"/>
    <w:unhideWhenUsed/>
    <w:rsid w:val="00A704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451"/>
  </w:style>
  <w:style w:type="character" w:styleId="PageNumber">
    <w:name w:val="page number"/>
    <w:basedOn w:val="DefaultParagraphFont"/>
    <w:uiPriority w:val="99"/>
    <w:semiHidden/>
    <w:unhideWhenUsed/>
    <w:rsid w:val="00A70451"/>
  </w:style>
  <w:style w:type="character" w:styleId="LineNumber">
    <w:name w:val="line number"/>
    <w:basedOn w:val="DefaultParagraphFont"/>
    <w:uiPriority w:val="99"/>
    <w:semiHidden/>
    <w:unhideWhenUsed/>
    <w:rsid w:val="00590CA6"/>
  </w:style>
  <w:style w:type="paragraph" w:styleId="Header">
    <w:name w:val="header"/>
    <w:basedOn w:val="Normal"/>
    <w:link w:val="HeaderChar"/>
    <w:uiPriority w:val="99"/>
    <w:unhideWhenUsed/>
    <w:rsid w:val="00DA4F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F87"/>
  </w:style>
  <w:style w:type="character" w:customStyle="1" w:styleId="Mentionnonrsolue1">
    <w:name w:val="Mention non résolue1"/>
    <w:basedOn w:val="DefaultParagraphFont"/>
    <w:uiPriority w:val="99"/>
    <w:semiHidden/>
    <w:unhideWhenUsed/>
    <w:rsid w:val="00386E5F"/>
    <w:rPr>
      <w:color w:val="605E5C"/>
      <w:shd w:val="clear" w:color="auto" w:fill="E1DFDD"/>
    </w:rPr>
  </w:style>
  <w:style w:type="table" w:styleId="TableGrid">
    <w:name w:val="Table Grid"/>
    <w:basedOn w:val="TableNormal"/>
    <w:rsid w:val="00896BE3"/>
    <w:pPr>
      <w:spacing w:after="0" w:line="240" w:lineRule="auto"/>
    </w:pPr>
    <w:rPr>
      <w:sz w:val="24"/>
      <w:szCs w:val="24"/>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title"/>
    <w:basedOn w:val="Normal"/>
    <w:link w:val="TitleChar"/>
    <w:uiPriority w:val="10"/>
    <w:qFormat/>
    <w:rsid w:val="003B6746"/>
    <w:pPr>
      <w:spacing w:before="100" w:beforeAutospacing="1" w:after="100" w:afterAutospacing="1" w:line="240" w:lineRule="auto"/>
    </w:pPr>
    <w:rPr>
      <w:rFonts w:ascii="Times" w:hAnsi="Times"/>
      <w:sz w:val="20"/>
      <w:szCs w:val="20"/>
      <w:lang w:val="en-US" w:eastAsia="en-US"/>
    </w:rPr>
  </w:style>
  <w:style w:type="character" w:customStyle="1" w:styleId="TitleChar">
    <w:name w:val="Title Char"/>
    <w:aliases w:val="title Char"/>
    <w:basedOn w:val="DefaultParagraphFont"/>
    <w:link w:val="Title"/>
    <w:uiPriority w:val="10"/>
    <w:rsid w:val="003B6746"/>
    <w:rPr>
      <w:rFonts w:ascii="Times" w:hAnsi="Times"/>
      <w:sz w:val="20"/>
      <w:szCs w:val="20"/>
      <w:lang w:val="en-US" w:eastAsia="en-US"/>
    </w:rPr>
  </w:style>
  <w:style w:type="paragraph" w:customStyle="1" w:styleId="desc">
    <w:name w:val="desc"/>
    <w:basedOn w:val="Normal"/>
    <w:rsid w:val="003B6746"/>
    <w:pPr>
      <w:spacing w:before="100" w:beforeAutospacing="1" w:after="100" w:afterAutospacing="1" w:line="240" w:lineRule="auto"/>
    </w:pPr>
    <w:rPr>
      <w:rFonts w:ascii="Times" w:hAnsi="Times"/>
      <w:sz w:val="20"/>
      <w:szCs w:val="20"/>
      <w:lang w:val="en-US" w:eastAsia="en-US"/>
    </w:rPr>
  </w:style>
  <w:style w:type="paragraph" w:customStyle="1" w:styleId="details">
    <w:name w:val="details"/>
    <w:basedOn w:val="Normal"/>
    <w:rsid w:val="003B6746"/>
    <w:pPr>
      <w:spacing w:before="100" w:beforeAutospacing="1" w:after="100" w:afterAutospacing="1" w:line="240" w:lineRule="auto"/>
    </w:pPr>
    <w:rPr>
      <w:rFonts w:ascii="Times" w:hAnsi="Times"/>
      <w:sz w:val="20"/>
      <w:szCs w:val="20"/>
      <w:lang w:val="en-US" w:eastAsia="en-US"/>
    </w:rPr>
  </w:style>
  <w:style w:type="character" w:customStyle="1" w:styleId="jrnl">
    <w:name w:val="jrnl"/>
    <w:basedOn w:val="DefaultParagraphFont"/>
    <w:rsid w:val="003B6746"/>
  </w:style>
  <w:style w:type="character" w:customStyle="1" w:styleId="mixed-citation">
    <w:name w:val="mixed-citation"/>
    <w:basedOn w:val="DefaultParagraphFont"/>
    <w:rsid w:val="00F16009"/>
  </w:style>
  <w:style w:type="character" w:customStyle="1" w:styleId="ref-title">
    <w:name w:val="ref-title"/>
    <w:basedOn w:val="DefaultParagraphFont"/>
    <w:rsid w:val="00F16009"/>
  </w:style>
  <w:style w:type="character" w:styleId="Emphasis">
    <w:name w:val="Emphasis"/>
    <w:basedOn w:val="DefaultParagraphFont"/>
    <w:uiPriority w:val="20"/>
    <w:qFormat/>
    <w:rsid w:val="00F16009"/>
    <w:rPr>
      <w:i/>
      <w:iCs/>
    </w:rPr>
  </w:style>
  <w:style w:type="character" w:customStyle="1" w:styleId="ref-vol">
    <w:name w:val="ref-vol"/>
    <w:basedOn w:val="DefaultParagraphFont"/>
    <w:rsid w:val="00F16009"/>
  </w:style>
  <w:style w:type="character" w:customStyle="1" w:styleId="ref-iss">
    <w:name w:val="ref-iss"/>
    <w:basedOn w:val="DefaultParagraphFont"/>
    <w:rsid w:val="00F16009"/>
  </w:style>
  <w:style w:type="character" w:customStyle="1" w:styleId="highwire-citation-authors">
    <w:name w:val="highwire-citation-authors"/>
    <w:basedOn w:val="DefaultParagraphFont"/>
    <w:rsid w:val="00755453"/>
  </w:style>
  <w:style w:type="character" w:customStyle="1" w:styleId="highwire-citation-author">
    <w:name w:val="highwire-citation-author"/>
    <w:basedOn w:val="DefaultParagraphFont"/>
    <w:rsid w:val="00755453"/>
  </w:style>
  <w:style w:type="character" w:customStyle="1" w:styleId="highwire-cite-metadata-journal">
    <w:name w:val="highwire-cite-metadata-journal"/>
    <w:basedOn w:val="DefaultParagraphFont"/>
    <w:rsid w:val="00755453"/>
  </w:style>
  <w:style w:type="character" w:customStyle="1" w:styleId="highwire-cite-metadata-date">
    <w:name w:val="highwire-cite-metadata-date"/>
    <w:basedOn w:val="DefaultParagraphFont"/>
    <w:rsid w:val="00755453"/>
  </w:style>
  <w:style w:type="character" w:customStyle="1" w:styleId="highwire-cite-metadata-volume">
    <w:name w:val="highwire-cite-metadata-volume"/>
    <w:basedOn w:val="DefaultParagraphFont"/>
    <w:rsid w:val="00755453"/>
  </w:style>
  <w:style w:type="character" w:customStyle="1" w:styleId="highwire-cite-metadata-issue">
    <w:name w:val="highwire-cite-metadata-issue"/>
    <w:basedOn w:val="DefaultParagraphFont"/>
    <w:rsid w:val="00755453"/>
  </w:style>
  <w:style w:type="character" w:customStyle="1" w:styleId="highwire-cite-metadata-pages">
    <w:name w:val="highwire-cite-metadata-pages"/>
    <w:basedOn w:val="DefaultParagraphFont"/>
    <w:rsid w:val="00755453"/>
  </w:style>
  <w:style w:type="character" w:customStyle="1" w:styleId="highwire-cite-metadata-doi">
    <w:name w:val="highwire-cite-metadata-doi"/>
    <w:basedOn w:val="DefaultParagraphFont"/>
    <w:rsid w:val="00755453"/>
  </w:style>
  <w:style w:type="paragraph" w:styleId="DocumentMap">
    <w:name w:val="Document Map"/>
    <w:basedOn w:val="Normal"/>
    <w:link w:val="DocumentMapChar"/>
    <w:uiPriority w:val="99"/>
    <w:semiHidden/>
    <w:unhideWhenUsed/>
    <w:rsid w:val="00120B8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0B83"/>
    <w:rPr>
      <w:rFonts w:ascii="Times New Roman" w:hAnsi="Times New Roman" w:cs="Times New Roman"/>
      <w:sz w:val="24"/>
      <w:szCs w:val="24"/>
    </w:rPr>
  </w:style>
  <w:style w:type="paragraph" w:styleId="Revision">
    <w:name w:val="Revision"/>
    <w:hidden/>
    <w:uiPriority w:val="99"/>
    <w:semiHidden/>
    <w:rsid w:val="0059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29219">
      <w:bodyDiv w:val="1"/>
      <w:marLeft w:val="0"/>
      <w:marRight w:val="0"/>
      <w:marTop w:val="0"/>
      <w:marBottom w:val="0"/>
      <w:divBdr>
        <w:top w:val="none" w:sz="0" w:space="0" w:color="auto"/>
        <w:left w:val="none" w:sz="0" w:space="0" w:color="auto"/>
        <w:bottom w:val="none" w:sz="0" w:space="0" w:color="auto"/>
        <w:right w:val="none" w:sz="0" w:space="0" w:color="auto"/>
      </w:divBdr>
    </w:div>
    <w:div w:id="581724567">
      <w:bodyDiv w:val="1"/>
      <w:marLeft w:val="0"/>
      <w:marRight w:val="0"/>
      <w:marTop w:val="0"/>
      <w:marBottom w:val="0"/>
      <w:divBdr>
        <w:top w:val="none" w:sz="0" w:space="0" w:color="auto"/>
        <w:left w:val="none" w:sz="0" w:space="0" w:color="auto"/>
        <w:bottom w:val="none" w:sz="0" w:space="0" w:color="auto"/>
        <w:right w:val="none" w:sz="0" w:space="0" w:color="auto"/>
      </w:divBdr>
      <w:divsChild>
        <w:div w:id="1036277020">
          <w:marLeft w:val="0"/>
          <w:marRight w:val="0"/>
          <w:marTop w:val="0"/>
          <w:marBottom w:val="0"/>
          <w:divBdr>
            <w:top w:val="none" w:sz="0" w:space="0" w:color="auto"/>
            <w:left w:val="none" w:sz="0" w:space="0" w:color="auto"/>
            <w:bottom w:val="none" w:sz="0" w:space="0" w:color="auto"/>
            <w:right w:val="none" w:sz="0" w:space="0" w:color="auto"/>
          </w:divBdr>
        </w:div>
        <w:div w:id="835389078">
          <w:marLeft w:val="0"/>
          <w:marRight w:val="0"/>
          <w:marTop w:val="0"/>
          <w:marBottom w:val="0"/>
          <w:divBdr>
            <w:top w:val="none" w:sz="0" w:space="0" w:color="auto"/>
            <w:left w:val="none" w:sz="0" w:space="0" w:color="auto"/>
            <w:bottom w:val="none" w:sz="0" w:space="0" w:color="auto"/>
            <w:right w:val="none" w:sz="0" w:space="0" w:color="auto"/>
          </w:divBdr>
        </w:div>
      </w:divsChild>
    </w:div>
    <w:div w:id="654723494">
      <w:bodyDiv w:val="1"/>
      <w:marLeft w:val="0"/>
      <w:marRight w:val="0"/>
      <w:marTop w:val="0"/>
      <w:marBottom w:val="0"/>
      <w:divBdr>
        <w:top w:val="none" w:sz="0" w:space="0" w:color="auto"/>
        <w:left w:val="none" w:sz="0" w:space="0" w:color="auto"/>
        <w:bottom w:val="none" w:sz="0" w:space="0" w:color="auto"/>
        <w:right w:val="none" w:sz="0" w:space="0" w:color="auto"/>
      </w:divBdr>
    </w:div>
    <w:div w:id="898908009">
      <w:bodyDiv w:val="1"/>
      <w:marLeft w:val="0"/>
      <w:marRight w:val="0"/>
      <w:marTop w:val="0"/>
      <w:marBottom w:val="0"/>
      <w:divBdr>
        <w:top w:val="none" w:sz="0" w:space="0" w:color="auto"/>
        <w:left w:val="none" w:sz="0" w:space="0" w:color="auto"/>
        <w:bottom w:val="none" w:sz="0" w:space="0" w:color="auto"/>
        <w:right w:val="none" w:sz="0" w:space="0" w:color="auto"/>
      </w:divBdr>
    </w:div>
    <w:div w:id="1132139723">
      <w:bodyDiv w:val="1"/>
      <w:marLeft w:val="0"/>
      <w:marRight w:val="0"/>
      <w:marTop w:val="0"/>
      <w:marBottom w:val="0"/>
      <w:divBdr>
        <w:top w:val="none" w:sz="0" w:space="0" w:color="auto"/>
        <w:left w:val="none" w:sz="0" w:space="0" w:color="auto"/>
        <w:bottom w:val="none" w:sz="0" w:space="0" w:color="auto"/>
        <w:right w:val="none" w:sz="0" w:space="0" w:color="auto"/>
      </w:divBdr>
      <w:divsChild>
        <w:div w:id="79327847">
          <w:marLeft w:val="0"/>
          <w:marRight w:val="0"/>
          <w:marTop w:val="0"/>
          <w:marBottom w:val="0"/>
          <w:divBdr>
            <w:top w:val="none" w:sz="0" w:space="0" w:color="auto"/>
            <w:left w:val="none" w:sz="0" w:space="0" w:color="auto"/>
            <w:bottom w:val="none" w:sz="0" w:space="0" w:color="auto"/>
            <w:right w:val="none" w:sz="0" w:space="0" w:color="auto"/>
          </w:divBdr>
        </w:div>
        <w:div w:id="256449543">
          <w:marLeft w:val="0"/>
          <w:marRight w:val="0"/>
          <w:marTop w:val="0"/>
          <w:marBottom w:val="0"/>
          <w:divBdr>
            <w:top w:val="none" w:sz="0" w:space="0" w:color="auto"/>
            <w:left w:val="none" w:sz="0" w:space="0" w:color="auto"/>
            <w:bottom w:val="none" w:sz="0" w:space="0" w:color="auto"/>
            <w:right w:val="none" w:sz="0" w:space="0" w:color="auto"/>
          </w:divBdr>
        </w:div>
      </w:divsChild>
    </w:div>
    <w:div w:id="1218207624">
      <w:bodyDiv w:val="1"/>
      <w:marLeft w:val="0"/>
      <w:marRight w:val="0"/>
      <w:marTop w:val="0"/>
      <w:marBottom w:val="0"/>
      <w:divBdr>
        <w:top w:val="none" w:sz="0" w:space="0" w:color="auto"/>
        <w:left w:val="none" w:sz="0" w:space="0" w:color="auto"/>
        <w:bottom w:val="none" w:sz="0" w:space="0" w:color="auto"/>
        <w:right w:val="none" w:sz="0" w:space="0" w:color="auto"/>
      </w:divBdr>
      <w:divsChild>
        <w:div w:id="834952152">
          <w:marLeft w:val="0"/>
          <w:marRight w:val="0"/>
          <w:marTop w:val="0"/>
          <w:marBottom w:val="0"/>
          <w:divBdr>
            <w:top w:val="none" w:sz="0" w:space="0" w:color="auto"/>
            <w:left w:val="none" w:sz="0" w:space="0" w:color="auto"/>
            <w:bottom w:val="none" w:sz="0" w:space="0" w:color="auto"/>
            <w:right w:val="none" w:sz="0" w:space="0" w:color="auto"/>
          </w:divBdr>
        </w:div>
        <w:div w:id="1259827160">
          <w:marLeft w:val="0"/>
          <w:marRight w:val="0"/>
          <w:marTop w:val="0"/>
          <w:marBottom w:val="0"/>
          <w:divBdr>
            <w:top w:val="none" w:sz="0" w:space="0" w:color="auto"/>
            <w:left w:val="none" w:sz="0" w:space="0" w:color="auto"/>
            <w:bottom w:val="none" w:sz="0" w:space="0" w:color="auto"/>
            <w:right w:val="none" w:sz="0" w:space="0" w:color="auto"/>
          </w:divBdr>
          <w:divsChild>
            <w:div w:id="5592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8841">
      <w:bodyDiv w:val="1"/>
      <w:marLeft w:val="0"/>
      <w:marRight w:val="0"/>
      <w:marTop w:val="0"/>
      <w:marBottom w:val="0"/>
      <w:divBdr>
        <w:top w:val="none" w:sz="0" w:space="0" w:color="auto"/>
        <w:left w:val="none" w:sz="0" w:space="0" w:color="auto"/>
        <w:bottom w:val="none" w:sz="0" w:space="0" w:color="auto"/>
        <w:right w:val="none" w:sz="0" w:space="0" w:color="auto"/>
      </w:divBdr>
      <w:divsChild>
        <w:div w:id="435368692">
          <w:marLeft w:val="0"/>
          <w:marRight w:val="0"/>
          <w:marTop w:val="0"/>
          <w:marBottom w:val="0"/>
          <w:divBdr>
            <w:top w:val="none" w:sz="0" w:space="0" w:color="auto"/>
            <w:left w:val="none" w:sz="0" w:space="0" w:color="auto"/>
            <w:bottom w:val="none" w:sz="0" w:space="0" w:color="auto"/>
            <w:right w:val="none" w:sz="0" w:space="0" w:color="auto"/>
          </w:divBdr>
        </w:div>
        <w:div w:id="1411778022">
          <w:marLeft w:val="0"/>
          <w:marRight w:val="0"/>
          <w:marTop w:val="0"/>
          <w:marBottom w:val="0"/>
          <w:divBdr>
            <w:top w:val="none" w:sz="0" w:space="0" w:color="auto"/>
            <w:left w:val="none" w:sz="0" w:space="0" w:color="auto"/>
            <w:bottom w:val="none" w:sz="0" w:space="0" w:color="auto"/>
            <w:right w:val="none" w:sz="0" w:space="0" w:color="auto"/>
          </w:divBdr>
        </w:div>
      </w:divsChild>
    </w:div>
    <w:div w:id="1350907557">
      <w:bodyDiv w:val="1"/>
      <w:marLeft w:val="0"/>
      <w:marRight w:val="0"/>
      <w:marTop w:val="0"/>
      <w:marBottom w:val="0"/>
      <w:divBdr>
        <w:top w:val="none" w:sz="0" w:space="0" w:color="auto"/>
        <w:left w:val="none" w:sz="0" w:space="0" w:color="auto"/>
        <w:bottom w:val="none" w:sz="0" w:space="0" w:color="auto"/>
        <w:right w:val="none" w:sz="0" w:space="0" w:color="auto"/>
      </w:divBdr>
    </w:div>
    <w:div w:id="1391539182">
      <w:bodyDiv w:val="1"/>
      <w:marLeft w:val="0"/>
      <w:marRight w:val="0"/>
      <w:marTop w:val="0"/>
      <w:marBottom w:val="0"/>
      <w:divBdr>
        <w:top w:val="none" w:sz="0" w:space="0" w:color="auto"/>
        <w:left w:val="none" w:sz="0" w:space="0" w:color="auto"/>
        <w:bottom w:val="none" w:sz="0" w:space="0" w:color="auto"/>
        <w:right w:val="none" w:sz="0" w:space="0" w:color="auto"/>
      </w:divBdr>
    </w:div>
    <w:div w:id="1403983442">
      <w:bodyDiv w:val="1"/>
      <w:marLeft w:val="0"/>
      <w:marRight w:val="0"/>
      <w:marTop w:val="0"/>
      <w:marBottom w:val="0"/>
      <w:divBdr>
        <w:top w:val="none" w:sz="0" w:space="0" w:color="auto"/>
        <w:left w:val="none" w:sz="0" w:space="0" w:color="auto"/>
        <w:bottom w:val="none" w:sz="0" w:space="0" w:color="auto"/>
        <w:right w:val="none" w:sz="0" w:space="0" w:color="auto"/>
      </w:divBdr>
      <w:divsChild>
        <w:div w:id="782188998">
          <w:marLeft w:val="0"/>
          <w:marRight w:val="0"/>
          <w:marTop w:val="0"/>
          <w:marBottom w:val="0"/>
          <w:divBdr>
            <w:top w:val="none" w:sz="0" w:space="0" w:color="auto"/>
            <w:left w:val="none" w:sz="0" w:space="0" w:color="auto"/>
            <w:bottom w:val="none" w:sz="0" w:space="0" w:color="auto"/>
            <w:right w:val="none" w:sz="0" w:space="0" w:color="auto"/>
          </w:divBdr>
        </w:div>
        <w:div w:id="506477611">
          <w:marLeft w:val="0"/>
          <w:marRight w:val="0"/>
          <w:marTop w:val="0"/>
          <w:marBottom w:val="0"/>
          <w:divBdr>
            <w:top w:val="none" w:sz="0" w:space="0" w:color="auto"/>
            <w:left w:val="none" w:sz="0" w:space="0" w:color="auto"/>
            <w:bottom w:val="none" w:sz="0" w:space="0" w:color="auto"/>
            <w:right w:val="none" w:sz="0" w:space="0" w:color="auto"/>
          </w:divBdr>
          <w:divsChild>
            <w:div w:id="14416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866">
      <w:bodyDiv w:val="1"/>
      <w:marLeft w:val="0"/>
      <w:marRight w:val="0"/>
      <w:marTop w:val="0"/>
      <w:marBottom w:val="0"/>
      <w:divBdr>
        <w:top w:val="none" w:sz="0" w:space="0" w:color="auto"/>
        <w:left w:val="none" w:sz="0" w:space="0" w:color="auto"/>
        <w:bottom w:val="none" w:sz="0" w:space="0" w:color="auto"/>
        <w:right w:val="none" w:sz="0" w:space="0" w:color="auto"/>
      </w:divBdr>
      <w:divsChild>
        <w:div w:id="1952129481">
          <w:marLeft w:val="0"/>
          <w:marRight w:val="0"/>
          <w:marTop w:val="0"/>
          <w:marBottom w:val="0"/>
          <w:divBdr>
            <w:top w:val="none" w:sz="0" w:space="0" w:color="auto"/>
            <w:left w:val="none" w:sz="0" w:space="0" w:color="auto"/>
            <w:bottom w:val="none" w:sz="0" w:space="0" w:color="auto"/>
            <w:right w:val="none" w:sz="0" w:space="0" w:color="auto"/>
          </w:divBdr>
        </w:div>
        <w:div w:id="1010253618">
          <w:marLeft w:val="0"/>
          <w:marRight w:val="0"/>
          <w:marTop w:val="0"/>
          <w:marBottom w:val="0"/>
          <w:divBdr>
            <w:top w:val="none" w:sz="0" w:space="0" w:color="auto"/>
            <w:left w:val="none" w:sz="0" w:space="0" w:color="auto"/>
            <w:bottom w:val="none" w:sz="0" w:space="0" w:color="auto"/>
            <w:right w:val="none" w:sz="0" w:space="0" w:color="auto"/>
          </w:divBdr>
        </w:div>
      </w:divsChild>
    </w:div>
    <w:div w:id="1943877751">
      <w:bodyDiv w:val="1"/>
      <w:marLeft w:val="0"/>
      <w:marRight w:val="0"/>
      <w:marTop w:val="0"/>
      <w:marBottom w:val="0"/>
      <w:divBdr>
        <w:top w:val="none" w:sz="0" w:space="0" w:color="auto"/>
        <w:left w:val="none" w:sz="0" w:space="0" w:color="auto"/>
        <w:bottom w:val="none" w:sz="0" w:space="0" w:color="auto"/>
        <w:right w:val="none" w:sz="0" w:space="0" w:color="auto"/>
      </w:divBdr>
      <w:divsChild>
        <w:div w:id="524488564">
          <w:marLeft w:val="0"/>
          <w:marRight w:val="0"/>
          <w:marTop w:val="0"/>
          <w:marBottom w:val="0"/>
          <w:divBdr>
            <w:top w:val="none" w:sz="0" w:space="0" w:color="auto"/>
            <w:left w:val="none" w:sz="0" w:space="0" w:color="auto"/>
            <w:bottom w:val="none" w:sz="0" w:space="0" w:color="auto"/>
            <w:right w:val="none" w:sz="0" w:space="0" w:color="auto"/>
          </w:divBdr>
        </w:div>
        <w:div w:id="1656184588">
          <w:marLeft w:val="0"/>
          <w:marRight w:val="0"/>
          <w:marTop w:val="0"/>
          <w:marBottom w:val="0"/>
          <w:divBdr>
            <w:top w:val="none" w:sz="0" w:space="0" w:color="auto"/>
            <w:left w:val="none" w:sz="0" w:space="0" w:color="auto"/>
            <w:bottom w:val="none" w:sz="0" w:space="0" w:color="auto"/>
            <w:right w:val="none" w:sz="0" w:space="0" w:color="auto"/>
          </w:divBdr>
          <w:divsChild>
            <w:div w:id="13398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1003">
      <w:bodyDiv w:val="1"/>
      <w:marLeft w:val="0"/>
      <w:marRight w:val="0"/>
      <w:marTop w:val="0"/>
      <w:marBottom w:val="0"/>
      <w:divBdr>
        <w:top w:val="none" w:sz="0" w:space="0" w:color="auto"/>
        <w:left w:val="none" w:sz="0" w:space="0" w:color="auto"/>
        <w:bottom w:val="none" w:sz="0" w:space="0" w:color="auto"/>
        <w:right w:val="none" w:sz="0" w:space="0" w:color="auto"/>
      </w:divBdr>
      <w:divsChild>
        <w:div w:id="1103376848">
          <w:marLeft w:val="0"/>
          <w:marRight w:val="0"/>
          <w:marTop w:val="0"/>
          <w:marBottom w:val="0"/>
          <w:divBdr>
            <w:top w:val="none" w:sz="0" w:space="0" w:color="auto"/>
            <w:left w:val="none" w:sz="0" w:space="0" w:color="auto"/>
            <w:bottom w:val="none" w:sz="0" w:space="0" w:color="auto"/>
            <w:right w:val="none" w:sz="0" w:space="0" w:color="auto"/>
          </w:divBdr>
        </w:div>
        <w:div w:id="43798780">
          <w:marLeft w:val="0"/>
          <w:marRight w:val="0"/>
          <w:marTop w:val="0"/>
          <w:marBottom w:val="0"/>
          <w:divBdr>
            <w:top w:val="none" w:sz="0" w:space="0" w:color="auto"/>
            <w:left w:val="none" w:sz="0" w:space="0" w:color="auto"/>
            <w:bottom w:val="none" w:sz="0" w:space="0" w:color="auto"/>
            <w:right w:val="none" w:sz="0" w:space="0" w:color="auto"/>
          </w:divBdr>
        </w:div>
      </w:divsChild>
    </w:div>
    <w:div w:id="1994141376">
      <w:bodyDiv w:val="1"/>
      <w:marLeft w:val="0"/>
      <w:marRight w:val="0"/>
      <w:marTop w:val="0"/>
      <w:marBottom w:val="0"/>
      <w:divBdr>
        <w:top w:val="none" w:sz="0" w:space="0" w:color="auto"/>
        <w:left w:val="none" w:sz="0" w:space="0" w:color="auto"/>
        <w:bottom w:val="none" w:sz="0" w:space="0" w:color="auto"/>
        <w:right w:val="none" w:sz="0" w:space="0" w:color="auto"/>
      </w:divBdr>
      <w:divsChild>
        <w:div w:id="515731110">
          <w:marLeft w:val="0"/>
          <w:marRight w:val="0"/>
          <w:marTop w:val="0"/>
          <w:marBottom w:val="0"/>
          <w:divBdr>
            <w:top w:val="none" w:sz="0" w:space="0" w:color="auto"/>
            <w:left w:val="none" w:sz="0" w:space="0" w:color="auto"/>
            <w:bottom w:val="none" w:sz="0" w:space="0" w:color="auto"/>
            <w:right w:val="none" w:sz="0" w:space="0" w:color="auto"/>
          </w:divBdr>
        </w:div>
        <w:div w:id="1832872777">
          <w:marLeft w:val="0"/>
          <w:marRight w:val="0"/>
          <w:marTop w:val="0"/>
          <w:marBottom w:val="0"/>
          <w:divBdr>
            <w:top w:val="none" w:sz="0" w:space="0" w:color="auto"/>
            <w:left w:val="none" w:sz="0" w:space="0" w:color="auto"/>
            <w:bottom w:val="none" w:sz="0" w:space="0" w:color="auto"/>
            <w:right w:val="none" w:sz="0" w:space="0" w:color="auto"/>
          </w:divBdr>
        </w:div>
      </w:divsChild>
    </w:div>
    <w:div w:id="2047755434">
      <w:bodyDiv w:val="1"/>
      <w:marLeft w:val="0"/>
      <w:marRight w:val="0"/>
      <w:marTop w:val="0"/>
      <w:marBottom w:val="0"/>
      <w:divBdr>
        <w:top w:val="none" w:sz="0" w:space="0" w:color="auto"/>
        <w:left w:val="none" w:sz="0" w:space="0" w:color="auto"/>
        <w:bottom w:val="none" w:sz="0" w:space="0" w:color="auto"/>
        <w:right w:val="none" w:sz="0" w:space="0" w:color="auto"/>
      </w:divBdr>
      <w:divsChild>
        <w:div w:id="1264801907">
          <w:marLeft w:val="0"/>
          <w:marRight w:val="0"/>
          <w:marTop w:val="0"/>
          <w:marBottom w:val="0"/>
          <w:divBdr>
            <w:top w:val="none" w:sz="0" w:space="0" w:color="auto"/>
            <w:left w:val="none" w:sz="0" w:space="0" w:color="auto"/>
            <w:bottom w:val="none" w:sz="0" w:space="0" w:color="auto"/>
            <w:right w:val="none" w:sz="0" w:space="0" w:color="auto"/>
          </w:divBdr>
        </w:div>
        <w:div w:id="1296594772">
          <w:marLeft w:val="0"/>
          <w:marRight w:val="0"/>
          <w:marTop w:val="0"/>
          <w:marBottom w:val="0"/>
          <w:divBdr>
            <w:top w:val="none" w:sz="0" w:space="0" w:color="auto"/>
            <w:left w:val="none" w:sz="0" w:space="0" w:color="auto"/>
            <w:bottom w:val="none" w:sz="0" w:space="0" w:color="auto"/>
            <w:right w:val="none" w:sz="0" w:space="0" w:color="auto"/>
          </w:divBdr>
        </w:div>
      </w:divsChild>
    </w:div>
    <w:div w:id="2077430836">
      <w:bodyDiv w:val="1"/>
      <w:marLeft w:val="0"/>
      <w:marRight w:val="0"/>
      <w:marTop w:val="0"/>
      <w:marBottom w:val="0"/>
      <w:divBdr>
        <w:top w:val="none" w:sz="0" w:space="0" w:color="auto"/>
        <w:left w:val="none" w:sz="0" w:space="0" w:color="auto"/>
        <w:bottom w:val="none" w:sz="0" w:space="0" w:color="auto"/>
        <w:right w:val="none" w:sz="0" w:space="0" w:color="auto"/>
      </w:divBdr>
      <w:divsChild>
        <w:div w:id="432167810">
          <w:marLeft w:val="0"/>
          <w:marRight w:val="0"/>
          <w:marTop w:val="0"/>
          <w:marBottom w:val="0"/>
          <w:divBdr>
            <w:top w:val="none" w:sz="0" w:space="0" w:color="auto"/>
            <w:left w:val="none" w:sz="0" w:space="0" w:color="auto"/>
            <w:bottom w:val="none" w:sz="0" w:space="0" w:color="auto"/>
            <w:right w:val="none" w:sz="0" w:space="0" w:color="auto"/>
          </w:divBdr>
        </w:div>
        <w:div w:id="716851995">
          <w:marLeft w:val="0"/>
          <w:marRight w:val="0"/>
          <w:marTop w:val="0"/>
          <w:marBottom w:val="0"/>
          <w:divBdr>
            <w:top w:val="none" w:sz="0" w:space="0" w:color="auto"/>
            <w:left w:val="none" w:sz="0" w:space="0" w:color="auto"/>
            <w:bottom w:val="none" w:sz="0" w:space="0" w:color="auto"/>
            <w:right w:val="none" w:sz="0" w:space="0" w:color="auto"/>
          </w:divBdr>
        </w:div>
      </w:divsChild>
    </w:div>
    <w:div w:id="2082629360">
      <w:bodyDiv w:val="1"/>
      <w:marLeft w:val="0"/>
      <w:marRight w:val="0"/>
      <w:marTop w:val="0"/>
      <w:marBottom w:val="0"/>
      <w:divBdr>
        <w:top w:val="none" w:sz="0" w:space="0" w:color="auto"/>
        <w:left w:val="none" w:sz="0" w:space="0" w:color="auto"/>
        <w:bottom w:val="none" w:sz="0" w:space="0" w:color="auto"/>
        <w:right w:val="none" w:sz="0" w:space="0" w:color="auto"/>
      </w:divBdr>
      <w:divsChild>
        <w:div w:id="2004238206">
          <w:marLeft w:val="0"/>
          <w:marRight w:val="0"/>
          <w:marTop w:val="0"/>
          <w:marBottom w:val="0"/>
          <w:divBdr>
            <w:top w:val="none" w:sz="0" w:space="0" w:color="auto"/>
            <w:left w:val="none" w:sz="0" w:space="0" w:color="auto"/>
            <w:bottom w:val="none" w:sz="0" w:space="0" w:color="auto"/>
            <w:right w:val="none" w:sz="0" w:space="0" w:color="auto"/>
          </w:divBdr>
        </w:div>
        <w:div w:id="1546985177">
          <w:marLeft w:val="0"/>
          <w:marRight w:val="0"/>
          <w:marTop w:val="0"/>
          <w:marBottom w:val="0"/>
          <w:divBdr>
            <w:top w:val="none" w:sz="0" w:space="0" w:color="auto"/>
            <w:left w:val="none" w:sz="0" w:space="0" w:color="auto"/>
            <w:bottom w:val="none" w:sz="0" w:space="0" w:color="auto"/>
            <w:right w:val="none" w:sz="0" w:space="0" w:color="auto"/>
          </w:divBdr>
          <w:divsChild>
            <w:div w:id="15035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0.bin"/><Relationship Id="rId21" Type="http://schemas.openxmlformats.org/officeDocument/2006/relationships/oleObject" Target="embeddings/oleObject5.bin"/><Relationship Id="rId34" Type="http://schemas.openxmlformats.org/officeDocument/2006/relationships/image" Target="media/image14.emf"/><Relationship Id="rId42" Type="http://schemas.openxmlformats.org/officeDocument/2006/relationships/image" Target="media/image21.emf"/><Relationship Id="rId47" Type="http://schemas.openxmlformats.org/officeDocument/2006/relationships/oleObject" Target="embeddings/oleObject12.bin"/><Relationship Id="rId50" Type="http://schemas.openxmlformats.org/officeDocument/2006/relationships/image" Target="media/image26.emf"/><Relationship Id="rId55"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9.bin"/><Relationship Id="rId41" Type="http://schemas.openxmlformats.org/officeDocument/2006/relationships/image" Target="media/image20.emf"/><Relationship Id="rId54"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19.emf"/><Relationship Id="rId45" Type="http://schemas.openxmlformats.org/officeDocument/2006/relationships/oleObject" Target="embeddings/oleObject11.bin"/><Relationship Id="rId53"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emf"/><Relationship Id="rId36" Type="http://schemas.openxmlformats.org/officeDocument/2006/relationships/image" Target="media/image16.emf"/><Relationship Id="rId49" Type="http://schemas.openxmlformats.org/officeDocument/2006/relationships/oleObject" Target="embeddings/oleObject13.bin"/><Relationship Id="rId57"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4.bin"/><Relationship Id="rId31" Type="http://schemas.openxmlformats.org/officeDocument/2006/relationships/footer" Target="footer2.xml"/><Relationship Id="rId44" Type="http://schemas.openxmlformats.org/officeDocument/2006/relationships/image" Target="media/image23.emf"/><Relationship Id="rId52"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hyperlink" Target="mailto:Jayajit.Das@nationwidechildrens.org"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8.bin"/><Relationship Id="rId30" Type="http://schemas.openxmlformats.org/officeDocument/2006/relationships/footer" Target="footer1.xml"/><Relationship Id="rId35" Type="http://schemas.openxmlformats.org/officeDocument/2006/relationships/image" Target="media/image15.emf"/><Relationship Id="rId43" Type="http://schemas.openxmlformats.org/officeDocument/2006/relationships/image" Target="media/image22.emf"/><Relationship Id="rId48" Type="http://schemas.openxmlformats.org/officeDocument/2006/relationships/image" Target="media/image25.emf"/><Relationship Id="rId56" Type="http://schemas.openxmlformats.org/officeDocument/2006/relationships/fontTable" Target="fontTable.xml"/><Relationship Id="rId8" Type="http://schemas.openxmlformats.org/officeDocument/2006/relationships/hyperlink" Target="mailto:s.i.khakoo@soton.ac.uk" TargetMode="External"/><Relationship Id="rId51" Type="http://schemas.openxmlformats.org/officeDocument/2006/relationships/oleObject" Target="embeddings/oleObject14.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71D75FD-8A15-4BCF-B7FE-457F4556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5102</Words>
  <Characters>29085</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Mbiribindi Nvunabandi B.</dc:creator>
  <cp:lastModifiedBy>Frontiers Media SA</cp:lastModifiedBy>
  <cp:revision>5</cp:revision>
  <cp:lastPrinted>2019-01-17T14:35:00Z</cp:lastPrinted>
  <dcterms:created xsi:type="dcterms:W3CDTF">2019-03-17T21:25:00Z</dcterms:created>
  <dcterms:modified xsi:type="dcterms:W3CDTF">2019-03-19T14:16:00Z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d5ba80f1-fcf0-3fe9-95f9-280d33405488</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