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0C" w:rsidRDefault="000B470C" w:rsidP="000B470C">
      <w:r w:rsidRPr="0028648C">
        <w:t>Table</w:t>
      </w:r>
      <w:r>
        <w:t xml:space="preserve"> S</w:t>
      </w:r>
      <w:r>
        <w:rPr>
          <w:rFonts w:eastAsiaTheme="minorEastAsia"/>
          <w:lang w:eastAsia="zh-CN"/>
        </w:rPr>
        <w:t>1</w:t>
      </w:r>
      <w:r>
        <w:t xml:space="preserve">. </w:t>
      </w:r>
      <w:proofErr w:type="gramStart"/>
      <w:r>
        <w:t xml:space="preserve">Carbon (C) groupings of 31 C sources used in </w:t>
      </w:r>
      <w:proofErr w:type="spellStart"/>
      <w:r>
        <w:t>Biolog</w:t>
      </w:r>
      <w:proofErr w:type="spellEnd"/>
      <w:r>
        <w:t xml:space="preserve"> </w:t>
      </w:r>
      <w:proofErr w:type="spellStart"/>
      <w:r>
        <w:t>EcoPlate</w:t>
      </w:r>
      <w:proofErr w:type="spellEnd"/>
      <w:r>
        <w:t>™.</w:t>
      </w:r>
      <w:proofErr w:type="gramEnd"/>
    </w:p>
    <w:p w:rsidR="000B470C" w:rsidRPr="0028648C" w:rsidRDefault="000B470C" w:rsidP="000B470C"/>
    <w:tbl>
      <w:tblPr>
        <w:tblW w:w="8550" w:type="dxa"/>
        <w:tblInd w:w="108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949"/>
        <w:gridCol w:w="2943"/>
        <w:gridCol w:w="2658"/>
      </w:tblGrid>
      <w:tr w:rsidR="000B470C" w:rsidRPr="006E1ED1" w:rsidTr="00943D7B">
        <w:trPr>
          <w:trHeight w:val="56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b/>
                <w:kern w:val="2"/>
              </w:rPr>
            </w:pPr>
            <w:r w:rsidRPr="00AE6C12">
              <w:rPr>
                <w:rFonts w:eastAsia="宋体"/>
                <w:b/>
                <w:kern w:val="2"/>
              </w:rPr>
              <w:t>C group</w:t>
            </w:r>
            <w:r>
              <w:rPr>
                <w:rFonts w:eastAsia="宋体"/>
                <w:b/>
                <w:kern w:val="2"/>
              </w:rPr>
              <w:t>*</w:t>
            </w:r>
          </w:p>
        </w:tc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b/>
                <w:kern w:val="2"/>
              </w:rPr>
            </w:pPr>
            <w:r w:rsidRPr="00AE6C12">
              <w:rPr>
                <w:rFonts w:eastAsia="宋体"/>
                <w:b/>
                <w:kern w:val="2"/>
              </w:rPr>
              <w:t>C source</w:t>
            </w:r>
          </w:p>
        </w:tc>
        <w:tc>
          <w:tcPr>
            <w:tcW w:w="26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b/>
                <w:kern w:val="2"/>
              </w:rPr>
            </w:pPr>
            <w:r w:rsidRPr="00AE6C12">
              <w:rPr>
                <w:rFonts w:eastAsia="宋体"/>
                <w:b/>
                <w:kern w:val="2"/>
              </w:rPr>
              <w:t>Well location</w:t>
            </w:r>
          </w:p>
        </w:tc>
      </w:tr>
      <w:tr w:rsidR="000B470C" w:rsidTr="00943D7B"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Carboxylic acids</w:t>
            </w:r>
          </w:p>
        </w:tc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Pyruvic acid methyl ester</w:t>
            </w:r>
          </w:p>
        </w:tc>
        <w:tc>
          <w:tcPr>
            <w:tcW w:w="26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B1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D-</w:t>
            </w:r>
            <w:proofErr w:type="spellStart"/>
            <w:r w:rsidRPr="00AE6C12">
              <w:rPr>
                <w:rFonts w:eastAsia="宋体"/>
                <w:kern w:val="2"/>
                <w:sz w:val="21"/>
              </w:rPr>
              <w:t>glucosamic</w:t>
            </w:r>
            <w:proofErr w:type="spellEnd"/>
            <w:r w:rsidRPr="00AE6C12">
              <w:rPr>
                <w:rFonts w:eastAsia="宋体"/>
                <w:kern w:val="2"/>
                <w:sz w:val="21"/>
              </w:rPr>
              <w:t xml:space="preserve"> acid γ-lactone</w:t>
            </w:r>
          </w:p>
        </w:tc>
        <w:tc>
          <w:tcPr>
            <w:tcW w:w="2658" w:type="dxa"/>
            <w:tcBorders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F2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D-</w:t>
            </w:r>
            <w:proofErr w:type="spellStart"/>
            <w:r w:rsidRPr="00AE6C12">
              <w:rPr>
                <w:rFonts w:eastAsia="宋体"/>
                <w:kern w:val="2"/>
                <w:sz w:val="21"/>
              </w:rPr>
              <w:t>galactonic</w:t>
            </w:r>
            <w:proofErr w:type="spellEnd"/>
            <w:r w:rsidRPr="00AE6C12">
              <w:rPr>
                <w:rFonts w:eastAsia="宋体"/>
                <w:kern w:val="2"/>
                <w:sz w:val="21"/>
              </w:rPr>
              <w:t xml:space="preserve"> acid</w:t>
            </w:r>
          </w:p>
        </w:tc>
        <w:tc>
          <w:tcPr>
            <w:tcW w:w="2658" w:type="dxa"/>
            <w:tcBorders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A3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D-</w:t>
            </w:r>
            <w:proofErr w:type="spellStart"/>
            <w:r w:rsidRPr="00AE6C12">
              <w:rPr>
                <w:rFonts w:eastAsia="宋体"/>
                <w:kern w:val="2"/>
                <w:sz w:val="21"/>
              </w:rPr>
              <w:t>galacturonic</w:t>
            </w:r>
            <w:proofErr w:type="spellEnd"/>
            <w:r w:rsidRPr="00AE6C12">
              <w:rPr>
                <w:rFonts w:eastAsia="宋体"/>
                <w:kern w:val="2"/>
                <w:sz w:val="21"/>
              </w:rPr>
              <w:t xml:space="preserve"> acid</w:t>
            </w:r>
          </w:p>
        </w:tc>
        <w:tc>
          <w:tcPr>
            <w:tcW w:w="2658" w:type="dxa"/>
            <w:tcBorders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B3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2-hydroxy benzoic acid</w:t>
            </w:r>
          </w:p>
        </w:tc>
        <w:tc>
          <w:tcPr>
            <w:tcW w:w="2658" w:type="dxa"/>
            <w:tcBorders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C3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4-hydroxy benzoic acid</w:t>
            </w:r>
          </w:p>
        </w:tc>
        <w:tc>
          <w:tcPr>
            <w:tcW w:w="2658" w:type="dxa"/>
            <w:tcBorders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D3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γ-</w:t>
            </w:r>
            <w:proofErr w:type="spellStart"/>
            <w:r w:rsidRPr="00AE6C12">
              <w:rPr>
                <w:rFonts w:eastAsia="宋体"/>
                <w:kern w:val="2"/>
                <w:sz w:val="21"/>
              </w:rPr>
              <w:t>hydroxy</w:t>
            </w:r>
            <w:proofErr w:type="spellEnd"/>
            <w:r w:rsidRPr="00AE6C12">
              <w:rPr>
                <w:rFonts w:eastAsia="宋体"/>
                <w:kern w:val="2"/>
                <w:sz w:val="21"/>
              </w:rPr>
              <w:t xml:space="preserve"> butyric acid</w:t>
            </w:r>
          </w:p>
        </w:tc>
        <w:tc>
          <w:tcPr>
            <w:tcW w:w="2658" w:type="dxa"/>
            <w:tcBorders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E3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proofErr w:type="spellStart"/>
            <w:r w:rsidRPr="00AE6C12">
              <w:rPr>
                <w:rFonts w:eastAsia="宋体"/>
                <w:kern w:val="2"/>
                <w:sz w:val="21"/>
              </w:rPr>
              <w:t>Itaconic</w:t>
            </w:r>
            <w:proofErr w:type="spellEnd"/>
            <w:r w:rsidRPr="00AE6C12">
              <w:rPr>
                <w:rFonts w:eastAsia="宋体"/>
                <w:kern w:val="2"/>
                <w:sz w:val="21"/>
              </w:rPr>
              <w:t xml:space="preserve"> acid</w:t>
            </w:r>
          </w:p>
        </w:tc>
        <w:tc>
          <w:tcPr>
            <w:tcW w:w="2658" w:type="dxa"/>
            <w:tcBorders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F3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tcBorders>
              <w:bottom w:val="nil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α-</w:t>
            </w:r>
            <w:proofErr w:type="spellStart"/>
            <w:r w:rsidRPr="00AE6C12">
              <w:rPr>
                <w:rFonts w:eastAsia="宋体"/>
                <w:kern w:val="2"/>
                <w:sz w:val="21"/>
              </w:rPr>
              <w:t>ketobutyric</w:t>
            </w:r>
            <w:proofErr w:type="spellEnd"/>
            <w:r w:rsidRPr="00AE6C12">
              <w:rPr>
                <w:rFonts w:eastAsia="宋体"/>
                <w:kern w:val="2"/>
                <w:sz w:val="21"/>
              </w:rPr>
              <w:t xml:space="preserve"> acid</w:t>
            </w:r>
          </w:p>
        </w:tc>
        <w:tc>
          <w:tcPr>
            <w:tcW w:w="2658" w:type="dxa"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G3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D-malic acid</w:t>
            </w:r>
          </w:p>
        </w:tc>
        <w:tc>
          <w:tcPr>
            <w:tcW w:w="265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H3</w:t>
            </w:r>
          </w:p>
        </w:tc>
      </w:tr>
      <w:tr w:rsidR="000B470C" w:rsidTr="00943D7B"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Complex C sources</w:t>
            </w:r>
          </w:p>
        </w:tc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Tween 40</w:t>
            </w:r>
          </w:p>
        </w:tc>
        <w:tc>
          <w:tcPr>
            <w:tcW w:w="26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C1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Tween 80</w:t>
            </w:r>
          </w:p>
        </w:tc>
        <w:tc>
          <w:tcPr>
            <w:tcW w:w="2658" w:type="dxa"/>
            <w:tcBorders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D1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tcBorders>
              <w:bottom w:val="nil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α-</w:t>
            </w:r>
            <w:proofErr w:type="spellStart"/>
            <w:r w:rsidRPr="00AE6C12">
              <w:rPr>
                <w:rFonts w:eastAsia="宋体"/>
                <w:kern w:val="2"/>
                <w:sz w:val="21"/>
              </w:rPr>
              <w:t>cyclodextrin</w:t>
            </w:r>
            <w:proofErr w:type="spellEnd"/>
          </w:p>
        </w:tc>
        <w:tc>
          <w:tcPr>
            <w:tcW w:w="2658" w:type="dxa"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E1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Glycogen</w:t>
            </w:r>
          </w:p>
        </w:tc>
        <w:tc>
          <w:tcPr>
            <w:tcW w:w="265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F1</w:t>
            </w:r>
          </w:p>
        </w:tc>
      </w:tr>
      <w:tr w:rsidR="000B470C" w:rsidTr="00943D7B"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Carbohydrates</w:t>
            </w:r>
          </w:p>
        </w:tc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D-</w:t>
            </w:r>
            <w:proofErr w:type="spellStart"/>
            <w:r w:rsidRPr="00AE6C12">
              <w:rPr>
                <w:rFonts w:eastAsia="宋体"/>
                <w:kern w:val="2"/>
                <w:sz w:val="21"/>
              </w:rPr>
              <w:t>cellobiose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G1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α-D-lactose</w:t>
            </w:r>
          </w:p>
        </w:tc>
        <w:tc>
          <w:tcPr>
            <w:tcW w:w="2658" w:type="dxa"/>
            <w:tcBorders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H1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β-methyl-D-</w:t>
            </w:r>
            <w:proofErr w:type="spellStart"/>
            <w:r w:rsidRPr="00AE6C12">
              <w:rPr>
                <w:rFonts w:eastAsia="宋体"/>
                <w:kern w:val="2"/>
                <w:sz w:val="21"/>
              </w:rPr>
              <w:t>glucoside</w:t>
            </w:r>
            <w:proofErr w:type="spellEnd"/>
          </w:p>
        </w:tc>
        <w:tc>
          <w:tcPr>
            <w:tcW w:w="2658" w:type="dxa"/>
            <w:tcBorders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A2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D-xylose</w:t>
            </w:r>
          </w:p>
        </w:tc>
        <w:tc>
          <w:tcPr>
            <w:tcW w:w="2658" w:type="dxa"/>
            <w:tcBorders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B2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proofErr w:type="spellStart"/>
            <w:r w:rsidRPr="00AE6C12">
              <w:rPr>
                <w:rFonts w:eastAsia="宋体"/>
                <w:kern w:val="2"/>
                <w:sz w:val="21"/>
              </w:rPr>
              <w:t>i-erythritol</w:t>
            </w:r>
            <w:proofErr w:type="spellEnd"/>
          </w:p>
        </w:tc>
        <w:tc>
          <w:tcPr>
            <w:tcW w:w="2658" w:type="dxa"/>
            <w:tcBorders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C2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tcBorders>
              <w:bottom w:val="nil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D-</w:t>
            </w:r>
            <w:proofErr w:type="spellStart"/>
            <w:r w:rsidRPr="00AE6C12">
              <w:rPr>
                <w:rFonts w:eastAsia="宋体"/>
                <w:kern w:val="2"/>
                <w:sz w:val="21"/>
              </w:rPr>
              <w:t>mannitol</w:t>
            </w:r>
            <w:proofErr w:type="spellEnd"/>
          </w:p>
        </w:tc>
        <w:tc>
          <w:tcPr>
            <w:tcW w:w="2658" w:type="dxa"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D2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N-acetyl-D-glucosamine</w:t>
            </w:r>
          </w:p>
        </w:tc>
        <w:tc>
          <w:tcPr>
            <w:tcW w:w="265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E2</w:t>
            </w:r>
          </w:p>
        </w:tc>
      </w:tr>
      <w:tr w:rsidR="000B470C" w:rsidTr="00943D7B"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Phosphate C</w:t>
            </w:r>
          </w:p>
        </w:tc>
        <w:tc>
          <w:tcPr>
            <w:tcW w:w="2943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Glucose-1-phosphate</w:t>
            </w:r>
          </w:p>
        </w:tc>
        <w:tc>
          <w:tcPr>
            <w:tcW w:w="2658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G2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D,1-α-glycerol phosphate</w:t>
            </w:r>
          </w:p>
        </w:tc>
        <w:tc>
          <w:tcPr>
            <w:tcW w:w="265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H2</w:t>
            </w:r>
          </w:p>
        </w:tc>
      </w:tr>
      <w:tr w:rsidR="000B470C" w:rsidTr="00943D7B"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Amino Acids</w:t>
            </w:r>
          </w:p>
        </w:tc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L-arginine</w:t>
            </w:r>
          </w:p>
        </w:tc>
        <w:tc>
          <w:tcPr>
            <w:tcW w:w="26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A4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L-asparagine</w:t>
            </w:r>
          </w:p>
        </w:tc>
        <w:tc>
          <w:tcPr>
            <w:tcW w:w="2658" w:type="dxa"/>
            <w:tcBorders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B4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1-phenylalanine</w:t>
            </w:r>
          </w:p>
        </w:tc>
        <w:tc>
          <w:tcPr>
            <w:tcW w:w="2658" w:type="dxa"/>
            <w:tcBorders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C4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L-serine</w:t>
            </w:r>
          </w:p>
        </w:tc>
        <w:tc>
          <w:tcPr>
            <w:tcW w:w="2658" w:type="dxa"/>
            <w:tcBorders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D4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tcBorders>
              <w:bottom w:val="nil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L-threonine</w:t>
            </w:r>
          </w:p>
        </w:tc>
        <w:tc>
          <w:tcPr>
            <w:tcW w:w="2658" w:type="dxa"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E4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proofErr w:type="spellStart"/>
            <w:r w:rsidRPr="00AE6C12">
              <w:rPr>
                <w:rFonts w:eastAsia="宋体"/>
                <w:kern w:val="2"/>
                <w:sz w:val="21"/>
              </w:rPr>
              <w:t>Glycyl</w:t>
            </w:r>
            <w:proofErr w:type="spellEnd"/>
            <w:r w:rsidRPr="00AE6C12">
              <w:rPr>
                <w:rFonts w:eastAsia="宋体"/>
                <w:kern w:val="2"/>
                <w:sz w:val="21"/>
              </w:rPr>
              <w:t>-L-glutamic acid</w:t>
            </w:r>
          </w:p>
        </w:tc>
        <w:tc>
          <w:tcPr>
            <w:tcW w:w="265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F4</w:t>
            </w:r>
          </w:p>
        </w:tc>
      </w:tr>
      <w:tr w:rsidR="000B470C" w:rsidTr="00943D7B"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Amines</w:t>
            </w:r>
          </w:p>
        </w:tc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proofErr w:type="spellStart"/>
            <w:r w:rsidRPr="00AE6C12">
              <w:rPr>
                <w:rFonts w:eastAsia="宋体"/>
                <w:kern w:val="2"/>
                <w:sz w:val="21"/>
              </w:rPr>
              <w:t>Phenylethyl</w:t>
            </w:r>
            <w:proofErr w:type="spellEnd"/>
            <w:r w:rsidRPr="00AE6C12">
              <w:rPr>
                <w:rFonts w:eastAsia="宋体"/>
                <w:kern w:val="2"/>
                <w:sz w:val="21"/>
              </w:rPr>
              <w:t>-amine</w:t>
            </w:r>
          </w:p>
        </w:tc>
        <w:tc>
          <w:tcPr>
            <w:tcW w:w="26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G4</w:t>
            </w:r>
          </w:p>
        </w:tc>
      </w:tr>
      <w:tr w:rsidR="000B470C" w:rsidTr="00943D7B">
        <w:tc>
          <w:tcPr>
            <w:tcW w:w="29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</w:p>
        </w:tc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rPr>
                <w:rFonts w:eastAsia="宋体"/>
                <w:kern w:val="2"/>
                <w:sz w:val="21"/>
              </w:rPr>
            </w:pPr>
            <w:proofErr w:type="spellStart"/>
            <w:r w:rsidRPr="00AE6C12">
              <w:rPr>
                <w:rFonts w:eastAsia="宋体"/>
                <w:kern w:val="2"/>
                <w:sz w:val="21"/>
              </w:rPr>
              <w:t>Putrescine</w:t>
            </w:r>
            <w:proofErr w:type="spellEnd"/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70C" w:rsidRPr="00AE6C12" w:rsidRDefault="000B470C" w:rsidP="00943D7B">
            <w:pPr>
              <w:jc w:val="center"/>
              <w:rPr>
                <w:rFonts w:eastAsia="宋体"/>
                <w:kern w:val="2"/>
                <w:sz w:val="21"/>
              </w:rPr>
            </w:pPr>
            <w:r w:rsidRPr="00AE6C12">
              <w:rPr>
                <w:rFonts w:eastAsia="宋体"/>
                <w:kern w:val="2"/>
                <w:sz w:val="21"/>
              </w:rPr>
              <w:t>H4</w:t>
            </w:r>
          </w:p>
        </w:tc>
      </w:tr>
    </w:tbl>
    <w:p w:rsidR="000B470C" w:rsidRPr="003279F9" w:rsidRDefault="000B470C" w:rsidP="000B470C">
      <w:r>
        <w:t xml:space="preserve">*Adapted from </w:t>
      </w:r>
      <w:proofErr w:type="spellStart"/>
      <w:r>
        <w:t>Chazarenc</w:t>
      </w:r>
      <w:proofErr w:type="spellEnd"/>
      <w:r>
        <w:t xml:space="preserve"> et al., 2010.</w:t>
      </w:r>
    </w:p>
    <w:p w:rsidR="000B470C" w:rsidRDefault="000B470C" w:rsidP="000B470C">
      <w:pPr>
        <w:spacing w:line="480" w:lineRule="auto"/>
        <w:rPr>
          <w:i/>
        </w:rPr>
      </w:pPr>
    </w:p>
    <w:p w:rsidR="000B470C" w:rsidRDefault="000B470C">
      <w:pPr>
        <w:spacing w:after="200" w:line="276" w:lineRule="auto"/>
        <w:rPr>
          <w:rFonts w:eastAsia="宋体"/>
          <w:kern w:val="2"/>
        </w:rPr>
      </w:pPr>
      <w:r>
        <w:rPr>
          <w:rFonts w:eastAsia="宋体"/>
          <w:kern w:val="2"/>
        </w:rPr>
        <w:br w:type="page"/>
      </w:r>
    </w:p>
    <w:p w:rsidR="002F2CC1" w:rsidRDefault="002F2CC1" w:rsidP="002F2CC1">
      <w:pPr>
        <w:rPr>
          <w:rFonts w:eastAsia="宋体"/>
          <w:kern w:val="2"/>
        </w:rPr>
      </w:pPr>
      <w:r w:rsidRPr="00B72CC2">
        <w:rPr>
          <w:rFonts w:eastAsia="宋体"/>
          <w:kern w:val="2"/>
        </w:rPr>
        <w:lastRenderedPageBreak/>
        <w:t xml:space="preserve">Table </w:t>
      </w:r>
      <w:r w:rsidR="00745DB2">
        <w:rPr>
          <w:rFonts w:eastAsia="宋体"/>
          <w:kern w:val="2"/>
        </w:rPr>
        <w:t>S2</w:t>
      </w:r>
      <w:r w:rsidRPr="00B72CC2">
        <w:rPr>
          <w:rFonts w:eastAsia="宋体"/>
          <w:kern w:val="2"/>
        </w:rPr>
        <w:t xml:space="preserve">. </w:t>
      </w:r>
      <w:proofErr w:type="gramStart"/>
      <w:r w:rsidRPr="00B72CC2">
        <w:rPr>
          <w:rFonts w:eastAsia="宋体"/>
          <w:kern w:val="2"/>
        </w:rPr>
        <w:t xml:space="preserve">Selected elemental concentrations </w:t>
      </w:r>
      <w:r w:rsidRPr="00B72CC2">
        <w:rPr>
          <w:rFonts w:eastAsia="宋体" w:hint="eastAsia"/>
          <w:kern w:val="2"/>
        </w:rPr>
        <w:t xml:space="preserve">of </w:t>
      </w:r>
      <w:r>
        <w:rPr>
          <w:rFonts w:eastAsia="宋体"/>
          <w:kern w:val="2"/>
        </w:rPr>
        <w:t xml:space="preserve">SMs of </w:t>
      </w:r>
      <w:proofErr w:type="spellStart"/>
      <w:r w:rsidRPr="00B72CC2">
        <w:rPr>
          <w:rFonts w:eastAsia="宋体" w:hint="eastAsia"/>
          <w:kern w:val="2"/>
        </w:rPr>
        <w:t>jatropha</w:t>
      </w:r>
      <w:proofErr w:type="spellEnd"/>
      <w:r w:rsidRPr="00B72CC2">
        <w:rPr>
          <w:rFonts w:eastAsia="宋体" w:hint="eastAsia"/>
          <w:kern w:val="2"/>
        </w:rPr>
        <w:t xml:space="preserve">, </w:t>
      </w:r>
      <w:proofErr w:type="spellStart"/>
      <w:r>
        <w:rPr>
          <w:rFonts w:eastAsia="宋体"/>
          <w:kern w:val="2"/>
        </w:rPr>
        <w:t>camelina</w:t>
      </w:r>
      <w:proofErr w:type="spellEnd"/>
      <w:r>
        <w:rPr>
          <w:rFonts w:eastAsia="宋体"/>
          <w:kern w:val="2"/>
        </w:rPr>
        <w:t xml:space="preserve">, </w:t>
      </w:r>
      <w:r w:rsidRPr="00B72CC2">
        <w:rPr>
          <w:rFonts w:eastAsia="宋体" w:hint="eastAsia"/>
          <w:kern w:val="2"/>
        </w:rPr>
        <w:t xml:space="preserve">flax, and </w:t>
      </w:r>
      <w:r>
        <w:rPr>
          <w:rFonts w:eastAsia="宋体"/>
          <w:kern w:val="2"/>
        </w:rPr>
        <w:t>wheat straw</w:t>
      </w:r>
      <w:r w:rsidRPr="00B72CC2">
        <w:rPr>
          <w:rFonts w:eastAsia="宋体"/>
          <w:kern w:val="2"/>
        </w:rPr>
        <w:t>.</w:t>
      </w:r>
      <w:r>
        <w:rPr>
          <w:rFonts w:eastAsia="宋体"/>
          <w:kern w:val="2"/>
        </w:rPr>
        <w:t>*</w:t>
      </w:r>
      <w:proofErr w:type="gramEnd"/>
    </w:p>
    <w:p w:rsidR="002F2CC1" w:rsidRPr="00B72CC2" w:rsidRDefault="002F2CC1" w:rsidP="002F2CC1">
      <w:pPr>
        <w:rPr>
          <w:rFonts w:eastAsia="宋体"/>
          <w:kern w:val="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569"/>
        <w:gridCol w:w="455"/>
        <w:gridCol w:w="627"/>
        <w:gridCol w:w="627"/>
        <w:gridCol w:w="512"/>
        <w:gridCol w:w="627"/>
        <w:gridCol w:w="544"/>
        <w:gridCol w:w="512"/>
        <w:gridCol w:w="461"/>
        <w:gridCol w:w="546"/>
        <w:gridCol w:w="473"/>
        <w:gridCol w:w="522"/>
        <w:gridCol w:w="451"/>
      </w:tblGrid>
      <w:tr w:rsidR="002F2CC1" w:rsidRPr="003338A4" w:rsidTr="00E644B2">
        <w:trPr>
          <w:trHeight w:val="468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bCs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bCs/>
                <w:kern w:val="2"/>
                <w:sz w:val="22"/>
                <w:szCs w:val="22"/>
              </w:rPr>
              <w:t>Biomass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bCs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bCs/>
                <w:kern w:val="2"/>
                <w:sz w:val="22"/>
                <w:szCs w:val="22"/>
              </w:rPr>
              <w:t xml:space="preserve">C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bCs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bCs/>
                <w:kern w:val="2"/>
                <w:sz w:val="22"/>
                <w:szCs w:val="22"/>
              </w:rPr>
              <w:t xml:space="preserve">N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bCs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bCs/>
                <w:kern w:val="2"/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bCs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bCs/>
                <w:kern w:val="2"/>
                <w:sz w:val="22"/>
                <w:szCs w:val="22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F2CC1" w:rsidRPr="003338A4" w:rsidRDefault="002F2CC1" w:rsidP="00E644B2">
            <w:pPr>
              <w:widowControl w:val="0"/>
              <w:jc w:val="both"/>
              <w:rPr>
                <w:rFonts w:eastAsia="宋体"/>
                <w:bCs/>
                <w:kern w:val="2"/>
                <w:sz w:val="22"/>
                <w:szCs w:val="22"/>
              </w:rPr>
            </w:pPr>
            <w:proofErr w:type="spellStart"/>
            <w:r w:rsidRPr="003338A4">
              <w:rPr>
                <w:rFonts w:eastAsia="宋体" w:hint="eastAsia"/>
                <w:bCs/>
                <w:kern w:val="2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bCs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bCs/>
                <w:kern w:val="2"/>
                <w:sz w:val="22"/>
                <w:szCs w:val="22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bCs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bCs/>
                <w:kern w:val="2"/>
                <w:sz w:val="22"/>
                <w:szCs w:val="22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bCs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bCs/>
                <w:kern w:val="2"/>
                <w:sz w:val="22"/>
                <w:szCs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bCs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bCs/>
                <w:kern w:val="2"/>
                <w:sz w:val="22"/>
                <w:szCs w:val="22"/>
              </w:rPr>
              <w:t>Zn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bCs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bCs/>
                <w:kern w:val="2"/>
                <w:sz w:val="22"/>
                <w:szCs w:val="22"/>
              </w:rPr>
              <w:t>Fe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bCs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bCs/>
                <w:kern w:val="2"/>
                <w:sz w:val="22"/>
                <w:szCs w:val="22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bCs/>
                <w:kern w:val="2"/>
                <w:sz w:val="22"/>
                <w:szCs w:val="22"/>
              </w:rPr>
            </w:pPr>
            <w:proofErr w:type="spellStart"/>
            <w:r w:rsidRPr="003338A4">
              <w:rPr>
                <w:rFonts w:eastAsia="宋体" w:hint="eastAsia"/>
                <w:bCs/>
                <w:kern w:val="2"/>
                <w:sz w:val="22"/>
                <w:szCs w:val="22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bCs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bCs/>
                <w:kern w:val="2"/>
                <w:sz w:val="22"/>
                <w:szCs w:val="22"/>
              </w:rPr>
              <w:t>B</w:t>
            </w:r>
          </w:p>
        </w:tc>
      </w:tr>
      <w:tr w:rsidR="002F2CC1" w:rsidRPr="003338A4" w:rsidTr="00E644B2">
        <w:trPr>
          <w:trHeight w:val="468"/>
        </w:trPr>
        <w:tc>
          <w:tcPr>
            <w:tcW w:w="0" w:type="auto"/>
            <w:tcBorders>
              <w:top w:val="nil"/>
              <w:bottom w:val="nil"/>
            </w:tcBorders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bCs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bCs/>
                <w:kern w:val="2"/>
                <w:sz w:val="22"/>
                <w:szCs w:val="22"/>
              </w:rPr>
              <w:t>Type</w:t>
            </w:r>
          </w:p>
        </w:tc>
        <w:tc>
          <w:tcPr>
            <w:tcW w:w="0" w:type="auto"/>
            <w:gridSpan w:val="8"/>
            <w:tcBorders>
              <w:top w:val="nil"/>
              <w:bottom w:val="nil"/>
            </w:tcBorders>
          </w:tcPr>
          <w:p w:rsidR="002F2CC1" w:rsidRPr="003338A4" w:rsidRDefault="002F2CC1" w:rsidP="00E644B2">
            <w:pPr>
              <w:widowControl w:val="0"/>
              <w:rPr>
                <w:rFonts w:eastAsia="宋体"/>
                <w:bCs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bCs/>
                <w:kern w:val="2"/>
                <w:sz w:val="22"/>
                <w:szCs w:val="22"/>
              </w:rPr>
              <w:t>--------</w:t>
            </w:r>
            <w:r w:rsidRPr="003338A4">
              <w:rPr>
                <w:rFonts w:eastAsia="宋体"/>
                <w:bCs/>
                <w:kern w:val="2"/>
                <w:sz w:val="22"/>
                <w:szCs w:val="22"/>
              </w:rPr>
              <w:t>-------------------</w:t>
            </w:r>
            <w:r w:rsidRPr="003338A4">
              <w:rPr>
                <w:rFonts w:eastAsia="宋体" w:hint="eastAsia"/>
                <w:bCs/>
                <w:kern w:val="2"/>
                <w:sz w:val="22"/>
                <w:szCs w:val="22"/>
              </w:rPr>
              <w:t xml:space="preserve"> g kg</w:t>
            </w:r>
            <w:r w:rsidRPr="003338A4">
              <w:rPr>
                <w:rFonts w:eastAsia="宋体" w:hint="eastAsia"/>
                <w:bCs/>
                <w:kern w:val="2"/>
                <w:sz w:val="22"/>
                <w:szCs w:val="22"/>
                <w:vertAlign w:val="superscript"/>
              </w:rPr>
              <w:t xml:space="preserve">-1 </w:t>
            </w:r>
            <w:r w:rsidRPr="003338A4">
              <w:rPr>
                <w:rFonts w:eastAsia="宋体" w:hint="eastAsia"/>
                <w:bCs/>
                <w:kern w:val="2"/>
                <w:sz w:val="22"/>
                <w:szCs w:val="22"/>
              </w:rPr>
              <w:t>------</w:t>
            </w:r>
            <w:r w:rsidRPr="003338A4">
              <w:rPr>
                <w:rFonts w:eastAsia="宋体"/>
                <w:bCs/>
                <w:kern w:val="2"/>
                <w:sz w:val="22"/>
                <w:szCs w:val="22"/>
              </w:rPr>
              <w:t>--</w:t>
            </w:r>
            <w:r w:rsidRPr="003338A4">
              <w:rPr>
                <w:rFonts w:eastAsia="宋体" w:hint="eastAsia"/>
                <w:bCs/>
                <w:kern w:val="2"/>
                <w:sz w:val="22"/>
                <w:szCs w:val="22"/>
              </w:rPr>
              <w:t>-</w:t>
            </w:r>
            <w:r w:rsidRPr="003338A4">
              <w:rPr>
                <w:rFonts w:eastAsia="宋体"/>
                <w:bCs/>
                <w:kern w:val="2"/>
                <w:sz w:val="22"/>
                <w:szCs w:val="22"/>
              </w:rPr>
              <w:t>---</w:t>
            </w:r>
            <w:r w:rsidRPr="003338A4">
              <w:rPr>
                <w:rFonts w:eastAsia="宋体" w:hint="eastAsia"/>
                <w:bCs/>
                <w:kern w:val="2"/>
                <w:sz w:val="22"/>
                <w:szCs w:val="22"/>
              </w:rPr>
              <w:t>-------</w:t>
            </w:r>
            <w:r w:rsidRPr="003338A4">
              <w:rPr>
                <w:rFonts w:eastAsia="宋体"/>
                <w:bCs/>
                <w:kern w:val="2"/>
                <w:sz w:val="22"/>
                <w:szCs w:val="22"/>
              </w:rPr>
              <w:t>---</w:t>
            </w:r>
            <w:r w:rsidRPr="003338A4">
              <w:rPr>
                <w:rFonts w:eastAsia="宋体" w:hint="eastAsia"/>
                <w:bCs/>
                <w:kern w:val="2"/>
                <w:sz w:val="22"/>
                <w:szCs w:val="22"/>
              </w:rPr>
              <w:t>-</w:t>
            </w:r>
          </w:p>
        </w:tc>
        <w:tc>
          <w:tcPr>
            <w:tcW w:w="0" w:type="auto"/>
            <w:gridSpan w:val="5"/>
            <w:tcBorders>
              <w:top w:val="nil"/>
              <w:bottom w:val="nil"/>
            </w:tcBorders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bCs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bCs/>
                <w:kern w:val="2"/>
                <w:sz w:val="22"/>
                <w:szCs w:val="22"/>
              </w:rPr>
              <w:t>----------- mg kg</w:t>
            </w:r>
            <w:r w:rsidRPr="003338A4">
              <w:rPr>
                <w:rFonts w:eastAsia="宋体" w:hint="eastAsia"/>
                <w:bCs/>
                <w:kern w:val="2"/>
                <w:sz w:val="22"/>
                <w:szCs w:val="22"/>
                <w:vertAlign w:val="superscript"/>
              </w:rPr>
              <w:t>-1</w:t>
            </w:r>
            <w:r w:rsidRPr="003338A4">
              <w:rPr>
                <w:rFonts w:eastAsia="宋体" w:hint="eastAsia"/>
                <w:bCs/>
                <w:kern w:val="2"/>
                <w:sz w:val="22"/>
                <w:szCs w:val="22"/>
              </w:rPr>
              <w:t xml:space="preserve"> -------</w:t>
            </w:r>
          </w:p>
        </w:tc>
      </w:tr>
      <w:tr w:rsidR="002F2CC1" w:rsidRPr="003338A4" w:rsidTr="00E644B2">
        <w:trPr>
          <w:trHeight w:val="456"/>
        </w:trPr>
        <w:tc>
          <w:tcPr>
            <w:tcW w:w="0" w:type="auto"/>
          </w:tcPr>
          <w:p w:rsidR="002F2CC1" w:rsidRPr="003338A4" w:rsidRDefault="002F2CC1" w:rsidP="00E644B2">
            <w:pPr>
              <w:widowControl w:val="0"/>
              <w:rPr>
                <w:rFonts w:eastAsia="宋体"/>
                <w:bCs/>
                <w:kern w:val="2"/>
                <w:sz w:val="22"/>
                <w:szCs w:val="22"/>
              </w:rPr>
            </w:pPr>
            <w:proofErr w:type="spellStart"/>
            <w:r w:rsidRPr="003338A4">
              <w:rPr>
                <w:rFonts w:eastAsia="宋体"/>
                <w:bCs/>
                <w:kern w:val="2"/>
                <w:sz w:val="22"/>
                <w:szCs w:val="22"/>
              </w:rPr>
              <w:t>Jatropha</w:t>
            </w:r>
            <w:proofErr w:type="spellEnd"/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kern w:val="2"/>
                <w:sz w:val="22"/>
                <w:szCs w:val="22"/>
              </w:rPr>
              <w:t>4</w:t>
            </w: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77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kern w:val="2"/>
                <w:sz w:val="22"/>
                <w:szCs w:val="22"/>
              </w:rPr>
              <w:t>6.</w:t>
            </w: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12.9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9.6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kern w:val="2"/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5.2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42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30</w:t>
            </w:r>
          </w:p>
        </w:tc>
      </w:tr>
      <w:tr w:rsidR="002F2CC1" w:rsidRPr="003338A4" w:rsidTr="00E644B2">
        <w:trPr>
          <w:trHeight w:val="470"/>
        </w:trPr>
        <w:tc>
          <w:tcPr>
            <w:tcW w:w="0" w:type="auto"/>
          </w:tcPr>
          <w:p w:rsidR="002F2CC1" w:rsidRPr="003338A4" w:rsidRDefault="002F2CC1" w:rsidP="00E644B2">
            <w:pPr>
              <w:widowControl w:val="0"/>
              <w:rPr>
                <w:rFonts w:eastAsia="宋体"/>
                <w:bCs/>
                <w:kern w:val="2"/>
                <w:sz w:val="22"/>
                <w:szCs w:val="22"/>
              </w:rPr>
            </w:pPr>
            <w:proofErr w:type="spellStart"/>
            <w:r w:rsidRPr="003338A4">
              <w:rPr>
                <w:rFonts w:eastAsia="宋体"/>
                <w:bCs/>
                <w:iCs/>
                <w:kern w:val="2"/>
                <w:sz w:val="22"/>
                <w:szCs w:val="22"/>
              </w:rPr>
              <w:t>Camelina</w:t>
            </w:r>
            <w:proofErr w:type="spellEnd"/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kern w:val="2"/>
                <w:sz w:val="22"/>
                <w:szCs w:val="22"/>
              </w:rPr>
              <w:t>4</w:t>
            </w: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59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10.1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14.5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5.3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kern w:val="2"/>
                <w:sz w:val="22"/>
                <w:szCs w:val="22"/>
              </w:rPr>
              <w:t>1</w:t>
            </w: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2</w:t>
            </w:r>
            <w:r w:rsidRPr="003338A4">
              <w:rPr>
                <w:rFonts w:eastAsia="宋体"/>
                <w:kern w:val="2"/>
                <w:sz w:val="22"/>
                <w:szCs w:val="22"/>
              </w:rPr>
              <w:t>.</w:t>
            </w: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0.4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71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53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42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24</w:t>
            </w:r>
          </w:p>
        </w:tc>
      </w:tr>
      <w:tr w:rsidR="002F2CC1" w:rsidRPr="003338A4" w:rsidTr="00E644B2">
        <w:trPr>
          <w:trHeight w:val="456"/>
        </w:trPr>
        <w:tc>
          <w:tcPr>
            <w:tcW w:w="0" w:type="auto"/>
          </w:tcPr>
          <w:p w:rsidR="002F2CC1" w:rsidRPr="003338A4" w:rsidRDefault="002F2CC1" w:rsidP="00E644B2">
            <w:pPr>
              <w:widowControl w:val="0"/>
              <w:rPr>
                <w:rFonts w:eastAsia="宋体"/>
                <w:bCs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bCs/>
                <w:kern w:val="2"/>
                <w:sz w:val="22"/>
                <w:szCs w:val="22"/>
              </w:rPr>
              <w:t>Flax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kern w:val="2"/>
                <w:sz w:val="22"/>
                <w:szCs w:val="22"/>
              </w:rPr>
              <w:t>49</w:t>
            </w: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kern w:val="2"/>
                <w:sz w:val="22"/>
                <w:szCs w:val="22"/>
              </w:rPr>
              <w:t>5</w:t>
            </w: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kern w:val="2"/>
                <w:sz w:val="22"/>
                <w:szCs w:val="22"/>
              </w:rPr>
              <w:t>6.</w:t>
            </w: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kern w:val="2"/>
                <w:sz w:val="22"/>
                <w:szCs w:val="22"/>
              </w:rPr>
              <w:t>1</w:t>
            </w: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0.3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3.0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kern w:val="2"/>
                <w:sz w:val="22"/>
                <w:szCs w:val="22"/>
              </w:rPr>
              <w:t>3.3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5.1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0.7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 w:hint="eastAsia"/>
                <w:kern w:val="2"/>
                <w:sz w:val="22"/>
                <w:szCs w:val="22"/>
              </w:rPr>
              <w:t>27</w:t>
            </w:r>
          </w:p>
        </w:tc>
      </w:tr>
      <w:tr w:rsidR="002F2CC1" w:rsidRPr="003338A4" w:rsidTr="00E644B2">
        <w:trPr>
          <w:trHeight w:val="456"/>
        </w:trPr>
        <w:tc>
          <w:tcPr>
            <w:tcW w:w="0" w:type="auto"/>
          </w:tcPr>
          <w:p w:rsidR="002F2CC1" w:rsidRPr="003338A4" w:rsidRDefault="002F2CC1" w:rsidP="00E644B2">
            <w:pPr>
              <w:widowControl w:val="0"/>
              <w:rPr>
                <w:rFonts w:eastAsia="宋体"/>
                <w:bCs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bCs/>
                <w:kern w:val="2"/>
                <w:sz w:val="22"/>
                <w:szCs w:val="22"/>
              </w:rPr>
              <w:t>Wheat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kern w:val="2"/>
                <w:sz w:val="22"/>
                <w:szCs w:val="22"/>
              </w:rPr>
              <w:t>416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kern w:val="2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kern w:val="2"/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kern w:val="2"/>
                <w:sz w:val="22"/>
                <w:szCs w:val="22"/>
              </w:rPr>
              <w:t>16.0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kern w:val="2"/>
                <w:sz w:val="22"/>
                <w:szCs w:val="22"/>
              </w:rPr>
              <w:t>2.6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kern w:val="2"/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kern w:val="2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kern w:val="2"/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kern w:val="2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kern w:val="2"/>
                <w:sz w:val="22"/>
                <w:szCs w:val="22"/>
              </w:rPr>
              <w:t>194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kern w:val="2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kern w:val="2"/>
                <w:sz w:val="22"/>
                <w:szCs w:val="22"/>
              </w:rPr>
              <w:t>53</w:t>
            </w:r>
          </w:p>
        </w:tc>
        <w:tc>
          <w:tcPr>
            <w:tcW w:w="0" w:type="auto"/>
          </w:tcPr>
          <w:p w:rsidR="002F2CC1" w:rsidRPr="003338A4" w:rsidRDefault="002F2CC1" w:rsidP="00E644B2">
            <w:pPr>
              <w:widowControl w:val="0"/>
              <w:jc w:val="center"/>
              <w:rPr>
                <w:rFonts w:eastAsia="宋体"/>
                <w:kern w:val="2"/>
                <w:sz w:val="22"/>
                <w:szCs w:val="22"/>
              </w:rPr>
            </w:pPr>
            <w:r w:rsidRPr="003338A4">
              <w:rPr>
                <w:rFonts w:eastAsia="宋体"/>
                <w:kern w:val="2"/>
                <w:sz w:val="22"/>
                <w:szCs w:val="22"/>
              </w:rPr>
              <w:t>&lt;9</w:t>
            </w:r>
          </w:p>
        </w:tc>
      </w:tr>
    </w:tbl>
    <w:p w:rsidR="002F2CC1" w:rsidRDefault="002F2CC1" w:rsidP="002F2CC1">
      <w:pPr>
        <w:rPr>
          <w:rFonts w:eastAsia="宋体"/>
          <w:kern w:val="2"/>
        </w:rPr>
      </w:pPr>
      <w:r>
        <w:rPr>
          <w:rFonts w:eastAsia="宋体"/>
          <w:kern w:val="2"/>
        </w:rPr>
        <w:t>(* Modified from Hu et al., 2011)</w:t>
      </w:r>
    </w:p>
    <w:p w:rsidR="002F2CC1" w:rsidRDefault="002F2CC1" w:rsidP="002F2CC1">
      <w:pPr>
        <w:rPr>
          <w:rFonts w:eastAsia="宋体"/>
          <w:kern w:val="2"/>
        </w:rPr>
      </w:pPr>
    </w:p>
    <w:p w:rsidR="002F2CC1" w:rsidRDefault="002F2CC1" w:rsidP="002F2CC1">
      <w:pPr>
        <w:rPr>
          <w:rFonts w:eastAsia="宋体"/>
          <w:kern w:val="2"/>
        </w:rPr>
      </w:pPr>
    </w:p>
    <w:p w:rsidR="00BD0FE0" w:rsidRDefault="00BD0FE0">
      <w:pPr>
        <w:sectPr w:rsidR="00BD0FE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D0FE0" w:rsidRDefault="00BD0FE0" w:rsidP="00BD0FE0">
      <w:r>
        <w:lastRenderedPageBreak/>
        <w:t>Table S</w:t>
      </w:r>
      <w:r w:rsidR="00745DB2">
        <w:t>3</w:t>
      </w:r>
      <w:r>
        <w:t>.</w:t>
      </w:r>
      <w:r w:rsidR="00FA402F">
        <w:t xml:space="preserve"> </w:t>
      </w:r>
      <w:r>
        <w:t xml:space="preserve">Analysis of similarity based on OTU composition with respect to SM and wheat straw amendment and time. </w:t>
      </w:r>
    </w:p>
    <w:p w:rsidR="00BD0FE0" w:rsidRDefault="00BD0FE0" w:rsidP="00BD0FE0"/>
    <w:tbl>
      <w:tblPr>
        <w:tblStyle w:val="a3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844"/>
        <w:gridCol w:w="2196"/>
        <w:gridCol w:w="2196"/>
      </w:tblGrid>
      <w:tr w:rsidR="00BD0FE0" w:rsidTr="00745DB2">
        <w:tc>
          <w:tcPr>
            <w:tcW w:w="1548" w:type="dxa"/>
            <w:vMerge w:val="restart"/>
          </w:tcPr>
          <w:p w:rsidR="00BD0FE0" w:rsidRDefault="00BD0FE0" w:rsidP="00745DB2">
            <w:r>
              <w:t>Microbial community</w:t>
            </w:r>
          </w:p>
        </w:tc>
        <w:tc>
          <w:tcPr>
            <w:tcW w:w="2844" w:type="dxa"/>
            <w:vMerge w:val="restart"/>
          </w:tcPr>
          <w:p w:rsidR="00BD0FE0" w:rsidRDefault="00BD0FE0" w:rsidP="00745DB2">
            <w:r>
              <w:t>Treatment</w:t>
            </w:r>
          </w:p>
        </w:tc>
        <w:tc>
          <w:tcPr>
            <w:tcW w:w="4392" w:type="dxa"/>
            <w:gridSpan w:val="2"/>
            <w:tcBorders>
              <w:bottom w:val="nil"/>
            </w:tcBorders>
          </w:tcPr>
          <w:p w:rsidR="00BD0FE0" w:rsidRDefault="00BD0FE0" w:rsidP="00745DB2">
            <w:pPr>
              <w:jc w:val="center"/>
            </w:pPr>
            <w:r>
              <w:t>ANOSIM metric</w:t>
            </w:r>
          </w:p>
        </w:tc>
      </w:tr>
      <w:tr w:rsidR="00BD0FE0" w:rsidTr="00BD0FE0"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BD0FE0" w:rsidRDefault="00BD0FE0" w:rsidP="00745DB2"/>
        </w:tc>
        <w:tc>
          <w:tcPr>
            <w:tcW w:w="2844" w:type="dxa"/>
            <w:vMerge/>
            <w:tcBorders>
              <w:bottom w:val="single" w:sz="4" w:space="0" w:color="auto"/>
            </w:tcBorders>
          </w:tcPr>
          <w:p w:rsidR="00BD0FE0" w:rsidRDefault="00BD0FE0" w:rsidP="00745DB2"/>
        </w:tc>
        <w:tc>
          <w:tcPr>
            <w:tcW w:w="2196" w:type="dxa"/>
            <w:tcBorders>
              <w:top w:val="nil"/>
              <w:bottom w:val="single" w:sz="4" w:space="0" w:color="auto"/>
              <w:right w:val="nil"/>
            </w:tcBorders>
          </w:tcPr>
          <w:p w:rsidR="00BD0FE0" w:rsidRPr="005C400D" w:rsidRDefault="00BD0FE0" w:rsidP="00745DB2">
            <w:pPr>
              <w:jc w:val="center"/>
              <w:rPr>
                <w:i/>
              </w:rPr>
            </w:pPr>
            <w:r w:rsidRPr="005C400D">
              <w:rPr>
                <w:i/>
              </w:rPr>
              <w:t>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</w:tcBorders>
          </w:tcPr>
          <w:p w:rsidR="00BD0FE0" w:rsidRPr="005C400D" w:rsidRDefault="00BD0FE0" w:rsidP="00745DB2">
            <w:pPr>
              <w:jc w:val="center"/>
              <w:rPr>
                <w:i/>
              </w:rPr>
            </w:pPr>
            <w:r w:rsidRPr="005C400D">
              <w:rPr>
                <w:i/>
              </w:rPr>
              <w:t xml:space="preserve">P </w:t>
            </w:r>
            <w:r w:rsidRPr="005C400D">
              <w:t>value</w:t>
            </w:r>
          </w:p>
        </w:tc>
      </w:tr>
      <w:tr w:rsidR="00BD0FE0" w:rsidTr="00BD0FE0">
        <w:tc>
          <w:tcPr>
            <w:tcW w:w="1548" w:type="dxa"/>
            <w:vMerge w:val="restart"/>
            <w:tcBorders>
              <w:bottom w:val="single" w:sz="4" w:space="0" w:color="auto"/>
            </w:tcBorders>
          </w:tcPr>
          <w:p w:rsidR="00BD0FE0" w:rsidRDefault="00BD0FE0" w:rsidP="00745DB2">
            <w:r>
              <w:t>Fungi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:rsidR="00BD0FE0" w:rsidRDefault="00BD0FE0" w:rsidP="00745DB2">
            <w:r>
              <w:t xml:space="preserve">Amendment 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BD0FE0" w:rsidRDefault="00BD0FE0" w:rsidP="00745DB2">
            <w:pPr>
              <w:jc w:val="center"/>
            </w:pPr>
            <w:r>
              <w:t>0.5556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BD0FE0" w:rsidRDefault="00BD0FE0" w:rsidP="00745DB2">
            <w:pPr>
              <w:jc w:val="center"/>
            </w:pPr>
            <w:r>
              <w:t>&lt;0.0001</w:t>
            </w:r>
          </w:p>
        </w:tc>
      </w:tr>
      <w:tr w:rsidR="00BD0FE0" w:rsidTr="00BD0FE0">
        <w:tc>
          <w:tcPr>
            <w:tcW w:w="1548" w:type="dxa"/>
            <w:vMerge/>
            <w:tcBorders>
              <w:top w:val="single" w:sz="4" w:space="0" w:color="auto"/>
            </w:tcBorders>
          </w:tcPr>
          <w:p w:rsidR="00BD0FE0" w:rsidRDefault="00BD0FE0" w:rsidP="00745DB2"/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</w:tcPr>
          <w:p w:rsidR="00BD0FE0" w:rsidRDefault="00BD0FE0" w:rsidP="00745DB2">
            <w:r>
              <w:t>Time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BD0FE0" w:rsidRDefault="00BD0FE0" w:rsidP="00745DB2">
            <w:pPr>
              <w:jc w:val="center"/>
            </w:pPr>
            <w:r>
              <w:t>0.2543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:rsidR="00BD0FE0" w:rsidRDefault="00BD0FE0" w:rsidP="00745DB2">
            <w:pPr>
              <w:jc w:val="center"/>
            </w:pPr>
            <w:r>
              <w:t>0.004</w:t>
            </w:r>
          </w:p>
        </w:tc>
      </w:tr>
    </w:tbl>
    <w:p w:rsidR="002F2CC1" w:rsidRDefault="002F2CC1">
      <w:pPr>
        <w:sectPr w:rsidR="002F2CC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80E21" w:rsidRPr="00494292" w:rsidRDefault="00F80E21" w:rsidP="00F80E21">
      <w:pPr>
        <w:rPr>
          <w:rFonts w:eastAsiaTheme="minorEastAsia"/>
          <w:lang w:eastAsia="zh-CN"/>
        </w:rPr>
      </w:pPr>
      <w:r>
        <w:rPr>
          <w:rFonts w:eastAsia="宋体" w:hint="eastAsia"/>
          <w:lang w:eastAsia="zh-CN"/>
        </w:rPr>
        <w:lastRenderedPageBreak/>
        <w:t xml:space="preserve">Table S4. </w:t>
      </w:r>
      <w:r w:rsidRPr="00202657">
        <w:t xml:space="preserve">Fungal OTU composition at the genus level in </w:t>
      </w:r>
      <w:proofErr w:type="spellStart"/>
      <w:r w:rsidRPr="00202657">
        <w:t>Weswood</w:t>
      </w:r>
      <w:proofErr w:type="spellEnd"/>
      <w:r w:rsidRPr="00202657">
        <w:t xml:space="preserve"> loam soils treated with </w:t>
      </w:r>
      <w:r>
        <w:t>SM</w:t>
      </w:r>
      <w:r w:rsidRPr="00202657">
        <w:t xml:space="preserve">s of </w:t>
      </w:r>
      <w:proofErr w:type="spellStart"/>
      <w:r w:rsidRPr="00202657">
        <w:t>jatropha</w:t>
      </w:r>
      <w:proofErr w:type="spellEnd"/>
      <w:r w:rsidRPr="00202657">
        <w:t xml:space="preserve">, </w:t>
      </w:r>
      <w:proofErr w:type="spellStart"/>
      <w:r w:rsidRPr="00202657">
        <w:t>camelina</w:t>
      </w:r>
      <w:proofErr w:type="spellEnd"/>
      <w:r w:rsidRPr="00202657">
        <w:t xml:space="preserve">, and flax, as well as wheat straw and </w:t>
      </w:r>
      <w:proofErr w:type="spellStart"/>
      <w:r w:rsidRPr="00202657">
        <w:t>unamended</w:t>
      </w:r>
      <w:proofErr w:type="spellEnd"/>
      <w:r w:rsidRPr="00202657">
        <w:t xml:space="preserve"> control after 3, 21, and 77 days of incubation at 25°C.</w:t>
      </w:r>
      <w:r>
        <w:t xml:space="preserve"> Values represent the means of 3 biological replicates in each treatment.</w:t>
      </w:r>
    </w:p>
    <w:tbl>
      <w:tblPr>
        <w:tblW w:w="0" w:type="auto"/>
        <w:jc w:val="center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923"/>
        <w:gridCol w:w="800"/>
        <w:gridCol w:w="792"/>
        <w:gridCol w:w="656"/>
        <w:gridCol w:w="648"/>
        <w:gridCol w:w="683"/>
        <w:gridCol w:w="761"/>
        <w:gridCol w:w="792"/>
        <w:gridCol w:w="719"/>
        <w:gridCol w:w="648"/>
        <w:gridCol w:w="683"/>
        <w:gridCol w:w="761"/>
        <w:gridCol w:w="792"/>
        <w:gridCol w:w="656"/>
        <w:gridCol w:w="656"/>
      </w:tblGrid>
      <w:tr w:rsidR="00F80E21" w:rsidRPr="008630A4" w:rsidTr="00E12C09">
        <w:trPr>
          <w:trHeight w:val="300"/>
          <w:jc w:val="center"/>
        </w:trPr>
        <w:tc>
          <w:tcPr>
            <w:tcW w:w="1331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F80E21" w:rsidRPr="008630A4" w:rsidRDefault="00F80E21" w:rsidP="00E12C09">
            <w:pPr>
              <w:jc w:val="center"/>
              <w:rPr>
                <w:b/>
                <w:sz w:val="14"/>
                <w:szCs w:val="14"/>
              </w:rPr>
            </w:pPr>
            <w:r w:rsidRPr="008630A4">
              <w:rPr>
                <w:b/>
                <w:sz w:val="14"/>
                <w:szCs w:val="14"/>
              </w:rPr>
              <w:t>Genus</w:t>
            </w:r>
          </w:p>
        </w:tc>
        <w:tc>
          <w:tcPr>
            <w:tcW w:w="923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80E21" w:rsidRPr="008630A4" w:rsidRDefault="00F80E21" w:rsidP="00E12C09">
            <w:pPr>
              <w:jc w:val="center"/>
              <w:rPr>
                <w:b/>
                <w:sz w:val="14"/>
                <w:szCs w:val="14"/>
              </w:rPr>
            </w:pPr>
            <w:r w:rsidRPr="008630A4">
              <w:rPr>
                <w:b/>
                <w:sz w:val="14"/>
                <w:szCs w:val="14"/>
              </w:rPr>
              <w:t>Control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80E21" w:rsidRPr="008630A4" w:rsidRDefault="00F80E21" w:rsidP="00E12C09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8630A4">
              <w:rPr>
                <w:b/>
                <w:sz w:val="14"/>
                <w:szCs w:val="14"/>
              </w:rPr>
              <w:t>Jatropha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80E21" w:rsidRPr="008630A4" w:rsidRDefault="00F80E21" w:rsidP="00E12C09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8630A4">
              <w:rPr>
                <w:b/>
                <w:sz w:val="14"/>
                <w:szCs w:val="14"/>
              </w:rPr>
              <w:t>Camelina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80E21" w:rsidRPr="008630A4" w:rsidRDefault="00F80E21" w:rsidP="00E12C09">
            <w:pPr>
              <w:jc w:val="center"/>
              <w:rPr>
                <w:b/>
                <w:sz w:val="14"/>
                <w:szCs w:val="14"/>
              </w:rPr>
            </w:pPr>
            <w:r w:rsidRPr="008630A4">
              <w:rPr>
                <w:b/>
                <w:sz w:val="14"/>
                <w:szCs w:val="14"/>
              </w:rPr>
              <w:t>Flax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80E21" w:rsidRPr="008630A4" w:rsidRDefault="00F80E21" w:rsidP="00E12C09">
            <w:pPr>
              <w:jc w:val="center"/>
              <w:rPr>
                <w:b/>
                <w:sz w:val="14"/>
                <w:szCs w:val="14"/>
              </w:rPr>
            </w:pPr>
            <w:r w:rsidRPr="008630A4">
              <w:rPr>
                <w:b/>
                <w:sz w:val="14"/>
                <w:szCs w:val="14"/>
              </w:rPr>
              <w:t>Wheat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80E21" w:rsidRPr="008630A4" w:rsidRDefault="00F80E21" w:rsidP="00E12C09">
            <w:pPr>
              <w:jc w:val="center"/>
              <w:rPr>
                <w:b/>
                <w:sz w:val="14"/>
                <w:szCs w:val="14"/>
              </w:rPr>
            </w:pPr>
            <w:r w:rsidRPr="008630A4">
              <w:rPr>
                <w:b/>
                <w:sz w:val="14"/>
                <w:szCs w:val="14"/>
              </w:rPr>
              <w:t>Control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80E21" w:rsidRPr="008630A4" w:rsidRDefault="00F80E21" w:rsidP="00E12C09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8630A4">
              <w:rPr>
                <w:b/>
                <w:sz w:val="14"/>
                <w:szCs w:val="14"/>
              </w:rPr>
              <w:t>Jatropha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80E21" w:rsidRPr="008630A4" w:rsidRDefault="00F80E21" w:rsidP="00E12C09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8630A4">
              <w:rPr>
                <w:b/>
                <w:sz w:val="14"/>
                <w:szCs w:val="14"/>
              </w:rPr>
              <w:t>Camelina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80E21" w:rsidRPr="008630A4" w:rsidRDefault="00F80E21" w:rsidP="00E12C09">
            <w:pPr>
              <w:jc w:val="center"/>
              <w:rPr>
                <w:b/>
                <w:sz w:val="14"/>
                <w:szCs w:val="14"/>
              </w:rPr>
            </w:pPr>
            <w:r w:rsidRPr="008630A4">
              <w:rPr>
                <w:b/>
                <w:sz w:val="14"/>
                <w:szCs w:val="14"/>
              </w:rPr>
              <w:t>Flax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80E21" w:rsidRPr="008630A4" w:rsidRDefault="00F80E21" w:rsidP="00E12C09">
            <w:pPr>
              <w:jc w:val="center"/>
              <w:rPr>
                <w:b/>
                <w:sz w:val="14"/>
                <w:szCs w:val="14"/>
              </w:rPr>
            </w:pPr>
            <w:r w:rsidRPr="008630A4">
              <w:rPr>
                <w:b/>
                <w:sz w:val="14"/>
                <w:szCs w:val="14"/>
              </w:rPr>
              <w:t>Wheat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80E21" w:rsidRPr="008630A4" w:rsidRDefault="00F80E21" w:rsidP="00E12C09">
            <w:pPr>
              <w:jc w:val="center"/>
              <w:rPr>
                <w:b/>
                <w:sz w:val="14"/>
                <w:szCs w:val="14"/>
              </w:rPr>
            </w:pPr>
            <w:r w:rsidRPr="008630A4">
              <w:rPr>
                <w:b/>
                <w:sz w:val="14"/>
                <w:szCs w:val="14"/>
              </w:rPr>
              <w:t>Control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80E21" w:rsidRPr="008630A4" w:rsidRDefault="00F80E21" w:rsidP="00E12C09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8630A4">
              <w:rPr>
                <w:b/>
                <w:sz w:val="14"/>
                <w:szCs w:val="14"/>
              </w:rPr>
              <w:t>Jatropha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80E21" w:rsidRPr="008630A4" w:rsidRDefault="00F80E21" w:rsidP="00E12C09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8630A4">
              <w:rPr>
                <w:b/>
                <w:sz w:val="14"/>
                <w:szCs w:val="14"/>
              </w:rPr>
              <w:t>Camelina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80E21" w:rsidRPr="008630A4" w:rsidRDefault="00F80E21" w:rsidP="00E12C09">
            <w:pPr>
              <w:jc w:val="center"/>
              <w:rPr>
                <w:b/>
                <w:sz w:val="14"/>
                <w:szCs w:val="14"/>
              </w:rPr>
            </w:pPr>
            <w:r w:rsidRPr="008630A4">
              <w:rPr>
                <w:b/>
                <w:sz w:val="14"/>
                <w:szCs w:val="14"/>
              </w:rPr>
              <w:t>Flax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80E21" w:rsidRPr="008630A4" w:rsidRDefault="00F80E21" w:rsidP="00E12C09">
            <w:pPr>
              <w:jc w:val="center"/>
              <w:rPr>
                <w:b/>
                <w:sz w:val="14"/>
                <w:szCs w:val="14"/>
              </w:rPr>
            </w:pPr>
            <w:r w:rsidRPr="008630A4">
              <w:rPr>
                <w:b/>
                <w:sz w:val="14"/>
                <w:szCs w:val="14"/>
              </w:rPr>
              <w:t>Wheat</w:t>
            </w:r>
          </w:p>
        </w:tc>
      </w:tr>
      <w:tr w:rsidR="00F80E21" w:rsidRPr="008630A4" w:rsidTr="00E12C09">
        <w:trPr>
          <w:trHeight w:val="300"/>
          <w:jc w:val="center"/>
        </w:trPr>
        <w:tc>
          <w:tcPr>
            <w:tcW w:w="133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F80E21" w:rsidRPr="008630A4" w:rsidRDefault="00F80E21" w:rsidP="00E12C09">
            <w:pPr>
              <w:rPr>
                <w:sz w:val="14"/>
                <w:szCs w:val="14"/>
              </w:rPr>
            </w:pPr>
          </w:p>
        </w:tc>
        <w:tc>
          <w:tcPr>
            <w:tcW w:w="107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0E21" w:rsidRPr="008630A4" w:rsidRDefault="00F80E21" w:rsidP="00E12C09">
            <w:pPr>
              <w:jc w:val="center"/>
              <w:rPr>
                <w:sz w:val="14"/>
                <w:szCs w:val="14"/>
              </w:rPr>
            </w:pPr>
            <w:r w:rsidRPr="008630A4">
              <w:rPr>
                <w:sz w:val="14"/>
                <w:szCs w:val="14"/>
              </w:rPr>
              <w:t xml:space="preserve">   </w:t>
            </w:r>
            <w:r w:rsidRPr="008630A4">
              <w:rPr>
                <w:b/>
                <w:sz w:val="14"/>
                <w:szCs w:val="14"/>
              </w:rPr>
              <w:t>Fungal OTU Composition %</w:t>
            </w:r>
            <w:r w:rsidRPr="008630A4">
              <w:rPr>
                <w:sz w:val="14"/>
                <w:szCs w:val="14"/>
              </w:rPr>
              <w:t xml:space="preserve">  </w:t>
            </w:r>
          </w:p>
        </w:tc>
      </w:tr>
      <w:tr w:rsidR="00F80E21" w:rsidRPr="008630A4" w:rsidTr="00E12C09">
        <w:trPr>
          <w:trHeight w:val="300"/>
          <w:jc w:val="center"/>
        </w:trPr>
        <w:tc>
          <w:tcPr>
            <w:tcW w:w="133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0E21" w:rsidRPr="008630A4" w:rsidRDefault="00F80E21" w:rsidP="00E12C09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E21" w:rsidRPr="008630A4" w:rsidRDefault="00F80E21" w:rsidP="00E12C09">
            <w:pPr>
              <w:jc w:val="center"/>
              <w:rPr>
                <w:b/>
                <w:sz w:val="14"/>
                <w:szCs w:val="14"/>
              </w:rPr>
            </w:pPr>
            <w:r w:rsidRPr="008630A4">
              <w:rPr>
                <w:b/>
                <w:sz w:val="14"/>
                <w:szCs w:val="14"/>
              </w:rPr>
              <w:t>Day 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E21" w:rsidRPr="008630A4" w:rsidRDefault="00F80E21" w:rsidP="00E12C09">
            <w:pPr>
              <w:jc w:val="center"/>
              <w:rPr>
                <w:b/>
                <w:sz w:val="14"/>
                <w:szCs w:val="14"/>
              </w:rPr>
            </w:pPr>
            <w:r w:rsidRPr="008630A4">
              <w:rPr>
                <w:b/>
                <w:sz w:val="14"/>
                <w:szCs w:val="14"/>
              </w:rPr>
              <w:t>Day 21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80E21" w:rsidRPr="008630A4" w:rsidRDefault="00F80E21" w:rsidP="00E12C09">
            <w:pPr>
              <w:jc w:val="center"/>
              <w:rPr>
                <w:b/>
                <w:sz w:val="14"/>
                <w:szCs w:val="14"/>
              </w:rPr>
            </w:pPr>
            <w:r w:rsidRPr="008630A4">
              <w:rPr>
                <w:b/>
                <w:sz w:val="14"/>
                <w:szCs w:val="14"/>
              </w:rPr>
              <w:t>Day 77</w:t>
            </w:r>
          </w:p>
        </w:tc>
      </w:tr>
      <w:tr w:rsidR="00F80E21" w:rsidRPr="008630A4" w:rsidTr="00E12C09">
        <w:trPr>
          <w:trHeight w:val="300"/>
          <w:jc w:val="center"/>
        </w:trPr>
        <w:tc>
          <w:tcPr>
            <w:tcW w:w="1331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C337C">
              <w:rPr>
                <w:i/>
                <w:iCs/>
                <w:sz w:val="16"/>
                <w:szCs w:val="16"/>
              </w:rPr>
              <w:t>Fusarium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45.07b*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34.94b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54.19ab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67.53a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13.82c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41.85c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43.24c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64.59a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53.85b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4.07d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37.95b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43.53b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67.03a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61.95a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5.07c</w:t>
            </w:r>
          </w:p>
        </w:tc>
      </w:tr>
      <w:tr w:rsidR="00F80E21" w:rsidRPr="008630A4" w:rsidTr="00E12C09">
        <w:trPr>
          <w:trHeight w:val="300"/>
          <w:jc w:val="center"/>
        </w:trPr>
        <w:tc>
          <w:tcPr>
            <w:tcW w:w="1331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F80E21" w:rsidRPr="00BC337C" w:rsidRDefault="00F80E21" w:rsidP="00E12C0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C337C">
              <w:rPr>
                <w:i/>
                <w:iCs/>
                <w:sz w:val="16"/>
                <w:szCs w:val="16"/>
              </w:rPr>
              <w:t>Chaetomium</w:t>
            </w:r>
            <w:proofErr w:type="spellEnd"/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  <w:noWrap/>
            <w:vAlign w:val="center"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8.76b</w:t>
            </w:r>
          </w:p>
        </w:tc>
        <w:tc>
          <w:tcPr>
            <w:tcW w:w="800" w:type="dxa"/>
            <w:tcBorders>
              <w:left w:val="nil"/>
              <w:right w:val="nil"/>
            </w:tcBorders>
            <w:noWrap/>
            <w:vAlign w:val="center"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43.67a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17.33ab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10.78b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</w:tcPr>
          <w:p w:rsidR="00F80E21" w:rsidRPr="00BC337C" w:rsidRDefault="00F80E21" w:rsidP="00E12C09">
            <w:pPr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41.86a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6.26b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34.57a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11.23b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17.93b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9.43b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7.97b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40.54a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13.54b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19.60b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10.73b</w:t>
            </w:r>
          </w:p>
        </w:tc>
      </w:tr>
      <w:tr w:rsidR="00F80E21" w:rsidRPr="008630A4" w:rsidTr="00E12C09">
        <w:trPr>
          <w:trHeight w:val="300"/>
          <w:jc w:val="center"/>
        </w:trPr>
        <w:tc>
          <w:tcPr>
            <w:tcW w:w="1331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C337C">
              <w:rPr>
                <w:i/>
                <w:iCs/>
                <w:sz w:val="16"/>
                <w:szCs w:val="16"/>
              </w:rPr>
              <w:t>Schizothecium</w:t>
            </w:r>
            <w:proofErr w:type="spellEnd"/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1.81b</w:t>
            </w:r>
          </w:p>
        </w:tc>
        <w:tc>
          <w:tcPr>
            <w:tcW w:w="800" w:type="dxa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0.44b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0.32b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0.36b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4.21a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1.82b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0.76b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0.22b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0.96b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36.20a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1.31b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0.17c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0.21c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0.53bc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22.15a</w:t>
            </w:r>
          </w:p>
        </w:tc>
      </w:tr>
      <w:tr w:rsidR="00F80E21" w:rsidRPr="008630A4" w:rsidTr="00E12C09">
        <w:trPr>
          <w:trHeight w:val="300"/>
          <w:jc w:val="center"/>
        </w:trPr>
        <w:tc>
          <w:tcPr>
            <w:tcW w:w="1331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C337C">
              <w:rPr>
                <w:i/>
                <w:iCs/>
                <w:sz w:val="16"/>
                <w:szCs w:val="16"/>
              </w:rPr>
              <w:t>Humicola</w:t>
            </w:r>
            <w:proofErr w:type="spellEnd"/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2.34b</w:t>
            </w:r>
          </w:p>
        </w:tc>
        <w:tc>
          <w:tcPr>
            <w:tcW w:w="800" w:type="dxa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7.47a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6.75a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2.98ab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6.05a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2.00b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6.94a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4.92ab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3.39ab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4.89ab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2.26c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6.06b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5.64b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2.20c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24.12a</w:t>
            </w:r>
          </w:p>
        </w:tc>
      </w:tr>
      <w:tr w:rsidR="00F80E21" w:rsidRPr="008630A4" w:rsidTr="00E12C09">
        <w:trPr>
          <w:trHeight w:val="300"/>
          <w:jc w:val="center"/>
        </w:trPr>
        <w:tc>
          <w:tcPr>
            <w:tcW w:w="1331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C337C">
              <w:rPr>
                <w:i/>
                <w:iCs/>
                <w:sz w:val="16"/>
                <w:szCs w:val="16"/>
              </w:rPr>
              <w:t>Alternaria</w:t>
            </w:r>
            <w:proofErr w:type="spellEnd"/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2.59ab</w:t>
            </w:r>
          </w:p>
        </w:tc>
        <w:tc>
          <w:tcPr>
            <w:tcW w:w="800" w:type="dxa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2.51ab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1.81b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2.32ab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4.53a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5.28a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1.77bc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4.68ab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2.79abc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1.53c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1.11bc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0.65cd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2.55a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1.48ab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0.35d</w:t>
            </w:r>
          </w:p>
        </w:tc>
      </w:tr>
      <w:tr w:rsidR="00F80E21" w:rsidRPr="008630A4" w:rsidTr="00E12C09">
        <w:trPr>
          <w:trHeight w:val="300"/>
          <w:jc w:val="center"/>
        </w:trPr>
        <w:tc>
          <w:tcPr>
            <w:tcW w:w="1331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C337C">
              <w:rPr>
                <w:i/>
                <w:iCs/>
                <w:sz w:val="16"/>
                <w:szCs w:val="16"/>
              </w:rPr>
              <w:t>Phoma</w:t>
            </w:r>
            <w:proofErr w:type="spellEnd"/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2.44a</w:t>
            </w:r>
          </w:p>
        </w:tc>
        <w:tc>
          <w:tcPr>
            <w:tcW w:w="800" w:type="dxa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1.32a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2.42a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3.46a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3.53a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4.25a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1.48bc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1.19cd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2.69ab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0.51d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5.43a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1.75b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1.60b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1.57b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0.64b</w:t>
            </w:r>
          </w:p>
        </w:tc>
      </w:tr>
      <w:tr w:rsidR="00F80E21" w:rsidRPr="008630A4" w:rsidTr="00E12C09">
        <w:trPr>
          <w:trHeight w:val="300"/>
          <w:jc w:val="center"/>
        </w:trPr>
        <w:tc>
          <w:tcPr>
            <w:tcW w:w="1331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C337C">
              <w:rPr>
                <w:i/>
                <w:iCs/>
                <w:sz w:val="16"/>
                <w:szCs w:val="16"/>
              </w:rPr>
              <w:t>Zopfiella</w:t>
            </w:r>
            <w:proofErr w:type="spellEnd"/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1.79a</w:t>
            </w:r>
          </w:p>
        </w:tc>
        <w:tc>
          <w:tcPr>
            <w:tcW w:w="800" w:type="dxa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0.28b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0.12b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0.25b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1.56a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3.01a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0.25b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0.07b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0.16b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3.11a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2.05b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0.28bc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0.03c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0.03c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9.99a</w:t>
            </w:r>
          </w:p>
        </w:tc>
      </w:tr>
      <w:tr w:rsidR="00F80E21" w:rsidRPr="008630A4" w:rsidTr="00E12C09">
        <w:trPr>
          <w:trHeight w:val="300"/>
          <w:jc w:val="center"/>
        </w:trPr>
        <w:tc>
          <w:tcPr>
            <w:tcW w:w="1331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C337C">
              <w:rPr>
                <w:i/>
                <w:iCs/>
                <w:sz w:val="16"/>
                <w:szCs w:val="16"/>
              </w:rPr>
              <w:t>Bionectria</w:t>
            </w:r>
            <w:proofErr w:type="spellEnd"/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0.41ab</w:t>
            </w:r>
          </w:p>
        </w:tc>
        <w:tc>
          <w:tcPr>
            <w:tcW w:w="800" w:type="dxa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1.01ab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1.35a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1.39a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0.20b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1.36b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2.21b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1.30b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6.10a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0.19c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2.70ab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0.88bc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0.59bc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2.99a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0.09c</w:t>
            </w:r>
          </w:p>
        </w:tc>
      </w:tr>
      <w:tr w:rsidR="00F80E21" w:rsidRPr="008630A4" w:rsidTr="00E12C09">
        <w:trPr>
          <w:trHeight w:val="300"/>
          <w:jc w:val="center"/>
        </w:trPr>
        <w:tc>
          <w:tcPr>
            <w:tcW w:w="1331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C337C">
              <w:rPr>
                <w:i/>
                <w:iCs/>
                <w:sz w:val="16"/>
                <w:szCs w:val="16"/>
              </w:rPr>
              <w:t>Cercophora</w:t>
            </w:r>
            <w:proofErr w:type="spellEnd"/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0.96a</w:t>
            </w:r>
          </w:p>
        </w:tc>
        <w:tc>
          <w:tcPr>
            <w:tcW w:w="800" w:type="dxa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0.27a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0.13a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0.15a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0.80a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3.15a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0.12b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0.07b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0.17b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1.70a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1.27b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0.01c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0.10bc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0.05bc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3.85a</w:t>
            </w:r>
          </w:p>
        </w:tc>
      </w:tr>
      <w:tr w:rsidR="00F80E21" w:rsidRPr="008630A4" w:rsidTr="00E12C09">
        <w:trPr>
          <w:trHeight w:val="300"/>
          <w:jc w:val="center"/>
        </w:trPr>
        <w:tc>
          <w:tcPr>
            <w:tcW w:w="1331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C337C">
              <w:rPr>
                <w:i/>
                <w:iCs/>
                <w:sz w:val="16"/>
                <w:szCs w:val="16"/>
              </w:rPr>
              <w:t>Plectosphaerella</w:t>
            </w:r>
            <w:proofErr w:type="spellEnd"/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1.10a</w:t>
            </w:r>
          </w:p>
        </w:tc>
        <w:tc>
          <w:tcPr>
            <w:tcW w:w="800" w:type="dxa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0.31a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0.87a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0.99a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2.07a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1.88a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0.72ab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1.70ab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1.20ab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0.35b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0.84a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0.43a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0.91a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1.17a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0.32a</w:t>
            </w:r>
          </w:p>
        </w:tc>
      </w:tr>
      <w:tr w:rsidR="00F80E21" w:rsidRPr="008630A4" w:rsidTr="00E12C09">
        <w:trPr>
          <w:trHeight w:val="300"/>
          <w:jc w:val="center"/>
        </w:trPr>
        <w:tc>
          <w:tcPr>
            <w:tcW w:w="1331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C337C">
              <w:rPr>
                <w:i/>
                <w:iCs/>
                <w:sz w:val="16"/>
                <w:szCs w:val="16"/>
              </w:rPr>
              <w:t>Zygopleurage</w:t>
            </w:r>
            <w:proofErr w:type="spellEnd"/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0.00c</w:t>
            </w:r>
          </w:p>
        </w:tc>
        <w:tc>
          <w:tcPr>
            <w:tcW w:w="800" w:type="dxa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0.01bc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0.05b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0.05bc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0.74a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1.83a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0.04b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0.00b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0.01b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2.67a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0.13b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0.00b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0.04b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0.00b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4.78a</w:t>
            </w:r>
          </w:p>
        </w:tc>
      </w:tr>
      <w:tr w:rsidR="00F80E21" w:rsidRPr="008630A4" w:rsidTr="00E12C09">
        <w:trPr>
          <w:trHeight w:val="300"/>
          <w:jc w:val="center"/>
        </w:trPr>
        <w:tc>
          <w:tcPr>
            <w:tcW w:w="1331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C337C">
              <w:rPr>
                <w:i/>
                <w:iCs/>
                <w:sz w:val="16"/>
                <w:szCs w:val="16"/>
              </w:rPr>
              <w:t>Ascobolus</w:t>
            </w:r>
            <w:proofErr w:type="spellEnd"/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0.17a</w:t>
            </w:r>
          </w:p>
        </w:tc>
        <w:tc>
          <w:tcPr>
            <w:tcW w:w="800" w:type="dxa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0.01b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0.01b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0.01b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0.01b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1.03a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0.00a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0.05a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0.01a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0.02a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4.50a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0.10a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0.04a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0.66a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0.01a</w:t>
            </w:r>
          </w:p>
        </w:tc>
      </w:tr>
      <w:tr w:rsidR="00F80E21" w:rsidRPr="008630A4" w:rsidTr="00E12C09">
        <w:trPr>
          <w:trHeight w:val="300"/>
          <w:jc w:val="center"/>
        </w:trPr>
        <w:tc>
          <w:tcPr>
            <w:tcW w:w="1331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C337C">
              <w:rPr>
                <w:i/>
                <w:iCs/>
                <w:sz w:val="16"/>
                <w:szCs w:val="16"/>
              </w:rPr>
              <w:t>Cordyceps</w:t>
            </w:r>
            <w:proofErr w:type="spellEnd"/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1.95a</w:t>
            </w:r>
          </w:p>
        </w:tc>
        <w:tc>
          <w:tcPr>
            <w:tcW w:w="800" w:type="dxa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0.22a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0.18a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0.27a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0.31a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1.69a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0.28b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0.16b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0.30b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0.42b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0.87a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0.03b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0.12b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0.05b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0.06b</w:t>
            </w:r>
          </w:p>
        </w:tc>
      </w:tr>
      <w:tr w:rsidR="00F80E21" w:rsidRPr="008630A4" w:rsidTr="00E12C09">
        <w:trPr>
          <w:trHeight w:val="300"/>
          <w:jc w:val="center"/>
        </w:trPr>
        <w:tc>
          <w:tcPr>
            <w:tcW w:w="1331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C337C">
              <w:rPr>
                <w:i/>
                <w:iCs/>
                <w:sz w:val="16"/>
                <w:szCs w:val="16"/>
              </w:rPr>
              <w:t>Cosmospora</w:t>
            </w:r>
            <w:proofErr w:type="spellEnd"/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0.78a</w:t>
            </w:r>
          </w:p>
        </w:tc>
        <w:tc>
          <w:tcPr>
            <w:tcW w:w="800" w:type="dxa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0.11b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0.11b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0.17b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0.12b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0.85a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0.08bc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0.27b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0.26b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0.05c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0.80a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0.01b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0.09b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0.07b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0.02b</w:t>
            </w:r>
          </w:p>
        </w:tc>
      </w:tr>
      <w:tr w:rsidR="00F80E21" w:rsidRPr="008630A4" w:rsidTr="00E12C09">
        <w:trPr>
          <w:trHeight w:val="300"/>
          <w:jc w:val="center"/>
        </w:trPr>
        <w:tc>
          <w:tcPr>
            <w:tcW w:w="1331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C337C">
              <w:rPr>
                <w:i/>
                <w:iCs/>
                <w:sz w:val="16"/>
                <w:szCs w:val="16"/>
              </w:rPr>
              <w:t>Glomerella</w:t>
            </w:r>
            <w:proofErr w:type="spellEnd"/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0.05a</w:t>
            </w:r>
          </w:p>
        </w:tc>
        <w:tc>
          <w:tcPr>
            <w:tcW w:w="800" w:type="dxa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0.00a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0.01a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0.01a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0.01a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2.09a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0.01b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0.01b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0.00b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0.02b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0.94a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0.00b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0.00b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0.01b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0.00b</w:t>
            </w:r>
          </w:p>
        </w:tc>
      </w:tr>
      <w:tr w:rsidR="00F80E21" w:rsidRPr="008630A4" w:rsidTr="00E12C09">
        <w:trPr>
          <w:trHeight w:val="300"/>
          <w:jc w:val="center"/>
        </w:trPr>
        <w:tc>
          <w:tcPr>
            <w:tcW w:w="1331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C337C">
              <w:rPr>
                <w:i/>
                <w:iCs/>
                <w:sz w:val="16"/>
                <w:szCs w:val="16"/>
              </w:rPr>
              <w:t>Aporospora</w:t>
            </w:r>
            <w:proofErr w:type="spellEnd"/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0.00c</w:t>
            </w:r>
          </w:p>
        </w:tc>
        <w:tc>
          <w:tcPr>
            <w:tcW w:w="800" w:type="dxa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0.05b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0.10ab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0.05b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0.16a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0.77a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0.18ab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0.04b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0.06b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0.05b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1.80a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0.03b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0.07b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0.01b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0.08b</w:t>
            </w:r>
          </w:p>
        </w:tc>
      </w:tr>
      <w:tr w:rsidR="00F80E21" w:rsidRPr="008630A4" w:rsidTr="00E12C09">
        <w:trPr>
          <w:trHeight w:val="300"/>
          <w:jc w:val="center"/>
        </w:trPr>
        <w:tc>
          <w:tcPr>
            <w:tcW w:w="1331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C337C">
              <w:rPr>
                <w:i/>
                <w:iCs/>
                <w:sz w:val="16"/>
                <w:szCs w:val="16"/>
              </w:rPr>
              <w:t>Isaria</w:t>
            </w:r>
            <w:proofErr w:type="spellEnd"/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0.00c</w:t>
            </w:r>
          </w:p>
        </w:tc>
        <w:tc>
          <w:tcPr>
            <w:tcW w:w="800" w:type="dxa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0.00b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0.00bc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0.00c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0.02a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0.66a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0.02ab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0.02b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0.01b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0.06b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1.33a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0.02b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0.00b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0.02b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0.31b</w:t>
            </w:r>
          </w:p>
        </w:tc>
      </w:tr>
      <w:tr w:rsidR="00F80E21" w:rsidRPr="008630A4" w:rsidTr="00E12C09">
        <w:trPr>
          <w:trHeight w:val="300"/>
          <w:jc w:val="center"/>
        </w:trPr>
        <w:tc>
          <w:tcPr>
            <w:tcW w:w="1331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Others</w:t>
            </w:r>
          </w:p>
          <w:p w:rsidR="00F80E21" w:rsidRPr="00BC337C" w:rsidRDefault="00F80E21" w:rsidP="00E12C09">
            <w:pPr>
              <w:rPr>
                <w:sz w:val="16"/>
                <w:szCs w:val="16"/>
              </w:rPr>
            </w:pPr>
            <w:r w:rsidRPr="00BC337C">
              <w:rPr>
                <w:sz w:val="16"/>
                <w:szCs w:val="16"/>
              </w:rPr>
              <w:t>/unclassified</w:t>
            </w:r>
          </w:p>
        </w:tc>
        <w:tc>
          <w:tcPr>
            <w:tcW w:w="923" w:type="dxa"/>
            <w:tcBorders>
              <w:left w:val="single" w:sz="4" w:space="0" w:color="auto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29.78</w:t>
            </w:r>
          </w:p>
        </w:tc>
        <w:tc>
          <w:tcPr>
            <w:tcW w:w="800" w:type="dxa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7.37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14.26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9.24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20.22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7.34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9.47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34.72</w:t>
            </w:r>
          </w:p>
        </w:tc>
        <w:tc>
          <w:tcPr>
            <w:tcW w:w="0" w:type="auto"/>
            <w:tcBorders>
              <w:left w:val="single" w:sz="4" w:space="0" w:color="000000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26.72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5.51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7.62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  <w:hideMark/>
          </w:tcPr>
          <w:p w:rsidR="00F80E21" w:rsidRPr="00BC337C" w:rsidRDefault="00F80E21" w:rsidP="00E12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17.42</w:t>
            </w:r>
          </w:p>
        </w:tc>
      </w:tr>
    </w:tbl>
    <w:p w:rsidR="00F80E21" w:rsidRDefault="00F80E21">
      <w:pPr>
        <w:spacing w:after="200" w:line="276" w:lineRule="auto"/>
        <w:rPr>
          <w:rFonts w:eastAsia="宋体"/>
          <w:lang w:eastAsia="zh-CN"/>
        </w:rPr>
        <w:sectPr w:rsidR="00F80E21" w:rsidSect="00F80E21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t>*Different letters indicate</w:t>
      </w:r>
      <w:r w:rsidRPr="00662E42">
        <w:t xml:space="preserve"> significant difference within each row at </w:t>
      </w:r>
      <w:r>
        <w:t>a specific time point.</w:t>
      </w:r>
      <w:r>
        <w:rPr>
          <w:rFonts w:eastAsia="宋体" w:hint="eastAsia"/>
          <w:lang w:eastAsia="zh-CN"/>
        </w:rPr>
        <w:t xml:space="preserve"> </w:t>
      </w:r>
    </w:p>
    <w:p w:rsidR="002F2CC1" w:rsidRDefault="00F80E21" w:rsidP="002F2CC1">
      <w:pPr>
        <w:rPr>
          <w:rFonts w:eastAsia="宋体"/>
        </w:rPr>
      </w:pPr>
      <w:r>
        <w:rPr>
          <w:rFonts w:eastAsia="宋体"/>
        </w:rPr>
        <w:lastRenderedPageBreak/>
        <w:t>Table S</w:t>
      </w:r>
      <w:r>
        <w:rPr>
          <w:rFonts w:eastAsia="宋体" w:hint="eastAsia"/>
          <w:lang w:eastAsia="zh-CN"/>
        </w:rPr>
        <w:t>5</w:t>
      </w:r>
      <w:r w:rsidR="002F2CC1" w:rsidRPr="002E0CDC">
        <w:rPr>
          <w:rFonts w:eastAsia="宋体"/>
        </w:rPr>
        <w:t xml:space="preserve">. Summary of fungal community characteristics based on OTUs (97% similarity) and their relative abundances in a </w:t>
      </w:r>
      <w:proofErr w:type="spellStart"/>
      <w:r w:rsidR="002F2CC1" w:rsidRPr="002E0CDC">
        <w:rPr>
          <w:rFonts w:eastAsia="宋体"/>
        </w:rPr>
        <w:t>Weswood</w:t>
      </w:r>
      <w:proofErr w:type="spellEnd"/>
      <w:r w:rsidR="002F2CC1" w:rsidRPr="002E0CDC">
        <w:rPr>
          <w:rFonts w:eastAsia="宋体"/>
        </w:rPr>
        <w:t xml:space="preserve"> loam soil amended with 1.0% (w/w) oilseed meals of </w:t>
      </w:r>
      <w:proofErr w:type="spellStart"/>
      <w:r w:rsidR="002F2CC1" w:rsidRPr="002E0CDC">
        <w:rPr>
          <w:rFonts w:eastAsia="宋体"/>
        </w:rPr>
        <w:t>jatropha</w:t>
      </w:r>
      <w:proofErr w:type="spellEnd"/>
      <w:r w:rsidR="002F2CC1" w:rsidRPr="002E0CDC">
        <w:rPr>
          <w:rFonts w:eastAsia="宋体"/>
        </w:rPr>
        <w:t xml:space="preserve">, </w:t>
      </w:r>
      <w:proofErr w:type="spellStart"/>
      <w:r w:rsidR="002F2CC1" w:rsidRPr="002E0CDC">
        <w:rPr>
          <w:rFonts w:eastAsia="宋体"/>
        </w:rPr>
        <w:t>camelina</w:t>
      </w:r>
      <w:proofErr w:type="spellEnd"/>
      <w:r w:rsidR="002F2CC1" w:rsidRPr="002E0CDC">
        <w:rPr>
          <w:rFonts w:eastAsia="宋体"/>
        </w:rPr>
        <w:t xml:space="preserve">, flax, and </w:t>
      </w:r>
      <w:r w:rsidR="002F2CC1">
        <w:rPr>
          <w:rFonts w:eastAsia="宋体"/>
        </w:rPr>
        <w:t xml:space="preserve">wheat </w:t>
      </w:r>
      <w:r w:rsidR="002F2CC1" w:rsidRPr="002E0CDC">
        <w:rPr>
          <w:rFonts w:eastAsia="宋体"/>
        </w:rPr>
        <w:t xml:space="preserve">straw after 3, 21, and 77 days of incubation at 25 </w:t>
      </w:r>
      <w:r w:rsidR="002F2CC1" w:rsidRPr="002E0CDC">
        <w:rPr>
          <w:rFonts w:ascii="Calibri" w:eastAsia="宋体" w:hAnsi="Calibri" w:cs="Calibri"/>
        </w:rPr>
        <w:t>°</w:t>
      </w:r>
      <w:r w:rsidR="002F2CC1" w:rsidRPr="002E0CDC">
        <w:rPr>
          <w:rFonts w:eastAsia="宋体"/>
        </w:rPr>
        <w:t xml:space="preserve">C. Diversity and richness estimates are based upon </w:t>
      </w:r>
      <w:r w:rsidR="002F2CC1">
        <w:rPr>
          <w:rFonts w:eastAsia="宋体"/>
        </w:rPr>
        <w:t>normalized</w:t>
      </w:r>
      <w:r w:rsidR="002F2CC1" w:rsidRPr="002E0CDC">
        <w:rPr>
          <w:rFonts w:eastAsia="宋体"/>
        </w:rPr>
        <w:t xml:space="preserve"> </w:t>
      </w:r>
      <w:r w:rsidR="002F2CC1">
        <w:rPr>
          <w:rFonts w:eastAsia="宋体"/>
        </w:rPr>
        <w:t>(</w:t>
      </w:r>
      <w:r w:rsidR="002F2CC1" w:rsidRPr="002E0CDC">
        <w:rPr>
          <w:rFonts w:eastAsia="宋体"/>
        </w:rPr>
        <w:t>reduced</w:t>
      </w:r>
      <w:r w:rsidR="002F2CC1">
        <w:rPr>
          <w:rFonts w:eastAsia="宋体"/>
        </w:rPr>
        <w:t>-</w:t>
      </w:r>
      <w:r w:rsidR="002F2CC1" w:rsidRPr="002E0CDC">
        <w:rPr>
          <w:rFonts w:eastAsia="宋体"/>
        </w:rPr>
        <w:t>sized</w:t>
      </w:r>
      <w:r w:rsidR="002F2CC1">
        <w:rPr>
          <w:rFonts w:eastAsia="宋体"/>
        </w:rPr>
        <w:t>)</w:t>
      </w:r>
      <w:r w:rsidR="002F2CC1" w:rsidRPr="002E0CDC">
        <w:rPr>
          <w:rFonts w:eastAsia="宋体"/>
        </w:rPr>
        <w:t xml:space="preserve"> sequence libraries, each of which contained 730 sequences.</w:t>
      </w:r>
      <w:r w:rsidR="002F2CC1">
        <w:rPr>
          <w:rFonts w:eastAsia="宋体"/>
        </w:rPr>
        <w:t xml:space="preserve"> </w:t>
      </w:r>
      <w:r w:rsidR="002F2CC1">
        <w:t>Values represented for the means of 3 biological replicates with standard deviations.</w:t>
      </w:r>
    </w:p>
    <w:p w:rsidR="002F2CC1" w:rsidRPr="002E0CDC" w:rsidRDefault="002F2CC1" w:rsidP="002F2CC1">
      <w:pPr>
        <w:rPr>
          <w:rFonts w:eastAsia="宋体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616"/>
        <w:gridCol w:w="1780"/>
        <w:gridCol w:w="1707"/>
        <w:gridCol w:w="1529"/>
        <w:gridCol w:w="1821"/>
      </w:tblGrid>
      <w:tr w:rsidR="002F2CC1" w:rsidRPr="002E0CDC" w:rsidTr="00E644B2">
        <w:trPr>
          <w:trHeight w:val="413"/>
        </w:trPr>
        <w:tc>
          <w:tcPr>
            <w:tcW w:w="0" w:type="auto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2F2CC1" w:rsidRPr="002E0CDC" w:rsidRDefault="002F2CC1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Sample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2F2CC1" w:rsidRPr="002E0CDC" w:rsidRDefault="002F2CC1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 xml:space="preserve">Community characteristics (mean ± </w:t>
            </w:r>
            <w:proofErr w:type="spellStart"/>
            <w:r w:rsidRPr="002E0CDC">
              <w:rPr>
                <w:rFonts w:eastAsia="宋体"/>
              </w:rPr>
              <w:t>std</w:t>
            </w:r>
            <w:proofErr w:type="spellEnd"/>
            <w:r w:rsidRPr="002E0CDC">
              <w:rPr>
                <w:rFonts w:eastAsia="宋体"/>
              </w:rPr>
              <w:t>)</w:t>
            </w:r>
          </w:p>
        </w:tc>
      </w:tr>
      <w:tr w:rsidR="00535794" w:rsidRPr="002E0CDC" w:rsidTr="00E644B2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Amendment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Observed OTUs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Chao I richness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Shannon (H’)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Inverse Simpson</w:t>
            </w:r>
          </w:p>
        </w:tc>
      </w:tr>
      <w:tr w:rsidR="00535794" w:rsidRPr="002E0CDC" w:rsidTr="00E644B2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67</w:t>
            </w:r>
            <w:r w:rsidRPr="002E0CDC">
              <w:rPr>
                <w:rFonts w:eastAsia="宋体"/>
              </w:rPr>
              <w:t>±18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82</w:t>
            </w:r>
            <w:r w:rsidRPr="002E0CDC">
              <w:rPr>
                <w:rFonts w:eastAsia="宋体"/>
              </w:rPr>
              <w:t>±31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2.90</w:t>
            </w:r>
            <w:r w:rsidRPr="002E0CDC">
              <w:rPr>
                <w:rFonts w:eastAsia="宋体"/>
              </w:rPr>
              <w:t>±0.65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12.0</w:t>
            </w:r>
            <w:r w:rsidRPr="002E0CDC">
              <w:rPr>
                <w:rFonts w:eastAsia="宋体"/>
              </w:rPr>
              <w:t>±9.3</w:t>
            </w:r>
          </w:p>
        </w:tc>
      </w:tr>
      <w:tr w:rsidR="00535794" w:rsidRPr="002E0CDC" w:rsidTr="00E644B2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proofErr w:type="spellStart"/>
            <w:r w:rsidRPr="002E0CDC">
              <w:rPr>
                <w:rFonts w:eastAsia="宋体"/>
              </w:rPr>
              <w:t>Jatropha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51</w:t>
            </w:r>
            <w:r w:rsidRPr="002E0CDC">
              <w:rPr>
                <w:rFonts w:eastAsia="宋体"/>
              </w:rPr>
              <w:t>±3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83</w:t>
            </w:r>
            <w:r w:rsidRPr="002E0CDC">
              <w:rPr>
                <w:rFonts w:eastAsia="宋体"/>
              </w:rPr>
              <w:t>±15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2.12</w:t>
            </w:r>
            <w:r w:rsidRPr="002E0CDC">
              <w:rPr>
                <w:rFonts w:eastAsia="宋体"/>
              </w:rPr>
              <w:t>±0.13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4.3</w:t>
            </w:r>
            <w:r w:rsidRPr="002E0CDC">
              <w:rPr>
                <w:rFonts w:eastAsia="宋体"/>
              </w:rPr>
              <w:t>±0.8</w:t>
            </w:r>
          </w:p>
        </w:tc>
      </w:tr>
      <w:tr w:rsidR="00535794" w:rsidRPr="002E0CDC" w:rsidTr="00E644B2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proofErr w:type="spellStart"/>
            <w:r w:rsidRPr="002E0CDC">
              <w:rPr>
                <w:rFonts w:eastAsia="宋体"/>
              </w:rPr>
              <w:t>Camelina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55</w:t>
            </w:r>
            <w:r w:rsidRPr="002E0CDC">
              <w:rPr>
                <w:rFonts w:eastAsia="宋体"/>
              </w:rPr>
              <w:t>±6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88</w:t>
            </w:r>
            <w:r w:rsidRPr="002E0CDC">
              <w:rPr>
                <w:rFonts w:eastAsia="宋体"/>
              </w:rPr>
              <w:t>±15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2.55</w:t>
            </w:r>
            <w:r w:rsidRPr="002E0CDC">
              <w:rPr>
                <w:rFonts w:eastAsia="宋体"/>
              </w:rPr>
              <w:t>±0.17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7.6</w:t>
            </w:r>
            <w:r w:rsidRPr="002E0CDC">
              <w:rPr>
                <w:rFonts w:eastAsia="宋体"/>
              </w:rPr>
              <w:t>±1.0</w:t>
            </w:r>
          </w:p>
        </w:tc>
      </w:tr>
      <w:tr w:rsidR="00535794" w:rsidRPr="002E0CDC" w:rsidTr="00E644B2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Flax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59</w:t>
            </w:r>
            <w:r w:rsidRPr="002E0CDC">
              <w:rPr>
                <w:rFonts w:eastAsia="宋体"/>
              </w:rPr>
              <w:t>±8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94</w:t>
            </w:r>
            <w:r w:rsidRPr="002E0CDC">
              <w:rPr>
                <w:rFonts w:eastAsia="宋体"/>
              </w:rPr>
              <w:t>±8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2.47</w:t>
            </w:r>
            <w:r w:rsidRPr="002E0CDC">
              <w:rPr>
                <w:rFonts w:eastAsia="宋体"/>
              </w:rPr>
              <w:t>±0.12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6.7</w:t>
            </w:r>
            <w:r w:rsidRPr="002E0CDC">
              <w:rPr>
                <w:rFonts w:eastAsia="宋体"/>
              </w:rPr>
              <w:t>±1.0</w:t>
            </w:r>
          </w:p>
        </w:tc>
      </w:tr>
      <w:tr w:rsidR="00535794" w:rsidRPr="002E0CDC" w:rsidTr="00E644B2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Wheat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73</w:t>
            </w:r>
            <w:r w:rsidRPr="002E0CDC">
              <w:rPr>
                <w:rFonts w:eastAsia="宋体"/>
              </w:rPr>
              <w:t>±7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147</w:t>
            </w:r>
            <w:r w:rsidRPr="002E0CDC">
              <w:rPr>
                <w:rFonts w:eastAsia="宋体"/>
              </w:rPr>
              <w:t>±69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2.55</w:t>
            </w:r>
            <w:r w:rsidRPr="002E0CDC">
              <w:rPr>
                <w:rFonts w:eastAsia="宋体"/>
              </w:rPr>
              <w:t>±0.46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6.3</w:t>
            </w:r>
            <w:r w:rsidRPr="002E0CDC">
              <w:rPr>
                <w:rFonts w:eastAsia="宋体"/>
              </w:rPr>
              <w:t>±4.9</w:t>
            </w:r>
          </w:p>
        </w:tc>
      </w:tr>
      <w:tr w:rsidR="00535794" w:rsidRPr="002E0CDC" w:rsidTr="00E644B2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103</w:t>
            </w:r>
            <w:r w:rsidRPr="002E0CDC">
              <w:rPr>
                <w:rFonts w:eastAsia="宋体"/>
              </w:rPr>
              <w:t>±10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176</w:t>
            </w:r>
            <w:r w:rsidRPr="002E0CDC">
              <w:rPr>
                <w:rFonts w:eastAsia="宋体"/>
              </w:rPr>
              <w:t>±54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3.41</w:t>
            </w:r>
            <w:r w:rsidRPr="002E0CDC">
              <w:rPr>
                <w:rFonts w:eastAsia="宋体"/>
              </w:rPr>
              <w:t>±0.15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14.5</w:t>
            </w:r>
            <w:r w:rsidRPr="002E0CDC">
              <w:rPr>
                <w:rFonts w:eastAsia="宋体"/>
              </w:rPr>
              <w:t>±2.4</w:t>
            </w:r>
          </w:p>
        </w:tc>
      </w:tr>
      <w:tr w:rsidR="00535794" w:rsidRPr="002E0CDC" w:rsidTr="00E644B2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proofErr w:type="spellStart"/>
            <w:r w:rsidRPr="002E0CDC">
              <w:rPr>
                <w:rFonts w:eastAsia="宋体"/>
              </w:rPr>
              <w:t>Jatropha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64</w:t>
            </w:r>
            <w:r w:rsidRPr="002E0CDC">
              <w:rPr>
                <w:rFonts w:eastAsia="宋体"/>
              </w:rPr>
              <w:t>±12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107</w:t>
            </w:r>
            <w:r w:rsidRPr="002E0CDC">
              <w:rPr>
                <w:rFonts w:eastAsia="宋体"/>
              </w:rPr>
              <w:t>±42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2.33</w:t>
            </w:r>
            <w:r w:rsidRPr="002E0CDC">
              <w:rPr>
                <w:rFonts w:eastAsia="宋体"/>
              </w:rPr>
              <w:t>±0.07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5.4</w:t>
            </w:r>
            <w:r w:rsidRPr="002E0CDC">
              <w:rPr>
                <w:rFonts w:eastAsia="宋体"/>
              </w:rPr>
              <w:t>±0.6</w:t>
            </w:r>
          </w:p>
        </w:tc>
      </w:tr>
      <w:tr w:rsidR="00535794" w:rsidRPr="002E0CDC" w:rsidTr="00E644B2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proofErr w:type="spellStart"/>
            <w:r w:rsidRPr="002E0CDC">
              <w:rPr>
                <w:rFonts w:eastAsia="宋体"/>
              </w:rPr>
              <w:t>Camelina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62</w:t>
            </w:r>
            <w:r w:rsidRPr="002E0CDC">
              <w:rPr>
                <w:rFonts w:eastAsia="宋体"/>
              </w:rPr>
              <w:t>±14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94</w:t>
            </w:r>
            <w:r w:rsidRPr="002E0CDC">
              <w:rPr>
                <w:rFonts w:eastAsia="宋体"/>
              </w:rPr>
              <w:t>±29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2.48</w:t>
            </w:r>
            <w:r w:rsidRPr="002E0CDC">
              <w:rPr>
                <w:rFonts w:eastAsia="宋体"/>
              </w:rPr>
              <w:t>±0.17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6.7</w:t>
            </w:r>
            <w:r w:rsidRPr="002E0CDC">
              <w:rPr>
                <w:rFonts w:eastAsia="宋体"/>
              </w:rPr>
              <w:t>±0.5</w:t>
            </w:r>
          </w:p>
        </w:tc>
      </w:tr>
      <w:tr w:rsidR="00535794" w:rsidRPr="002E0CDC" w:rsidTr="00E644B2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Flax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66</w:t>
            </w:r>
            <w:r w:rsidRPr="002E0CDC">
              <w:rPr>
                <w:rFonts w:eastAsia="宋体"/>
              </w:rPr>
              <w:t>±8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123</w:t>
            </w:r>
            <w:r w:rsidRPr="002E0CDC">
              <w:rPr>
                <w:rFonts w:eastAsia="宋体"/>
              </w:rPr>
              <w:t>±17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2.57</w:t>
            </w:r>
            <w:r w:rsidRPr="002E0CDC">
              <w:rPr>
                <w:rFonts w:eastAsia="宋体"/>
              </w:rPr>
              <w:t>±0.11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7.3</w:t>
            </w:r>
            <w:r w:rsidRPr="002E0CDC">
              <w:rPr>
                <w:rFonts w:eastAsia="宋体"/>
              </w:rPr>
              <w:t>±0.4</w:t>
            </w:r>
          </w:p>
        </w:tc>
      </w:tr>
      <w:tr w:rsidR="00535794" w:rsidRPr="002E0CDC" w:rsidTr="00E644B2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Wheat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75</w:t>
            </w:r>
            <w:r w:rsidRPr="002E0CDC">
              <w:rPr>
                <w:rFonts w:eastAsia="宋体"/>
              </w:rPr>
              <w:t>±24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157</w:t>
            </w:r>
            <w:r w:rsidRPr="002E0CDC">
              <w:rPr>
                <w:rFonts w:eastAsia="宋体"/>
              </w:rPr>
              <w:t>±33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2.46</w:t>
            </w:r>
            <w:r w:rsidRPr="002E0CDC">
              <w:rPr>
                <w:rFonts w:eastAsia="宋体"/>
              </w:rPr>
              <w:t>±0.34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5.1</w:t>
            </w:r>
            <w:r w:rsidRPr="002E0CDC">
              <w:rPr>
                <w:rFonts w:eastAsia="宋体"/>
              </w:rPr>
              <w:t>±0.6</w:t>
            </w:r>
          </w:p>
        </w:tc>
      </w:tr>
      <w:tr w:rsidR="00535794" w:rsidRPr="002E0CDC" w:rsidTr="00E644B2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92</w:t>
            </w:r>
            <w:r w:rsidRPr="002E0CDC">
              <w:rPr>
                <w:rFonts w:eastAsia="宋体"/>
              </w:rPr>
              <w:t>±13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138</w:t>
            </w:r>
            <w:r w:rsidRPr="002E0CDC">
              <w:rPr>
                <w:rFonts w:eastAsia="宋体"/>
              </w:rPr>
              <w:t>±34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3.38</w:t>
            </w:r>
            <w:r w:rsidRPr="002E0CDC">
              <w:rPr>
                <w:rFonts w:eastAsia="宋体"/>
              </w:rPr>
              <w:t>±0.36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17.0</w:t>
            </w:r>
            <w:r w:rsidRPr="002E0CDC">
              <w:rPr>
                <w:rFonts w:eastAsia="宋体"/>
              </w:rPr>
              <w:t>±6.2</w:t>
            </w:r>
          </w:p>
        </w:tc>
      </w:tr>
      <w:tr w:rsidR="00535794" w:rsidRPr="002E0CDC" w:rsidTr="00E644B2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proofErr w:type="spellStart"/>
            <w:r w:rsidRPr="002E0CDC">
              <w:rPr>
                <w:rFonts w:eastAsia="宋体"/>
              </w:rPr>
              <w:t>Jatropha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48</w:t>
            </w:r>
            <w:r w:rsidRPr="002E0CDC">
              <w:rPr>
                <w:rFonts w:eastAsia="宋体"/>
              </w:rPr>
              <w:t>±10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123</w:t>
            </w:r>
            <w:r w:rsidRPr="002E0CDC">
              <w:rPr>
                <w:rFonts w:eastAsia="宋体"/>
              </w:rPr>
              <w:t>±66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1.93</w:t>
            </w:r>
            <w:r w:rsidRPr="002E0CDC">
              <w:rPr>
                <w:rFonts w:eastAsia="宋体"/>
              </w:rPr>
              <w:t>±0.28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4.1</w:t>
            </w:r>
            <w:r w:rsidRPr="002E0CDC">
              <w:rPr>
                <w:rFonts w:eastAsia="宋体"/>
              </w:rPr>
              <w:t>±1.1</w:t>
            </w:r>
          </w:p>
        </w:tc>
      </w:tr>
      <w:tr w:rsidR="00535794" w:rsidRPr="002E0CDC" w:rsidTr="00E644B2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proofErr w:type="spellStart"/>
            <w:r w:rsidRPr="002E0CDC">
              <w:rPr>
                <w:rFonts w:eastAsia="宋体"/>
              </w:rPr>
              <w:t>Camelina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60</w:t>
            </w:r>
            <w:r w:rsidRPr="002E0CDC">
              <w:rPr>
                <w:rFonts w:eastAsia="宋体"/>
              </w:rPr>
              <w:t>±9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134</w:t>
            </w:r>
            <w:r w:rsidRPr="002E0CDC">
              <w:rPr>
                <w:rFonts w:eastAsia="宋体"/>
              </w:rPr>
              <w:t>±55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2.32</w:t>
            </w:r>
            <w:r w:rsidRPr="002E0CDC">
              <w:rPr>
                <w:rFonts w:eastAsia="宋体"/>
              </w:rPr>
              <w:t>±0.13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5.9</w:t>
            </w:r>
            <w:r w:rsidRPr="002E0CDC">
              <w:rPr>
                <w:rFonts w:eastAsia="宋体"/>
              </w:rPr>
              <w:t>±0.4</w:t>
            </w:r>
          </w:p>
        </w:tc>
      </w:tr>
      <w:tr w:rsidR="00535794" w:rsidRPr="002E0CDC" w:rsidTr="00E644B2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Flax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56</w:t>
            </w:r>
            <w:r w:rsidRPr="002E0CDC">
              <w:rPr>
                <w:rFonts w:eastAsia="宋体"/>
              </w:rPr>
              <w:t>±15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103</w:t>
            </w:r>
            <w:r w:rsidRPr="002E0CDC">
              <w:rPr>
                <w:rFonts w:eastAsia="宋体"/>
              </w:rPr>
              <w:t>±23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2.32</w:t>
            </w:r>
            <w:r w:rsidRPr="002E0CDC">
              <w:rPr>
                <w:rFonts w:eastAsia="宋体"/>
              </w:rPr>
              <w:t>±0.25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6.2</w:t>
            </w:r>
            <w:r w:rsidRPr="002E0CDC">
              <w:rPr>
                <w:rFonts w:eastAsia="宋体"/>
              </w:rPr>
              <w:t>±1.1</w:t>
            </w:r>
          </w:p>
        </w:tc>
      </w:tr>
      <w:tr w:rsidR="00535794" w:rsidRPr="002E0CDC" w:rsidTr="00E644B2">
        <w:trPr>
          <w:trHeight w:val="29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Wheat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</w:rPr>
            </w:pPr>
            <w:r w:rsidRPr="002E0CDC">
              <w:rPr>
                <w:rFonts w:eastAsia="宋体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61</w:t>
            </w:r>
            <w:r w:rsidRPr="002E0CDC">
              <w:rPr>
                <w:rFonts w:eastAsia="宋体"/>
              </w:rPr>
              <w:t>±2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87</w:t>
            </w:r>
            <w:r w:rsidRPr="002E0CDC">
              <w:rPr>
                <w:rFonts w:eastAsia="宋体"/>
              </w:rPr>
              <w:t>±7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2.68</w:t>
            </w:r>
            <w:r w:rsidRPr="002E0CDC">
              <w:rPr>
                <w:rFonts w:eastAsia="宋体"/>
              </w:rPr>
              <w:t>±0.09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94" w:rsidRPr="002E0CDC" w:rsidRDefault="00535794" w:rsidP="00E644B2">
            <w:pPr>
              <w:jc w:val="center"/>
              <w:rPr>
                <w:rFonts w:eastAsia="宋体"/>
                <w:color w:val="000000"/>
              </w:rPr>
            </w:pPr>
            <w:r w:rsidRPr="002E0CDC">
              <w:rPr>
                <w:rFonts w:eastAsia="宋体"/>
                <w:color w:val="000000"/>
              </w:rPr>
              <w:t>7.8</w:t>
            </w:r>
            <w:r w:rsidRPr="002E0CDC">
              <w:rPr>
                <w:rFonts w:eastAsia="宋体"/>
              </w:rPr>
              <w:t>±0.2</w:t>
            </w:r>
          </w:p>
        </w:tc>
      </w:tr>
    </w:tbl>
    <w:p w:rsidR="002F2CC1" w:rsidRDefault="002F2CC1" w:rsidP="002F2CC1"/>
    <w:p w:rsidR="00B40A57" w:rsidRDefault="00B40A57">
      <w:pPr>
        <w:sectPr w:rsidR="00B40A5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F2CC1" w:rsidRDefault="002F2CC1" w:rsidP="002F2CC1">
      <w:r>
        <w:object w:dxaOrig="9488" w:dyaOrig="9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2.75pt" o:ole="">
            <v:imagedata r:id="rId7" o:title=""/>
          </v:shape>
          <o:OLEObject Type="Embed" ProgID="SigmaPlotGraphicObject.10" ShapeID="_x0000_i1025" DrawAspect="Content" ObjectID="_1614086449" r:id="rId8"/>
        </w:object>
      </w:r>
      <w:r w:rsidR="007C657B">
        <w:t>Fig</w:t>
      </w:r>
      <w:r w:rsidR="007C657B">
        <w:rPr>
          <w:rFonts w:eastAsiaTheme="minorEastAsia" w:hint="eastAsia"/>
          <w:lang w:eastAsia="zh-CN"/>
        </w:rPr>
        <w:t>ure</w:t>
      </w:r>
      <w:r>
        <w:t xml:space="preserve"> S1.</w:t>
      </w:r>
      <w:r w:rsidRPr="00FB2BB5">
        <w:t xml:space="preserve"> </w:t>
      </w:r>
      <w:r>
        <w:t xml:space="preserve">Soil </w:t>
      </w:r>
      <w:r w:rsidRPr="00FB2BB5">
        <w:t>C mineralization dy</w:t>
      </w:r>
      <w:r>
        <w:t xml:space="preserve">namics as affected by added oilseed meals and wheat biomass </w:t>
      </w:r>
      <w:r w:rsidR="00B0214B">
        <w:t>over</w:t>
      </w:r>
      <w:r>
        <w:t xml:space="preserve"> time. </w:t>
      </w:r>
      <w:proofErr w:type="gramStart"/>
      <w:r>
        <w:t>(●: control; ○: 0.5%; ▼: 1%; Δ: 5% application rate).</w:t>
      </w:r>
      <w:proofErr w:type="gramEnd"/>
      <w:r>
        <w:t xml:space="preserve"> Means are based on 3 replications. Bars represent ± standard deviation of the mean. Error bars are hidden when smaller than the symbols.  </w:t>
      </w:r>
    </w:p>
    <w:p w:rsidR="002F2CC1" w:rsidRDefault="002F2CC1" w:rsidP="002F2CC1">
      <w:pPr>
        <w:jc w:val="center"/>
      </w:pPr>
      <w:r w:rsidRPr="002B6736">
        <w:object w:dxaOrig="5401" w:dyaOrig="5401">
          <v:shape id="_x0000_i1026" type="#_x0000_t75" style="width:400.5pt;height:400.5pt" o:ole="">
            <v:imagedata r:id="rId9" o:title=""/>
          </v:shape>
          <o:OLEObject Type="Embed" ProgID="AcroExch.Document.DC" ShapeID="_x0000_i1026" DrawAspect="Content" ObjectID="_1614086450" r:id="rId10"/>
        </w:object>
      </w:r>
    </w:p>
    <w:p w:rsidR="00B0214B" w:rsidRPr="00B94468" w:rsidRDefault="007C657B">
      <w:pPr>
        <w:rPr>
          <w:rFonts w:eastAsiaTheme="minorEastAsia" w:hint="eastAsia"/>
          <w:lang w:eastAsia="zh-CN"/>
        </w:rPr>
        <w:sectPr w:rsidR="00B0214B" w:rsidRPr="00B9446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>Fig</w:t>
      </w:r>
      <w:r>
        <w:rPr>
          <w:rFonts w:eastAsiaTheme="minorEastAsia" w:hint="eastAsia"/>
          <w:lang w:eastAsia="zh-CN"/>
        </w:rPr>
        <w:t>ure</w:t>
      </w:r>
      <w:r w:rsidR="00F80E21">
        <w:t xml:space="preserve"> S</w:t>
      </w:r>
      <w:r w:rsidR="00F80E21">
        <w:rPr>
          <w:rFonts w:eastAsiaTheme="minorEastAsia" w:hint="eastAsia"/>
          <w:lang w:eastAsia="zh-CN"/>
        </w:rPr>
        <w:t>2</w:t>
      </w:r>
      <w:r w:rsidR="002F2CC1">
        <w:t xml:space="preserve">. </w:t>
      </w:r>
      <w:proofErr w:type="spellStart"/>
      <w:r w:rsidR="002F2CC1">
        <w:t>Heatmap</w:t>
      </w:r>
      <w:proofErr w:type="spellEnd"/>
      <w:r w:rsidR="002F2CC1">
        <w:t xml:space="preserve"> on soil fungal communities </w:t>
      </w:r>
      <w:r w:rsidR="002F2CC1" w:rsidRPr="000C051F">
        <w:t xml:space="preserve">genus level in </w:t>
      </w:r>
      <w:proofErr w:type="spellStart"/>
      <w:r w:rsidR="002F2CC1" w:rsidRPr="000C051F">
        <w:t>Weswood</w:t>
      </w:r>
      <w:proofErr w:type="spellEnd"/>
      <w:r w:rsidR="002F2CC1" w:rsidRPr="000C051F">
        <w:t xml:space="preserve"> loam soils treated with oilseed meals of </w:t>
      </w:r>
      <w:proofErr w:type="spellStart"/>
      <w:r w:rsidR="002F2CC1" w:rsidRPr="000C051F">
        <w:t>jatropha</w:t>
      </w:r>
      <w:proofErr w:type="spellEnd"/>
      <w:r w:rsidR="002F2CC1" w:rsidRPr="000C051F">
        <w:t xml:space="preserve">, </w:t>
      </w:r>
      <w:proofErr w:type="spellStart"/>
      <w:r w:rsidR="002F2CC1" w:rsidRPr="000C051F">
        <w:t>camelina</w:t>
      </w:r>
      <w:proofErr w:type="spellEnd"/>
      <w:r w:rsidR="002F2CC1" w:rsidRPr="000C051F">
        <w:t>, and flax, as well as wheat straw a</w:t>
      </w:r>
      <w:r w:rsidR="002F2CC1">
        <w:t xml:space="preserve">nd </w:t>
      </w:r>
      <w:proofErr w:type="spellStart"/>
      <w:r w:rsidR="002F2CC1">
        <w:t>unamended</w:t>
      </w:r>
      <w:proofErr w:type="spellEnd"/>
      <w:r w:rsidR="002F2CC1">
        <w:t xml:space="preserve"> control after 3, 21, and 77</w:t>
      </w:r>
      <w:r w:rsidR="002F2CC1" w:rsidRPr="000C051F">
        <w:t xml:space="preserve"> days of incubation at 25°C</w:t>
      </w:r>
      <w:r w:rsidR="002F2CC1">
        <w:t xml:space="preserve">. </w:t>
      </w:r>
      <w:r w:rsidR="002F2CC1" w:rsidRPr="00180DD7">
        <w:t xml:space="preserve">Abundances for each taxonomic group were scaled relative to the mean across all samples. The </w:t>
      </w:r>
      <w:proofErr w:type="spellStart"/>
      <w:r w:rsidR="002F2CC1" w:rsidRPr="00180DD7">
        <w:t>dendrogram</w:t>
      </w:r>
      <w:proofErr w:type="spellEnd"/>
      <w:r w:rsidR="002F2CC1" w:rsidRPr="00180DD7">
        <w:t xml:space="preserve"> depicts </w:t>
      </w:r>
      <w:r w:rsidR="002F2CC1" w:rsidRPr="0099770D">
        <w:t>Euclidian distance-based hierar</w:t>
      </w:r>
      <w:r w:rsidR="002F2CC1">
        <w:t>chical agglomerative clustering</w:t>
      </w:r>
      <w:r w:rsidR="002F2CC1" w:rsidRPr="00180DD7">
        <w:t xml:space="preserve"> of samples </w:t>
      </w:r>
      <w:r w:rsidR="002F2CC1">
        <w:t xml:space="preserve">with </w:t>
      </w:r>
      <w:r w:rsidR="002F2CC1" w:rsidRPr="00180DD7">
        <w:t>one another.</w:t>
      </w:r>
      <w:r w:rsidR="002F2CC1">
        <w:t xml:space="preserve"> </w:t>
      </w:r>
      <w:bookmarkStart w:id="0" w:name="_GoBack"/>
      <w:bookmarkEnd w:id="0"/>
    </w:p>
    <w:p w:rsidR="00D251E4" w:rsidRPr="00B94468" w:rsidRDefault="00D251E4">
      <w:pPr>
        <w:rPr>
          <w:rFonts w:eastAsiaTheme="minorEastAsia" w:hint="eastAsia"/>
          <w:lang w:eastAsia="zh-CN"/>
        </w:rPr>
      </w:pPr>
    </w:p>
    <w:sectPr w:rsidR="00D251E4" w:rsidRPr="00B94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4D" w:rsidRDefault="001C124D" w:rsidP="007C657B">
      <w:r>
        <w:separator/>
      </w:r>
    </w:p>
  </w:endnote>
  <w:endnote w:type="continuationSeparator" w:id="0">
    <w:p w:rsidR="001C124D" w:rsidRDefault="001C124D" w:rsidP="007C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4D" w:rsidRDefault="001C124D" w:rsidP="007C657B">
      <w:r>
        <w:separator/>
      </w:r>
    </w:p>
  </w:footnote>
  <w:footnote w:type="continuationSeparator" w:id="0">
    <w:p w:rsidR="001C124D" w:rsidRDefault="001C124D" w:rsidP="007C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C1"/>
    <w:rsid w:val="000B470C"/>
    <w:rsid w:val="00130F08"/>
    <w:rsid w:val="00194173"/>
    <w:rsid w:val="001C124D"/>
    <w:rsid w:val="002F2CC1"/>
    <w:rsid w:val="00301BC8"/>
    <w:rsid w:val="00352E38"/>
    <w:rsid w:val="0040256D"/>
    <w:rsid w:val="00451E86"/>
    <w:rsid w:val="00535794"/>
    <w:rsid w:val="00711D96"/>
    <w:rsid w:val="00745DB2"/>
    <w:rsid w:val="007464CF"/>
    <w:rsid w:val="007C657B"/>
    <w:rsid w:val="00886D3F"/>
    <w:rsid w:val="009E48D4"/>
    <w:rsid w:val="00B0214B"/>
    <w:rsid w:val="00B40A57"/>
    <w:rsid w:val="00B633C0"/>
    <w:rsid w:val="00B94468"/>
    <w:rsid w:val="00BD0FE0"/>
    <w:rsid w:val="00C47D1F"/>
    <w:rsid w:val="00C6454A"/>
    <w:rsid w:val="00C7289C"/>
    <w:rsid w:val="00C825E2"/>
    <w:rsid w:val="00D251E4"/>
    <w:rsid w:val="00DA2876"/>
    <w:rsid w:val="00E644B2"/>
    <w:rsid w:val="00E654BC"/>
    <w:rsid w:val="00F80E21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214B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B0214B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7C6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C657B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unhideWhenUsed/>
    <w:rsid w:val="007C65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C657B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214B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B0214B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7C6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C657B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unhideWhenUsed/>
    <w:rsid w:val="007C65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C657B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</dc:creator>
  <cp:lastModifiedBy>微软用户</cp:lastModifiedBy>
  <cp:revision>27</cp:revision>
  <dcterms:created xsi:type="dcterms:W3CDTF">2013-02-28T17:17:00Z</dcterms:created>
  <dcterms:modified xsi:type="dcterms:W3CDTF">2019-03-14T08:34:00Z</dcterms:modified>
</cp:coreProperties>
</file>