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CB" w:rsidRPr="007417CB" w:rsidRDefault="007417CB" w:rsidP="007417C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4E16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S</w:t>
      </w:r>
      <w:r w:rsidR="00AB561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DE4E1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417CB">
        <w:rPr>
          <w:rFonts w:ascii="Times New Roman" w:hAnsi="Times New Roman" w:cs="Times New Roman"/>
          <w:sz w:val="24"/>
          <w:szCs w:val="24"/>
          <w:lang w:val="en-US"/>
        </w:rPr>
        <w:t>Statistical significance (</w:t>
      </w:r>
      <w:r w:rsidRPr="007417C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417CB">
        <w:rPr>
          <w:rFonts w:ascii="Times New Roman" w:hAnsi="Times New Roman" w:cs="Times New Roman"/>
          <w:sz w:val="24"/>
          <w:szCs w:val="24"/>
          <w:lang w:val="en-US"/>
        </w:rPr>
        <w:t xml:space="preserve">) of </w:t>
      </w:r>
      <w:r w:rsidR="00855A8D">
        <w:rPr>
          <w:rFonts w:ascii="Times New Roman" w:hAnsi="Times New Roman" w:cs="Times New Roman"/>
          <w:sz w:val="24"/>
          <w:szCs w:val="24"/>
          <w:lang w:val="en-US"/>
        </w:rPr>
        <w:t xml:space="preserve">mean daily </w:t>
      </w:r>
      <w:r w:rsidR="00A253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>hotosynthetically active radiation (PAR</w:t>
      </w:r>
      <w:r w:rsidR="00A253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53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hosphate </w:t>
      </w:r>
      <w:r w:rsidR="00A253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A253D5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3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>hosphite</w:t>
      </w:r>
      <w:proofErr w:type="spellEnd"/>
      <w:r w:rsidR="00A253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>Phi)</w:t>
      </w:r>
      <w:r w:rsidR="00A253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and their interaction</w:t>
      </w:r>
      <w:r w:rsidR="00A253D5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417CB">
        <w:rPr>
          <w:rFonts w:ascii="Times New Roman" w:hAnsi="Times New Roman" w:cs="Times New Roman"/>
          <w:sz w:val="24"/>
          <w:szCs w:val="24"/>
          <w:lang w:val="en-US"/>
        </w:rPr>
        <w:t xml:space="preserve">on flavonoid concentration in two </w:t>
      </w:r>
      <w:r w:rsidRPr="007417CB">
        <w:rPr>
          <w:rFonts w:ascii="Times New Roman" w:hAnsi="Times New Roman" w:cs="Times New Roman"/>
          <w:i/>
          <w:sz w:val="24"/>
          <w:szCs w:val="24"/>
          <w:lang w:val="en-US"/>
        </w:rPr>
        <w:t>Brassica</w:t>
      </w:r>
      <w:r w:rsidRPr="007417CB">
        <w:rPr>
          <w:rFonts w:ascii="Times New Roman" w:hAnsi="Times New Roman" w:cs="Times New Roman"/>
          <w:sz w:val="24"/>
          <w:szCs w:val="24"/>
          <w:lang w:val="en-US"/>
        </w:rPr>
        <w:t xml:space="preserve"> species.</w:t>
      </w:r>
      <w:proofErr w:type="gramEnd"/>
      <w:r w:rsidR="00A25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="00A253D5">
        <w:rPr>
          <w:rFonts w:ascii="Times New Roman" w:hAnsi="Times New Roman" w:cs="Times New Roman"/>
          <w:sz w:val="24"/>
          <w:szCs w:val="24"/>
          <w:lang w:val="en-US"/>
        </w:rPr>
        <w:t xml:space="preserve">Tukey’s test, 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ns= not significant and * significant at </w:t>
      </w:r>
      <w:r w:rsidR="00A253D5" w:rsidRPr="00DE4E1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253D5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≤ 0.05</w:t>
      </w:r>
      <w:r w:rsidR="00A253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tbl>
      <w:tblPr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52"/>
        <w:gridCol w:w="355"/>
        <w:gridCol w:w="1098"/>
        <w:gridCol w:w="709"/>
        <w:gridCol w:w="922"/>
        <w:gridCol w:w="885"/>
        <w:gridCol w:w="532"/>
        <w:gridCol w:w="1276"/>
      </w:tblGrid>
      <w:tr w:rsidR="007417CB" w:rsidRPr="007417CB" w:rsidTr="007878A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Brassica campestris</w:t>
            </w:r>
          </w:p>
        </w:tc>
      </w:tr>
      <w:tr w:rsidR="007417CB" w:rsidRPr="007417CB" w:rsidTr="007878A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factors and their interactions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Quercetin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Kaempferol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Isorhamnetin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Total flavonoids</w:t>
            </w:r>
          </w:p>
        </w:tc>
      </w:tr>
      <w:tr w:rsidR="007417CB" w:rsidRPr="007417CB" w:rsidTr="007878A0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PAR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&lt;0.0001*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&lt;0.0001*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&lt;0.0001 *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&lt;0.0001 *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Pi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0.0031 *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0.1474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0.0039 *</w:t>
            </w:r>
          </w:p>
        </w:tc>
        <w:tc>
          <w:tcPr>
            <w:tcW w:w="1808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0.0203 *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0.2485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0.5378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0.4965 ns</w:t>
            </w:r>
          </w:p>
        </w:tc>
        <w:tc>
          <w:tcPr>
            <w:tcW w:w="1808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0.8070 ns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Pi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0.0807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0.6701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0.4522 ns</w:t>
            </w:r>
          </w:p>
        </w:tc>
        <w:tc>
          <w:tcPr>
            <w:tcW w:w="1808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0.8338 ns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0.0673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0.3851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0.4367 ns</w:t>
            </w:r>
          </w:p>
        </w:tc>
        <w:tc>
          <w:tcPr>
            <w:tcW w:w="1808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0.3942 ns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0.1157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0.3289 ns</w:t>
            </w:r>
          </w:p>
        </w:tc>
        <w:tc>
          <w:tcPr>
            <w:tcW w:w="180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0.1370 ns</w:t>
            </w:r>
          </w:p>
        </w:tc>
        <w:tc>
          <w:tcPr>
            <w:tcW w:w="1808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0.1891 ns</w:t>
            </w:r>
          </w:p>
        </w:tc>
      </w:tr>
      <w:tr w:rsidR="007417CB" w:rsidRPr="007417CB" w:rsidTr="007878A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0.3528 ns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0.7803 ns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0.3185 ns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0.5935 ns</w:t>
            </w:r>
          </w:p>
        </w:tc>
      </w:tr>
      <w:tr w:rsidR="007417CB" w:rsidRPr="007417CB" w:rsidTr="007878A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Brassica juncea</w:t>
            </w:r>
          </w:p>
        </w:tc>
      </w:tr>
      <w:tr w:rsidR="007417CB" w:rsidRPr="007417CB" w:rsidTr="007878A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factors and their interactions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Quercetin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Kaempferol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Isorhamnetin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Cyanidin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CB" w:rsidRPr="007417CB" w:rsidRDefault="007417CB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/>
                <w:sz w:val="24"/>
                <w:szCs w:val="24"/>
              </w:rPr>
              <w:t>Total flavonoids</w:t>
            </w:r>
          </w:p>
        </w:tc>
      </w:tr>
      <w:tr w:rsidR="007417CB" w:rsidRPr="007417CB" w:rsidTr="007878A0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PAR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0.0036 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&lt;0.0001 *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0.0017 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0.0831ns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0.0003*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Pi</w:t>
            </w:r>
          </w:p>
        </w:tc>
        <w:tc>
          <w:tcPr>
            <w:tcW w:w="1452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0.0039 *</w:t>
            </w:r>
          </w:p>
        </w:tc>
        <w:tc>
          <w:tcPr>
            <w:tcW w:w="1453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0.3261 ns</w:t>
            </w:r>
          </w:p>
        </w:tc>
        <w:tc>
          <w:tcPr>
            <w:tcW w:w="1631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0.0831 ns</w:t>
            </w:r>
          </w:p>
        </w:tc>
        <w:tc>
          <w:tcPr>
            <w:tcW w:w="141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0.0058 *</w:t>
            </w:r>
          </w:p>
        </w:tc>
        <w:tc>
          <w:tcPr>
            <w:tcW w:w="1276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0.2521 ns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1452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0.4901 ns</w:t>
            </w:r>
          </w:p>
        </w:tc>
        <w:tc>
          <w:tcPr>
            <w:tcW w:w="1453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0.6969 ns</w:t>
            </w:r>
          </w:p>
        </w:tc>
        <w:tc>
          <w:tcPr>
            <w:tcW w:w="1631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0.8456 ns</w:t>
            </w:r>
          </w:p>
        </w:tc>
        <w:tc>
          <w:tcPr>
            <w:tcW w:w="141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0.1364ns</w:t>
            </w:r>
          </w:p>
        </w:tc>
        <w:tc>
          <w:tcPr>
            <w:tcW w:w="1276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0.7711 ns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Pi</w:t>
            </w:r>
          </w:p>
        </w:tc>
        <w:tc>
          <w:tcPr>
            <w:tcW w:w="1452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0.9017 ns</w:t>
            </w:r>
          </w:p>
        </w:tc>
        <w:tc>
          <w:tcPr>
            <w:tcW w:w="1453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0.2315 ns</w:t>
            </w:r>
          </w:p>
        </w:tc>
        <w:tc>
          <w:tcPr>
            <w:tcW w:w="1631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0.6456 ns</w:t>
            </w:r>
          </w:p>
        </w:tc>
        <w:tc>
          <w:tcPr>
            <w:tcW w:w="141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0.3649ns</w:t>
            </w:r>
          </w:p>
        </w:tc>
        <w:tc>
          <w:tcPr>
            <w:tcW w:w="1276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0.4486 ns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1452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0.0014 *</w:t>
            </w:r>
          </w:p>
        </w:tc>
        <w:tc>
          <w:tcPr>
            <w:tcW w:w="1453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0.0200 *</w:t>
            </w:r>
          </w:p>
        </w:tc>
        <w:tc>
          <w:tcPr>
            <w:tcW w:w="1631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0.0256 </w:t>
            </w: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0.0034 *</w:t>
            </w:r>
          </w:p>
        </w:tc>
        <w:tc>
          <w:tcPr>
            <w:tcW w:w="1276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0.0019*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1452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0.4189 ns</w:t>
            </w:r>
          </w:p>
        </w:tc>
        <w:tc>
          <w:tcPr>
            <w:tcW w:w="1453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0.3609 ns</w:t>
            </w:r>
          </w:p>
        </w:tc>
        <w:tc>
          <w:tcPr>
            <w:tcW w:w="1631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0.9732 ns</w:t>
            </w:r>
          </w:p>
        </w:tc>
        <w:tc>
          <w:tcPr>
            <w:tcW w:w="141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0.3309ns</w:t>
            </w:r>
          </w:p>
        </w:tc>
        <w:tc>
          <w:tcPr>
            <w:tcW w:w="1276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0.5696 ns</w:t>
            </w:r>
          </w:p>
        </w:tc>
      </w:tr>
      <w:tr w:rsidR="007417CB" w:rsidRPr="007417CB" w:rsidTr="007878A0">
        <w:tc>
          <w:tcPr>
            <w:tcW w:w="2127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 </w:t>
            </w:r>
            <w:r w:rsidRPr="0074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7417CB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1452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0.1324 ns</w:t>
            </w:r>
          </w:p>
        </w:tc>
        <w:tc>
          <w:tcPr>
            <w:tcW w:w="1453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0.8617 ns</w:t>
            </w:r>
          </w:p>
        </w:tc>
        <w:tc>
          <w:tcPr>
            <w:tcW w:w="1631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0.6880 ns</w:t>
            </w:r>
          </w:p>
        </w:tc>
        <w:tc>
          <w:tcPr>
            <w:tcW w:w="1417" w:type="dxa"/>
            <w:gridSpan w:val="2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0.1168ns</w:t>
            </w:r>
          </w:p>
        </w:tc>
        <w:tc>
          <w:tcPr>
            <w:tcW w:w="1276" w:type="dxa"/>
            <w:vAlign w:val="center"/>
          </w:tcPr>
          <w:p w:rsidR="007417CB" w:rsidRPr="007417CB" w:rsidRDefault="007417CB" w:rsidP="00DB65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</w:rPr>
              <w:t>0.5102 ns</w:t>
            </w:r>
          </w:p>
        </w:tc>
      </w:tr>
    </w:tbl>
    <w:p w:rsidR="00592D1A" w:rsidRPr="007D2C48" w:rsidRDefault="00592D1A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DB6569" w:rsidRPr="007D2C48" w:rsidRDefault="00DB6569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p w:rsidR="007878A0" w:rsidRPr="007D2C48" w:rsidRDefault="007878A0">
      <w:pPr>
        <w:rPr>
          <w:rFonts w:ascii="Times New Roman" w:hAnsi="Times New Roman" w:cs="Times New Roman"/>
          <w:noProof/>
          <w:sz w:val="24"/>
          <w:szCs w:val="24"/>
          <w:lang w:val="en-US" w:eastAsia="es-MX"/>
        </w:rPr>
      </w:pPr>
    </w:p>
    <w:sectPr w:rsidR="007878A0" w:rsidRPr="007D2C48" w:rsidSect="00B44672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5C" w:rsidRDefault="009E335C" w:rsidP="00B50A1D">
      <w:pPr>
        <w:spacing w:after="0" w:line="240" w:lineRule="auto"/>
      </w:pPr>
      <w:r>
        <w:separator/>
      </w:r>
    </w:p>
  </w:endnote>
  <w:endnote w:type="continuationSeparator" w:id="0">
    <w:p w:rsidR="009E335C" w:rsidRDefault="009E335C" w:rsidP="00B5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5C" w:rsidRDefault="009E335C" w:rsidP="00B50A1D">
      <w:pPr>
        <w:spacing w:after="0" w:line="240" w:lineRule="auto"/>
      </w:pPr>
      <w:r>
        <w:separator/>
      </w:r>
    </w:p>
  </w:footnote>
  <w:footnote w:type="continuationSeparator" w:id="0">
    <w:p w:rsidR="009E335C" w:rsidRDefault="009E335C" w:rsidP="00B5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D1B"/>
    <w:multiLevelType w:val="hybridMultilevel"/>
    <w:tmpl w:val="49BE7F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1A"/>
    <w:rsid w:val="00005CE9"/>
    <w:rsid w:val="00011607"/>
    <w:rsid w:val="001944B6"/>
    <w:rsid w:val="001B2F26"/>
    <w:rsid w:val="001D0F43"/>
    <w:rsid w:val="003E605F"/>
    <w:rsid w:val="00471C75"/>
    <w:rsid w:val="004B7711"/>
    <w:rsid w:val="00567EA9"/>
    <w:rsid w:val="00592D1A"/>
    <w:rsid w:val="006951DB"/>
    <w:rsid w:val="007417CB"/>
    <w:rsid w:val="00767A66"/>
    <w:rsid w:val="007878A0"/>
    <w:rsid w:val="007D2C48"/>
    <w:rsid w:val="00854093"/>
    <w:rsid w:val="00855A8D"/>
    <w:rsid w:val="008F19A0"/>
    <w:rsid w:val="00910043"/>
    <w:rsid w:val="00960660"/>
    <w:rsid w:val="009E335C"/>
    <w:rsid w:val="00A253D5"/>
    <w:rsid w:val="00AB561C"/>
    <w:rsid w:val="00B44672"/>
    <w:rsid w:val="00B50A1D"/>
    <w:rsid w:val="00B959DC"/>
    <w:rsid w:val="00C04695"/>
    <w:rsid w:val="00C847FF"/>
    <w:rsid w:val="00C91103"/>
    <w:rsid w:val="00D54630"/>
    <w:rsid w:val="00D54C18"/>
    <w:rsid w:val="00D64488"/>
    <w:rsid w:val="00DB6569"/>
    <w:rsid w:val="00DE4E16"/>
    <w:rsid w:val="00E43149"/>
    <w:rsid w:val="00E51489"/>
    <w:rsid w:val="00E610DF"/>
    <w:rsid w:val="00E7567E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A1D"/>
  </w:style>
  <w:style w:type="paragraph" w:styleId="Fuzeile">
    <w:name w:val="footer"/>
    <w:basedOn w:val="Standard"/>
    <w:link w:val="FuzeileZchn"/>
    <w:uiPriority w:val="99"/>
    <w:unhideWhenUsed/>
    <w:rsid w:val="00B50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A1D"/>
  </w:style>
  <w:style w:type="paragraph" w:styleId="Listenabsatz">
    <w:name w:val="List Paragraph"/>
    <w:basedOn w:val="Standard"/>
    <w:uiPriority w:val="34"/>
    <w:qFormat/>
    <w:rsid w:val="00C8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A1D"/>
  </w:style>
  <w:style w:type="paragraph" w:styleId="Fuzeile">
    <w:name w:val="footer"/>
    <w:basedOn w:val="Standard"/>
    <w:link w:val="FuzeileZchn"/>
    <w:uiPriority w:val="99"/>
    <w:unhideWhenUsed/>
    <w:rsid w:val="00B50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A1D"/>
  </w:style>
  <w:style w:type="paragraph" w:styleId="Listenabsatz">
    <w:name w:val="List Paragraph"/>
    <w:basedOn w:val="Standard"/>
    <w:uiPriority w:val="34"/>
    <w:qFormat/>
    <w:rsid w:val="00C8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Schwarz, Dietmar</cp:lastModifiedBy>
  <cp:revision>4</cp:revision>
  <dcterms:created xsi:type="dcterms:W3CDTF">2019-01-24T00:24:00Z</dcterms:created>
  <dcterms:modified xsi:type="dcterms:W3CDTF">2019-02-06T11:53:00Z</dcterms:modified>
</cp:coreProperties>
</file>