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F53F8" w14:textId="77777777" w:rsidR="00DE3946" w:rsidRDefault="00DE3946">
      <w:pPr>
        <w:spacing w:before="0" w:after="200" w:line="276" w:lineRule="auto"/>
      </w:pPr>
      <w:r w:rsidRPr="00503900">
        <w:rPr>
          <w:noProof/>
          <w:lang w:val="de-CH" w:eastAsia="de-CH"/>
        </w:rPr>
        <w:drawing>
          <wp:inline distT="0" distB="0" distL="0" distR="0" wp14:anchorId="6D5544B1" wp14:editId="7B3938DA">
            <wp:extent cx="5967095" cy="1981200"/>
            <wp:effectExtent l="0" t="0" r="0" b="0"/>
            <wp:docPr id="9" name="Picture 9" descr="U:\Documents\FiguresPaper\Supplementary\Supplementary_3_format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Documents\FiguresPaper\Supplementary\Supplementary_3_formatt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7095" cy="1981200"/>
                    </a:xfrm>
                    <a:prstGeom prst="rect">
                      <a:avLst/>
                    </a:prstGeom>
                    <a:noFill/>
                    <a:ln>
                      <a:noFill/>
                    </a:ln>
                  </pic:spPr>
                </pic:pic>
              </a:graphicData>
            </a:graphic>
          </wp:inline>
        </w:drawing>
      </w:r>
    </w:p>
    <w:p w14:paraId="6022BEE4" w14:textId="4635E806" w:rsidR="00DE3946" w:rsidRDefault="00DE3946" w:rsidP="00DE3946">
      <w:pPr>
        <w:pStyle w:val="Caption"/>
      </w:pPr>
      <w:r>
        <w:t xml:space="preserve">Supplementary </w:t>
      </w:r>
      <w:r w:rsidR="00663B88">
        <w:t xml:space="preserve">Figure </w:t>
      </w:r>
      <w:r>
        <w:t>1</w:t>
      </w:r>
    </w:p>
    <w:p w14:paraId="30022604" w14:textId="045AC173" w:rsidR="00DE3946" w:rsidRDefault="008F28E6" w:rsidP="00DE3946">
      <w:pPr>
        <w:pStyle w:val="NoSpacing"/>
        <w:rPr>
          <w:noProof/>
        </w:rPr>
      </w:pPr>
      <w:r>
        <w:rPr>
          <w:noProof/>
        </w:rPr>
        <w:t>S</w:t>
      </w:r>
      <w:r w:rsidR="00B57810">
        <w:rPr>
          <w:noProof/>
        </w:rPr>
        <w:t xml:space="preserve">timulation pulses </w:t>
      </w:r>
      <w:r>
        <w:rPr>
          <w:noProof/>
        </w:rPr>
        <w:t>used</w:t>
      </w:r>
      <w:r w:rsidR="00B57810">
        <w:rPr>
          <w:noProof/>
        </w:rPr>
        <w:t xml:space="preserve"> for voltage (left) and current (right) </w:t>
      </w:r>
      <w:bookmarkStart w:id="0" w:name="_GoBack"/>
      <w:bookmarkEnd w:id="0"/>
      <w:r w:rsidR="00B57810">
        <w:rPr>
          <w:noProof/>
        </w:rPr>
        <w:t>mode</w:t>
      </w:r>
      <w:r>
        <w:rPr>
          <w:noProof/>
        </w:rPr>
        <w:t xml:space="preserve"> are shown in the top row</w:t>
      </w:r>
      <w:r w:rsidR="00B57810">
        <w:rPr>
          <w:noProof/>
        </w:rPr>
        <w:t xml:space="preserve">. Below </w:t>
      </w:r>
      <w:r>
        <w:rPr>
          <w:noProof/>
        </w:rPr>
        <w:t>a repres</w:t>
      </w:r>
      <w:r w:rsidR="007D1093">
        <w:rPr>
          <w:noProof/>
        </w:rPr>
        <w:t>e</w:t>
      </w:r>
      <w:r>
        <w:rPr>
          <w:noProof/>
        </w:rPr>
        <w:t xml:space="preserve">ntation of </w:t>
      </w:r>
      <w:r w:rsidR="00B57810">
        <w:rPr>
          <w:noProof/>
        </w:rPr>
        <w:t>the injected charge</w:t>
      </w:r>
      <w:r>
        <w:rPr>
          <w:noProof/>
        </w:rPr>
        <w:t>s</w:t>
      </w:r>
      <w:r w:rsidR="00DE3946">
        <w:rPr>
          <w:noProof/>
        </w:rPr>
        <w:t xml:space="preserve"> </w:t>
      </w:r>
      <w:r>
        <w:rPr>
          <w:noProof/>
        </w:rPr>
        <w:t xml:space="preserve">in </w:t>
      </w:r>
      <w:r w:rsidR="00DE3946">
        <w:rPr>
          <w:noProof/>
        </w:rPr>
        <w:t>voltage (left) and current (right) mode</w:t>
      </w:r>
      <w:r w:rsidR="00B57810">
        <w:rPr>
          <w:noProof/>
        </w:rPr>
        <w:t xml:space="preserve">. </w:t>
      </w:r>
      <w:r>
        <w:rPr>
          <w:noProof/>
        </w:rPr>
        <w:t>T</w:t>
      </w:r>
      <w:r w:rsidR="00B57810">
        <w:rPr>
          <w:noProof/>
        </w:rPr>
        <w:t xml:space="preserve">he negative charge </w:t>
      </w:r>
      <w:r>
        <w:rPr>
          <w:noProof/>
        </w:rPr>
        <w:t xml:space="preserve">that </w:t>
      </w:r>
      <w:r w:rsidR="00B57810">
        <w:rPr>
          <w:noProof/>
        </w:rPr>
        <w:t>evoke</w:t>
      </w:r>
      <w:r>
        <w:rPr>
          <w:noProof/>
        </w:rPr>
        <w:t>s</w:t>
      </w:r>
      <w:r w:rsidR="00B57810">
        <w:rPr>
          <w:noProof/>
        </w:rPr>
        <w:t xml:space="preserve"> A</w:t>
      </w:r>
      <w:r>
        <w:rPr>
          <w:noProof/>
        </w:rPr>
        <w:t>P</w:t>
      </w:r>
      <w:r w:rsidR="00B57810">
        <w:rPr>
          <w:noProof/>
        </w:rPr>
        <w:t>s</w:t>
      </w:r>
      <w:r>
        <w:rPr>
          <w:noProof/>
        </w:rPr>
        <w:t xml:space="preserve"> is displayed in red</w:t>
      </w:r>
      <w:r w:rsidR="00DE3946">
        <w:rPr>
          <w:noProof/>
        </w:rPr>
        <w:t>. In voltage mode</w:t>
      </w:r>
      <w:r>
        <w:rPr>
          <w:noProof/>
        </w:rPr>
        <w:t>,</w:t>
      </w:r>
      <w:r w:rsidR="00DE3946">
        <w:rPr>
          <w:noProof/>
        </w:rPr>
        <w:t xml:space="preserve"> the charge </w:t>
      </w:r>
      <w:r>
        <w:rPr>
          <w:noProof/>
        </w:rPr>
        <w:t xml:space="preserve">features </w:t>
      </w:r>
      <w:r w:rsidR="00DE3946">
        <w:rPr>
          <w:noProof/>
        </w:rPr>
        <w:t>exponential decay</w:t>
      </w:r>
      <w:r>
        <w:rPr>
          <w:noProof/>
        </w:rPr>
        <w:t>s</w:t>
      </w:r>
      <w:r w:rsidR="00B57810">
        <w:rPr>
          <w:noProof/>
        </w:rPr>
        <w:t xml:space="preserve"> and is a function of the electrode impedance</w:t>
      </w:r>
      <w:r w:rsidR="00DE3946">
        <w:rPr>
          <w:noProof/>
        </w:rPr>
        <w:t>, while it stays constant</w:t>
      </w:r>
      <w:r>
        <w:rPr>
          <w:noProof/>
        </w:rPr>
        <w:t xml:space="preserve"> in current mode</w:t>
      </w:r>
      <w:r w:rsidR="00DE3946">
        <w:rPr>
          <w:noProof/>
        </w:rPr>
        <w:t xml:space="preserve">. </w:t>
      </w:r>
    </w:p>
    <w:p w14:paraId="5244EC6C" w14:textId="77777777" w:rsidR="00ED3DA7" w:rsidRDefault="00ED3DA7" w:rsidP="00DE3946">
      <w:pPr>
        <w:pStyle w:val="NoSpacing"/>
        <w:rPr>
          <w:noProof/>
        </w:rPr>
      </w:pPr>
    </w:p>
    <w:p w14:paraId="70A34B75" w14:textId="77777777" w:rsidR="00DE3946" w:rsidRDefault="00DE3946" w:rsidP="00DE3946">
      <w:pPr>
        <w:pStyle w:val="NoSpacing"/>
        <w:rPr>
          <w:noProof/>
        </w:rPr>
      </w:pPr>
    </w:p>
    <w:p w14:paraId="33CBE733" w14:textId="77777777" w:rsidR="00DE3946" w:rsidRDefault="00DE3946" w:rsidP="00DE3946">
      <w:pPr>
        <w:pStyle w:val="NoSpacing"/>
        <w:rPr>
          <w:noProof/>
        </w:rPr>
      </w:pPr>
    </w:p>
    <w:p w14:paraId="4890FEC8" w14:textId="77777777" w:rsidR="00DE3946" w:rsidRDefault="00DE3946">
      <w:pPr>
        <w:spacing w:before="0" w:after="200" w:line="276" w:lineRule="auto"/>
      </w:pPr>
      <w:r w:rsidRPr="005A0127">
        <w:rPr>
          <w:noProof/>
          <w:lang w:val="de-CH" w:eastAsia="de-CH"/>
        </w:rPr>
        <w:drawing>
          <wp:inline distT="0" distB="0" distL="0" distR="0" wp14:anchorId="63D36249" wp14:editId="3F6E658F">
            <wp:extent cx="5593080" cy="2493645"/>
            <wp:effectExtent l="0" t="0" r="7620" b="1905"/>
            <wp:docPr id="10" name="Picture 10" descr="U:\Documents\FiguresPaper\Supplementary\Supplementary_1_format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ocuments\FiguresPaper\Supplementary\Supplementary_1_formatt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3080" cy="2493645"/>
                    </a:xfrm>
                    <a:prstGeom prst="rect">
                      <a:avLst/>
                    </a:prstGeom>
                    <a:noFill/>
                    <a:ln>
                      <a:noFill/>
                    </a:ln>
                  </pic:spPr>
                </pic:pic>
              </a:graphicData>
            </a:graphic>
          </wp:inline>
        </w:drawing>
      </w:r>
    </w:p>
    <w:p w14:paraId="795DED5C" w14:textId="669ADAA0" w:rsidR="00DE3946" w:rsidRDefault="00DE3946" w:rsidP="00DE3946">
      <w:pPr>
        <w:pStyle w:val="Caption"/>
        <w:rPr>
          <w:noProof/>
        </w:rPr>
      </w:pPr>
      <w:r>
        <w:t xml:space="preserve">Supplementary </w:t>
      </w:r>
      <w:r w:rsidR="00663B88">
        <w:t xml:space="preserve">Figure </w:t>
      </w:r>
      <w:r>
        <w:t>2</w:t>
      </w:r>
    </w:p>
    <w:p w14:paraId="396AB517" w14:textId="0D6683B6" w:rsidR="003B0080" w:rsidRDefault="00DE3946" w:rsidP="003B0080">
      <w:pPr>
        <w:spacing w:before="0" w:after="200" w:line="276" w:lineRule="auto"/>
        <w:rPr>
          <w:rFonts w:eastAsia="Times New Roman" w:cs="Times New Roman"/>
          <w:snapToGrid w:val="0"/>
          <w:color w:val="000000"/>
          <w:w w:val="0"/>
          <w:sz w:val="0"/>
          <w:szCs w:val="0"/>
          <w:u w:color="000000"/>
          <w:bdr w:val="none" w:sz="0" w:space="0" w:color="000000"/>
          <w:shd w:val="clear" w:color="000000" w:fill="000000"/>
          <w:lang w:val="x-none" w:eastAsia="x-none" w:bidi="x-none"/>
        </w:rPr>
      </w:pPr>
      <w:r>
        <w:t xml:space="preserve">Equivalent circuit model of </w:t>
      </w:r>
      <w:r w:rsidR="004662F5">
        <w:t>the</w:t>
      </w:r>
      <w:r>
        <w:t xml:space="preserve"> stimulation and readout channel. In yellow, </w:t>
      </w:r>
      <w:r w:rsidR="00BD4ED2">
        <w:t>t</w:t>
      </w:r>
      <w:r>
        <w:t xml:space="preserve">he electrode </w:t>
      </w:r>
      <w:r w:rsidR="008F28E6">
        <w:t xml:space="preserve">equivalent circuit including </w:t>
      </w:r>
      <w:r w:rsidR="008F28E6">
        <w:rPr>
          <w:rFonts w:eastAsiaTheme="minorEastAsia"/>
        </w:rPr>
        <w:t xml:space="preserve">the double-layer capacitance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rsidR="008F28E6">
        <w:rPr>
          <w:rFonts w:eastAsiaTheme="minorEastAsia"/>
        </w:rPr>
        <w:t xml:space="preserve"> and the charge transfer resistance</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ct</m:t>
            </m:r>
          </m:sub>
        </m:sSub>
      </m:oMath>
      <w:r>
        <w:rPr>
          <w:rFonts w:eastAsiaTheme="minorEastAsia"/>
        </w:rPr>
        <w:t xml:space="preserve"> </w:t>
      </w:r>
      <w:r w:rsidR="008F28E6">
        <w:rPr>
          <w:rFonts w:eastAsiaTheme="minorEastAsia"/>
        </w:rPr>
        <w:t xml:space="preserve">is shown along with the solution resistance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in</m:t>
            </m:r>
          </m:sub>
        </m:sSub>
      </m:oMath>
      <w:r>
        <w:rPr>
          <w:rFonts w:eastAsiaTheme="minorEastAsia"/>
        </w:rPr>
        <w:t xml:space="preserve"> represents the </w:t>
      </w:r>
      <w:r w:rsidR="003B0080">
        <w:rPr>
          <w:rFonts w:eastAsiaTheme="minorEastAsia"/>
        </w:rPr>
        <w:t xml:space="preserve">input resistance to the readout </w:t>
      </w:r>
      <w:r>
        <w:rPr>
          <w:rFonts w:eastAsiaTheme="minorEastAsia"/>
        </w:rPr>
        <w:t xml:space="preserve">amplifiers. </w:t>
      </w:r>
      <w:r w:rsidR="008F28E6">
        <w:rPr>
          <w:rFonts w:eastAsiaTheme="minorEastAsia"/>
        </w:rPr>
        <w:t xml:space="preserve">To </w:t>
      </w:r>
      <w:r>
        <w:rPr>
          <w:rFonts w:eastAsiaTheme="minorEastAsia"/>
        </w:rPr>
        <w:t>read</w:t>
      </w:r>
      <w:r w:rsidR="008F28E6">
        <w:rPr>
          <w:rFonts w:eastAsiaTheme="minorEastAsia"/>
        </w:rPr>
        <w:t xml:space="preserve"> </w:t>
      </w:r>
      <w:r>
        <w:rPr>
          <w:rFonts w:eastAsiaTheme="minorEastAsia"/>
        </w:rPr>
        <w:t xml:space="preserve">out </w:t>
      </w:r>
      <w:r w:rsidR="008F28E6">
        <w:rPr>
          <w:rFonts w:eastAsiaTheme="minorEastAsia"/>
        </w:rPr>
        <w:t>extracellular APs</w:t>
      </w:r>
      <w:r>
        <w:rPr>
          <w:rFonts w:eastAsiaTheme="minorEastAsia"/>
        </w:rPr>
        <w:t xml:space="preserve">, a gain of 512 </w:t>
      </w:r>
      <w:r w:rsidR="008F28E6">
        <w:rPr>
          <w:rFonts w:eastAsiaTheme="minorEastAsia"/>
        </w:rPr>
        <w:t>wa</w:t>
      </w:r>
      <w:r>
        <w:rPr>
          <w:rFonts w:eastAsiaTheme="minorEastAsia"/>
        </w:rPr>
        <w:t>s used (</w:t>
      </w:r>
      <w:r w:rsidR="008F28E6">
        <w:rPr>
          <w:rFonts w:eastAsiaTheme="minorEastAsia"/>
        </w:rPr>
        <w:t xml:space="preserve">3 gain stages: </w:t>
      </w:r>
      <w:r>
        <w:rPr>
          <w:rFonts w:eastAsiaTheme="minorEastAsia"/>
        </w:rPr>
        <w:t>16</w:t>
      </w:r>
      <w:r>
        <w:rPr>
          <w:rFonts w:eastAsiaTheme="minorEastAsia" w:cs="Times New Roman"/>
        </w:rPr>
        <w:t>×</w:t>
      </w:r>
      <w:r>
        <w:rPr>
          <w:rFonts w:eastAsiaTheme="minorEastAsia"/>
        </w:rPr>
        <w:t>16</w:t>
      </w:r>
      <w:r>
        <w:rPr>
          <w:rFonts w:eastAsiaTheme="minorEastAsia" w:cs="Times New Roman"/>
        </w:rPr>
        <w:t>×</w:t>
      </w:r>
      <w:r>
        <w:rPr>
          <w:rFonts w:eastAsiaTheme="minorEastAsia"/>
        </w:rPr>
        <w:t>2). For impedance measurements, instead, the first two amplifier</w:t>
      </w:r>
      <w:r w:rsidR="008F28E6">
        <w:rPr>
          <w:rFonts w:eastAsiaTheme="minorEastAsia"/>
        </w:rPr>
        <w:t xml:space="preserve"> stages</w:t>
      </w:r>
      <w:r>
        <w:rPr>
          <w:rFonts w:eastAsiaTheme="minorEastAsia"/>
        </w:rPr>
        <w:t xml:space="preserve"> </w:t>
      </w:r>
      <w:r w:rsidR="008F28E6">
        <w:rPr>
          <w:rFonts w:eastAsiaTheme="minorEastAsia"/>
        </w:rPr>
        <w:t>we</w:t>
      </w:r>
      <w:r>
        <w:rPr>
          <w:rFonts w:eastAsiaTheme="minorEastAsia"/>
        </w:rPr>
        <w:t xml:space="preserve">re bypassed, while the third one </w:t>
      </w:r>
      <w:r w:rsidR="008F28E6">
        <w:rPr>
          <w:rFonts w:eastAsiaTheme="minorEastAsia"/>
        </w:rPr>
        <w:t xml:space="preserve">was set to </w:t>
      </w:r>
      <w:r>
        <w:rPr>
          <w:rFonts w:eastAsiaTheme="minorEastAsia"/>
        </w:rPr>
        <w:t xml:space="preserve">a gain </w:t>
      </w:r>
      <w:r w:rsidR="008F28E6">
        <w:rPr>
          <w:rFonts w:eastAsiaTheme="minorEastAsia"/>
        </w:rPr>
        <w:t>of</w:t>
      </w:r>
      <w:r>
        <w:rPr>
          <w:rFonts w:eastAsiaTheme="minorEastAsia"/>
        </w:rPr>
        <w:t xml:space="preserve"> 2.</w:t>
      </w:r>
      <w:r w:rsidR="004662F5">
        <w:rPr>
          <w:rFonts w:eastAsiaTheme="minorEastAsia"/>
        </w:rPr>
        <w:t xml:space="preserve"> The low gain </w:t>
      </w:r>
      <w:r w:rsidR="008F28E6">
        <w:rPr>
          <w:rFonts w:eastAsiaTheme="minorEastAsia"/>
        </w:rPr>
        <w:t xml:space="preserve">enabled a voltage </w:t>
      </w:r>
      <w:r w:rsidR="004662F5">
        <w:rPr>
          <w:rFonts w:eastAsiaTheme="minorEastAsia"/>
        </w:rPr>
        <w:t>readout on the stimulation electrode</w:t>
      </w:r>
      <w:r w:rsidR="00EC228B">
        <w:t>.</w:t>
      </w:r>
      <w:r w:rsidR="002D0D12" w:rsidRPr="002D0D12">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21ADA91" w14:textId="4DB2174F" w:rsidR="00DE3946" w:rsidRDefault="002D0D12" w:rsidP="003B0080">
      <w:pPr>
        <w:spacing w:before="0" w:after="200" w:line="276" w:lineRule="auto"/>
        <w:jc w:val="center"/>
      </w:pPr>
      <w:r w:rsidRPr="002D0D12">
        <w:rPr>
          <w:noProof/>
          <w:lang w:val="de-CH" w:eastAsia="de-CH"/>
        </w:rPr>
        <w:lastRenderedPageBreak/>
        <w:drawing>
          <wp:inline distT="0" distB="0" distL="0" distR="0" wp14:anchorId="06C4E46E" wp14:editId="399D14E6">
            <wp:extent cx="2685415" cy="1475740"/>
            <wp:effectExtent l="0" t="0" r="635" b="0"/>
            <wp:docPr id="23" name="Picture 23" descr="U:\Documents\FiguresPaper\FinalFigures\Supplementar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Documents\FiguresPaper\FinalFigures\Supplementary_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5415" cy="1475740"/>
                    </a:xfrm>
                    <a:prstGeom prst="rect">
                      <a:avLst/>
                    </a:prstGeom>
                    <a:noFill/>
                    <a:ln>
                      <a:noFill/>
                    </a:ln>
                  </pic:spPr>
                </pic:pic>
              </a:graphicData>
            </a:graphic>
          </wp:inline>
        </w:drawing>
      </w:r>
    </w:p>
    <w:p w14:paraId="32C394E0" w14:textId="77777777" w:rsidR="00DE3946" w:rsidRDefault="00DE3946">
      <w:pPr>
        <w:spacing w:before="0" w:after="200" w:line="276" w:lineRule="auto"/>
      </w:pPr>
    </w:p>
    <w:p w14:paraId="70F09EDA" w14:textId="79DE62FE" w:rsidR="00DE3946" w:rsidRDefault="00DE3946" w:rsidP="00DE3946">
      <w:pPr>
        <w:pStyle w:val="Caption"/>
      </w:pPr>
      <w:r>
        <w:t xml:space="preserve">Supplementary </w:t>
      </w:r>
      <w:r w:rsidR="00663B88">
        <w:t xml:space="preserve">Figure </w:t>
      </w:r>
      <w:r>
        <w:t>3</w:t>
      </w:r>
    </w:p>
    <w:p w14:paraId="5A0B05DB" w14:textId="4F48F982" w:rsidR="00DE3946" w:rsidRDefault="00DE3946" w:rsidP="00DE3946">
      <w:pPr>
        <w:pStyle w:val="Caption"/>
        <w:rPr>
          <w:b w:val="0"/>
          <w:noProof/>
        </w:rPr>
      </w:pPr>
      <w:r>
        <w:rPr>
          <w:b w:val="0"/>
          <w:noProof/>
        </w:rPr>
        <w:t xml:space="preserve">Activation curves as a result of current stimulation with a biphasic waveform. </w:t>
      </w:r>
      <w:r w:rsidR="005A6321">
        <w:rPr>
          <w:b w:val="0"/>
          <w:noProof/>
        </w:rPr>
        <w:t xml:space="preserve">The label </w:t>
      </w:r>
      <w:r w:rsidRPr="001904C5">
        <w:rPr>
          <w:b w:val="0"/>
          <w:i/>
          <w:noProof/>
        </w:rPr>
        <w:t>q</w:t>
      </w:r>
      <w:r>
        <w:rPr>
          <w:b w:val="0"/>
          <w:noProof/>
        </w:rPr>
        <w:t xml:space="preserve"> indicates </w:t>
      </w:r>
      <w:r w:rsidR="005A6321">
        <w:rPr>
          <w:b w:val="0"/>
          <w:noProof/>
        </w:rPr>
        <w:t>the points</w:t>
      </w:r>
      <w:r w:rsidR="007D1093">
        <w:rPr>
          <w:b w:val="0"/>
          <w:noProof/>
        </w:rPr>
        <w:t>,</w:t>
      </w:r>
      <w:r w:rsidR="005A6321">
        <w:rPr>
          <w:b w:val="0"/>
          <w:noProof/>
        </w:rPr>
        <w:t xml:space="preserve"> </w:t>
      </w:r>
      <w:r>
        <w:rPr>
          <w:b w:val="0"/>
          <w:noProof/>
        </w:rPr>
        <w:t>where the</w:t>
      </w:r>
      <w:r w:rsidR="00313FE9">
        <w:rPr>
          <w:b w:val="0"/>
          <w:noProof/>
        </w:rPr>
        <w:t xml:space="preserve"> </w:t>
      </w:r>
      <w:r>
        <w:rPr>
          <w:b w:val="0"/>
          <w:noProof/>
        </w:rPr>
        <w:t xml:space="preserve">delivered </w:t>
      </w:r>
      <w:r w:rsidR="005A6321">
        <w:rPr>
          <w:b w:val="0"/>
          <w:noProof/>
        </w:rPr>
        <w:t xml:space="preserve">overall </w:t>
      </w:r>
      <w:r>
        <w:rPr>
          <w:b w:val="0"/>
          <w:noProof/>
        </w:rPr>
        <w:t xml:space="preserve">charge is the same. While the efficacy is </w:t>
      </w:r>
      <w:r w:rsidR="005A6321">
        <w:rPr>
          <w:b w:val="0"/>
          <w:noProof/>
        </w:rPr>
        <w:t xml:space="preserve">almost </w:t>
      </w:r>
      <w:r>
        <w:rPr>
          <w:b w:val="0"/>
          <w:noProof/>
        </w:rPr>
        <w:t>the same</w:t>
      </w:r>
      <w:r w:rsidR="005A6321">
        <w:rPr>
          <w:b w:val="0"/>
          <w:noProof/>
        </w:rPr>
        <w:t xml:space="preserve"> for 20 and 18 µs phase duration</w:t>
      </w:r>
      <w:r>
        <w:rPr>
          <w:b w:val="0"/>
          <w:noProof/>
        </w:rPr>
        <w:t xml:space="preserve">, for 15 µs it starts to decrease. This </w:t>
      </w:r>
      <w:r w:rsidR="005A6321">
        <w:rPr>
          <w:b w:val="0"/>
          <w:noProof/>
        </w:rPr>
        <w:t>behavior can</w:t>
      </w:r>
      <w:r>
        <w:rPr>
          <w:b w:val="0"/>
          <w:noProof/>
        </w:rPr>
        <w:t xml:space="preserve"> be explained with the </w:t>
      </w:r>
      <w:r w:rsidR="005A6321">
        <w:rPr>
          <w:b w:val="0"/>
          <w:noProof/>
        </w:rPr>
        <w:t xml:space="preserve">fact that </w:t>
      </w:r>
      <w:r>
        <w:rPr>
          <w:b w:val="0"/>
          <w:noProof/>
        </w:rPr>
        <w:t xml:space="preserve">the stimulation buffers </w:t>
      </w:r>
      <w:r w:rsidR="00667A29">
        <w:rPr>
          <w:b w:val="0"/>
          <w:noProof/>
        </w:rPr>
        <w:t xml:space="preserve">cannot efficiently </w:t>
      </w:r>
      <w:r w:rsidR="00313FE9">
        <w:rPr>
          <w:b w:val="0"/>
          <w:noProof/>
        </w:rPr>
        <w:t>deliver</w:t>
      </w:r>
      <w:r>
        <w:rPr>
          <w:b w:val="0"/>
          <w:noProof/>
        </w:rPr>
        <w:t xml:space="preserve"> </w:t>
      </w:r>
      <w:r w:rsidR="005A6321">
        <w:rPr>
          <w:b w:val="0"/>
          <w:noProof/>
        </w:rPr>
        <w:t xml:space="preserve">signals of </w:t>
      </w:r>
      <w:r>
        <w:rPr>
          <w:b w:val="0"/>
          <w:noProof/>
        </w:rPr>
        <w:t>very short duration.</w:t>
      </w:r>
    </w:p>
    <w:p w14:paraId="695EC519" w14:textId="77777777" w:rsidR="00DE3946" w:rsidRDefault="00DE3946" w:rsidP="00DE3946">
      <w:pPr>
        <w:pStyle w:val="NoSpacing"/>
      </w:pPr>
    </w:p>
    <w:p w14:paraId="68B6606E" w14:textId="77777777" w:rsidR="00AD7279" w:rsidRPr="00DE3946" w:rsidRDefault="00AD7279" w:rsidP="00DE3946">
      <w:pPr>
        <w:pStyle w:val="NoSpacing"/>
      </w:pPr>
    </w:p>
    <w:p w14:paraId="7F46F490" w14:textId="7508160F" w:rsidR="00DE3946" w:rsidRDefault="00DE3946">
      <w:pPr>
        <w:spacing w:before="0" w:after="200" w:line="276" w:lineRule="auto"/>
      </w:pPr>
    </w:p>
    <w:p w14:paraId="7468D483" w14:textId="77777777" w:rsidR="00DE3946" w:rsidRDefault="00DE3946" w:rsidP="00DE3946">
      <w:pPr>
        <w:pStyle w:val="Caption"/>
      </w:pPr>
      <w:r w:rsidRPr="00DE3946">
        <w:rPr>
          <w:noProof/>
          <w:lang w:val="de-CH" w:eastAsia="de-CH"/>
        </w:rPr>
        <w:lastRenderedPageBreak/>
        <w:drawing>
          <wp:inline distT="0" distB="0" distL="0" distR="0" wp14:anchorId="35BD625F" wp14:editId="3D73A99C">
            <wp:extent cx="6128385" cy="4036695"/>
            <wp:effectExtent l="0" t="0" r="5715" b="1905"/>
            <wp:docPr id="15" name="Picture 15" descr="U:\Documents\FiguresPaper\Supplementary\Supplementary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FiguresPaper\Supplementary\Supplementary_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8385" cy="4036695"/>
                    </a:xfrm>
                    <a:prstGeom prst="rect">
                      <a:avLst/>
                    </a:prstGeom>
                    <a:noFill/>
                    <a:ln>
                      <a:noFill/>
                    </a:ln>
                  </pic:spPr>
                </pic:pic>
              </a:graphicData>
            </a:graphic>
          </wp:inline>
        </w:drawing>
      </w:r>
    </w:p>
    <w:p w14:paraId="1C083E00" w14:textId="41D304D1" w:rsidR="00DE3946" w:rsidRDefault="00DE3946" w:rsidP="00DE3946">
      <w:pPr>
        <w:pStyle w:val="Caption"/>
        <w:rPr>
          <w:noProof/>
        </w:rPr>
      </w:pPr>
      <w:r>
        <w:t xml:space="preserve">Supplementary </w:t>
      </w:r>
      <w:r w:rsidR="00663B88">
        <w:t xml:space="preserve">Figure </w:t>
      </w:r>
      <w:r>
        <w:t>4</w:t>
      </w:r>
    </w:p>
    <w:p w14:paraId="3B5E13D1" w14:textId="2D7F79A4" w:rsidR="00DE3946" w:rsidRDefault="0064160B" w:rsidP="00DE3946">
      <w:pPr>
        <w:spacing w:before="0" w:after="200" w:line="276" w:lineRule="auto"/>
      </w:pPr>
      <w:r>
        <w:t>Simulated v</w:t>
      </w:r>
      <w:r w:rsidR="00ED3DA7">
        <w:t xml:space="preserve">oltage (green) and current (red) </w:t>
      </w:r>
      <w:r w:rsidR="005A6321">
        <w:t xml:space="preserve">output signals </w:t>
      </w:r>
      <w:r w:rsidR="00ED3DA7">
        <w:t xml:space="preserve">of the stimulation buffers. The settling time of the stimulation buffers in voltage mode </w:t>
      </w:r>
      <w:r w:rsidR="005A6321">
        <w:t xml:space="preserve">is </w:t>
      </w:r>
      <w:r w:rsidR="00ED3DA7">
        <w:t xml:space="preserve">~50 </w:t>
      </w:r>
      <w:r w:rsidR="00ED3DA7">
        <w:rPr>
          <w:rFonts w:cs="Times New Roman"/>
        </w:rPr>
        <w:t>µ</w:t>
      </w:r>
      <w:r w:rsidR="00ED3DA7">
        <w:t>s to reach the applied voltage value, while in current mode</w:t>
      </w:r>
      <w:r w:rsidR="005A6321">
        <w:t>,</w:t>
      </w:r>
      <w:r w:rsidR="00ED3DA7">
        <w:t xml:space="preserve"> the applied value is reached almost instantaneously. </w:t>
      </w:r>
      <w:r w:rsidR="00AC0B58">
        <w:t xml:space="preserve">The difference is due to the different stimulation buffers’ design. </w:t>
      </w:r>
      <w:r w:rsidR="00DB5541">
        <w:t xml:space="preserve"> </w:t>
      </w:r>
      <w:r w:rsidR="00ED3DA7">
        <w:t xml:space="preserve">The simulations were performed considering an equivalent electrode model with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rsidR="00ED3DA7">
        <w:rPr>
          <w:rFonts w:eastAsiaTheme="minorEastAsia"/>
        </w:rPr>
        <w:t xml:space="preserve"> = 1.5 nF,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ct</m:t>
            </m:r>
          </m:sub>
        </m:sSub>
      </m:oMath>
      <w:r w:rsidR="00ED3DA7">
        <w:rPr>
          <w:rFonts w:eastAsiaTheme="minorEastAsia"/>
        </w:rPr>
        <w:t xml:space="preserve"> = 100 M</w:t>
      </w:r>
      <w:r w:rsidR="00ED3DA7">
        <w:rPr>
          <w:rFonts w:eastAsiaTheme="minorEastAsia" w:cs="Times New Roman"/>
        </w:rPr>
        <w:t>Ω</w:t>
      </w:r>
      <w:r w:rsidR="00ED3DA7">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m:t>
            </m:r>
          </m:sub>
        </m:sSub>
      </m:oMath>
      <w:r w:rsidR="00ED3DA7">
        <w:rPr>
          <w:rFonts w:eastAsiaTheme="minorEastAsia"/>
        </w:rPr>
        <w:t xml:space="preserve"> = 10 k</w:t>
      </w:r>
      <w:r w:rsidR="00ED3DA7">
        <w:rPr>
          <w:rFonts w:eastAsiaTheme="minorEastAsia" w:cs="Times New Roman"/>
        </w:rPr>
        <w:t>Ω</w:t>
      </w:r>
      <w:r w:rsidR="00ED3DA7">
        <w:rPr>
          <w:rFonts w:eastAsiaTheme="minorEastAsia"/>
        </w:rPr>
        <w:t>.</w:t>
      </w:r>
    </w:p>
    <w:p w14:paraId="675F4B7B" w14:textId="77777777" w:rsidR="00DE3946" w:rsidRDefault="00DE3946">
      <w:pPr>
        <w:spacing w:before="0" w:after="200" w:line="276" w:lineRule="auto"/>
      </w:pPr>
    </w:p>
    <w:p w14:paraId="0295642D" w14:textId="77777777" w:rsidR="00DE3946" w:rsidRDefault="00DE3946">
      <w:pPr>
        <w:spacing w:before="0" w:after="200" w:line="276" w:lineRule="auto"/>
      </w:pPr>
    </w:p>
    <w:p w14:paraId="0A6AD65A" w14:textId="77777777" w:rsidR="00DE3946" w:rsidRDefault="00DE3946">
      <w:pPr>
        <w:spacing w:before="0" w:after="200" w:line="276" w:lineRule="auto"/>
      </w:pPr>
    </w:p>
    <w:p w14:paraId="574A7CBC" w14:textId="77777777" w:rsidR="00DE3946" w:rsidRDefault="00DE3946">
      <w:pPr>
        <w:spacing w:before="0" w:after="200" w:line="276" w:lineRule="auto"/>
      </w:pPr>
    </w:p>
    <w:p w14:paraId="7BA95411" w14:textId="77777777" w:rsidR="00DE3946" w:rsidRDefault="00DE3946">
      <w:pPr>
        <w:spacing w:before="0" w:after="200" w:line="276" w:lineRule="auto"/>
      </w:pPr>
    </w:p>
    <w:p w14:paraId="6FDA26C0" w14:textId="77777777" w:rsidR="00DE3946" w:rsidRDefault="00DE3946">
      <w:pPr>
        <w:spacing w:before="0" w:after="200" w:line="276" w:lineRule="auto"/>
      </w:pPr>
    </w:p>
    <w:p w14:paraId="5F6B2184" w14:textId="77777777" w:rsidR="00DE3946" w:rsidRDefault="00DE3946">
      <w:pPr>
        <w:spacing w:before="0" w:after="200" w:line="276" w:lineRule="auto"/>
      </w:pPr>
    </w:p>
    <w:p w14:paraId="6218F3C7" w14:textId="77777777" w:rsidR="00DE3946" w:rsidRDefault="00DE3946">
      <w:pPr>
        <w:spacing w:before="0" w:after="200" w:line="276" w:lineRule="auto"/>
      </w:pPr>
    </w:p>
    <w:p w14:paraId="3BCF2754" w14:textId="77777777" w:rsidR="00DE3946" w:rsidRDefault="00DE3946">
      <w:pPr>
        <w:spacing w:before="0" w:after="200" w:line="276" w:lineRule="auto"/>
      </w:pPr>
    </w:p>
    <w:p w14:paraId="084C8489" w14:textId="77777777" w:rsidR="00DE3946" w:rsidRDefault="00DE3946">
      <w:pPr>
        <w:spacing w:before="0" w:after="200" w:line="276" w:lineRule="auto"/>
      </w:pPr>
    </w:p>
    <w:p w14:paraId="3444B5CE" w14:textId="1CAC0C23" w:rsidR="00DE3946" w:rsidRDefault="006C0E58" w:rsidP="006C0E58">
      <w:pPr>
        <w:spacing w:before="0" w:after="200" w:line="276" w:lineRule="auto"/>
        <w:jc w:val="center"/>
      </w:pPr>
      <w:r w:rsidRPr="006C0E58">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773AE" w:rsidRPr="000773A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773AE" w:rsidRPr="000773AE">
        <w:rPr>
          <w:rFonts w:eastAsia="Times New Roman" w:cs="Times New Roman"/>
          <w:noProof/>
          <w:snapToGrid w:val="0"/>
          <w:color w:val="000000"/>
          <w:w w:val="0"/>
          <w:sz w:val="0"/>
          <w:szCs w:val="0"/>
          <w:u w:color="000000"/>
          <w:bdr w:val="none" w:sz="0" w:space="0" w:color="000000"/>
          <w:shd w:val="clear" w:color="000000" w:fill="000000"/>
          <w:lang w:val="de-CH" w:eastAsia="de-CH"/>
        </w:rPr>
        <w:drawing>
          <wp:anchor distT="0" distB="0" distL="114300" distR="114300" simplePos="0" relativeHeight="251660288" behindDoc="0" locked="0" layoutInCell="1" allowOverlap="1" wp14:anchorId="263EF9E3" wp14:editId="5C75E5B9">
            <wp:simplePos x="0" y="0"/>
            <wp:positionH relativeFrom="column">
              <wp:posOffset>884555</wp:posOffset>
            </wp:positionH>
            <wp:positionV relativeFrom="paragraph">
              <wp:posOffset>2540</wp:posOffset>
            </wp:positionV>
            <wp:extent cx="4442460" cy="2865755"/>
            <wp:effectExtent l="0" t="0" r="0" b="0"/>
            <wp:wrapSquare wrapText="bothSides"/>
            <wp:docPr id="24" name="Picture 24" descr="U:\Documents\FiguresPaper\FinalFigures\Supplementary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Documents\FiguresPaper\FinalFigures\Supplementary_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2460" cy="2865755"/>
                    </a:xfrm>
                    <a:prstGeom prst="rect">
                      <a:avLst/>
                    </a:prstGeom>
                    <a:noFill/>
                    <a:ln>
                      <a:noFill/>
                    </a:ln>
                  </pic:spPr>
                </pic:pic>
              </a:graphicData>
            </a:graphic>
          </wp:anchor>
        </w:drawing>
      </w:r>
    </w:p>
    <w:p w14:paraId="56761E23" w14:textId="0D5856D2" w:rsidR="00076626" w:rsidRDefault="00663B88" w:rsidP="00076626">
      <w:pPr>
        <w:pStyle w:val="Caption"/>
        <w:rPr>
          <w:noProof/>
        </w:rPr>
      </w:pPr>
      <w:r>
        <w:t xml:space="preserve">Supplementary Figure </w:t>
      </w:r>
      <w:r w:rsidR="00076626">
        <w:t>5</w:t>
      </w:r>
    </w:p>
    <w:p w14:paraId="0B74C947" w14:textId="49905109" w:rsidR="00DE3946" w:rsidRDefault="00076626" w:rsidP="006C0E58">
      <w:pPr>
        <w:pStyle w:val="NoSpacing"/>
        <w:rPr>
          <w:noProof/>
        </w:rPr>
      </w:pPr>
      <w:r>
        <w:rPr>
          <w:noProof/>
        </w:rPr>
        <w:t>Histogram</w:t>
      </w:r>
      <w:r w:rsidR="006C0E58">
        <w:rPr>
          <w:noProof/>
        </w:rPr>
        <w:t>s</w:t>
      </w:r>
      <w:r>
        <w:rPr>
          <w:noProof/>
        </w:rPr>
        <w:t xml:space="preserve"> of the </w:t>
      </w:r>
      <w:r w:rsidR="006C0E58">
        <w:rPr>
          <w:noProof/>
        </w:rPr>
        <w:t xml:space="preserve">impedance </w:t>
      </w:r>
      <w:r w:rsidR="0064160B">
        <w:rPr>
          <w:noProof/>
        </w:rPr>
        <w:t xml:space="preserve">distribution of all </w:t>
      </w:r>
      <w:r w:rsidR="006C0E58">
        <w:rPr>
          <w:noProof/>
        </w:rPr>
        <w:t>26’400 electrodes to demonstrate the impedance homogeneity (a bright Pt, b Pt-black)</w:t>
      </w:r>
      <w:r w:rsidR="007D1093">
        <w:rPr>
          <w:noProof/>
        </w:rPr>
        <w:t>. A</w:t>
      </w:r>
      <w:r w:rsidR="006C0E58">
        <w:rPr>
          <w:noProof/>
        </w:rPr>
        <w:t xml:space="preserve"> sinusoidal waveform</w:t>
      </w:r>
      <w:r w:rsidR="007D1093">
        <w:rPr>
          <w:noProof/>
        </w:rPr>
        <w:t xml:space="preserve"> was used for stimulation</w:t>
      </w:r>
      <w:r w:rsidR="006C0E58">
        <w:rPr>
          <w:noProof/>
        </w:rPr>
        <w:t xml:space="preserve">. </w:t>
      </w:r>
    </w:p>
    <w:p w14:paraId="0C936D85" w14:textId="77777777" w:rsidR="008D4133" w:rsidRDefault="008D4133" w:rsidP="006C0E58">
      <w:pPr>
        <w:pStyle w:val="NoSpacing"/>
        <w:rPr>
          <w:noProof/>
        </w:rPr>
      </w:pPr>
    </w:p>
    <w:p w14:paraId="1843A31C" w14:textId="77777777" w:rsidR="008D4133" w:rsidRDefault="008D4133" w:rsidP="006C0E58">
      <w:pPr>
        <w:pStyle w:val="NoSpacing"/>
        <w:rPr>
          <w:noProof/>
        </w:rPr>
      </w:pPr>
    </w:p>
    <w:p w14:paraId="5183E964" w14:textId="77777777" w:rsidR="008D4133" w:rsidRDefault="008D4133" w:rsidP="006C0E58">
      <w:pPr>
        <w:pStyle w:val="NoSpacing"/>
        <w:rPr>
          <w:noProof/>
        </w:rPr>
      </w:pPr>
    </w:p>
    <w:p w14:paraId="067E8B01" w14:textId="77777777" w:rsidR="008D4133" w:rsidRDefault="008D4133" w:rsidP="006C0E58">
      <w:pPr>
        <w:pStyle w:val="NoSpacing"/>
        <w:rPr>
          <w:noProof/>
        </w:rPr>
      </w:pPr>
    </w:p>
    <w:p w14:paraId="74AB6854" w14:textId="212CF2E4" w:rsidR="008D4133" w:rsidRDefault="00F55A2D" w:rsidP="006C0E58">
      <w:pPr>
        <w:pStyle w:val="NoSpacing"/>
        <w:rPr>
          <w:noProof/>
        </w:rPr>
      </w:pPr>
      <w:r w:rsidRPr="00F55A2D">
        <w:rPr>
          <w:noProof/>
          <w:lang w:val="de-CH" w:eastAsia="de-CH"/>
        </w:rPr>
        <w:drawing>
          <wp:inline distT="0" distB="0" distL="0" distR="0" wp14:anchorId="2BE29E36" wp14:editId="77EAAFDE">
            <wp:extent cx="6208395" cy="1544220"/>
            <wp:effectExtent l="0" t="0" r="1905" b="0"/>
            <wp:docPr id="14" name="Picture 14" descr="U:\Documents\FiguresPaper\FinalFigures\Suppelemtary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ocuments\FiguresPaper\FinalFigures\Suppelemtary 6-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1544220"/>
                    </a:xfrm>
                    <a:prstGeom prst="rect">
                      <a:avLst/>
                    </a:prstGeom>
                    <a:noFill/>
                    <a:ln>
                      <a:noFill/>
                    </a:ln>
                  </pic:spPr>
                </pic:pic>
              </a:graphicData>
            </a:graphic>
          </wp:inline>
        </w:drawing>
      </w:r>
    </w:p>
    <w:p w14:paraId="40C29FC5" w14:textId="77777777" w:rsidR="00344C81" w:rsidRDefault="00344C81">
      <w:pPr>
        <w:spacing w:before="0" w:after="200" w:line="276" w:lineRule="auto"/>
        <w:rPr>
          <w:b/>
        </w:rPr>
      </w:pPr>
    </w:p>
    <w:p w14:paraId="59CFFC7F" w14:textId="0D416513" w:rsidR="000959F8" w:rsidRPr="00ED4174" w:rsidRDefault="00F55A2D">
      <w:pPr>
        <w:spacing w:before="0" w:after="200" w:line="276" w:lineRule="auto"/>
        <w:rPr>
          <w:b/>
        </w:rPr>
      </w:pPr>
      <w:r w:rsidRPr="00ED4174">
        <w:rPr>
          <w:b/>
        </w:rPr>
        <w:t>Supplementary Figure 6</w:t>
      </w:r>
    </w:p>
    <w:p w14:paraId="30F6B992" w14:textId="4801E420" w:rsidR="00F55A2D" w:rsidRPr="00ED4174" w:rsidRDefault="00F55A2D">
      <w:pPr>
        <w:spacing w:before="0" w:after="200" w:line="276" w:lineRule="auto"/>
      </w:pPr>
      <w:r w:rsidRPr="00ED4174">
        <w:t xml:space="preserve">Charges required for efficient voltage and current stimulation </w:t>
      </w:r>
      <w:r w:rsidR="00786636" w:rsidRPr="00ED4174">
        <w:t>of</w:t>
      </w:r>
      <w:r w:rsidRPr="00ED4174">
        <w:t xml:space="preserve"> three different neurons. For current stimulation, the waveform had a duration of 20 </w:t>
      </w:r>
      <w:r w:rsidRPr="00ED4174">
        <w:rPr>
          <w:rFonts w:cs="Times New Roman"/>
        </w:rPr>
        <w:t>µ</w:t>
      </w:r>
      <w:r w:rsidRPr="00ED4174">
        <w:t xml:space="preserve">s per phase, while </w:t>
      </w:r>
      <w:r w:rsidR="00773109" w:rsidRPr="00ED4174">
        <w:t xml:space="preserve">it was </w:t>
      </w:r>
      <w:r w:rsidRPr="00ED4174">
        <w:t xml:space="preserve">100 </w:t>
      </w:r>
      <w:r w:rsidRPr="00ED4174">
        <w:rPr>
          <w:rFonts w:cs="Times New Roman"/>
        </w:rPr>
        <w:t>µ</w:t>
      </w:r>
      <w:r w:rsidRPr="00ED4174">
        <w:t>s per phase</w:t>
      </w:r>
      <w:r w:rsidR="00773109" w:rsidRPr="00ED4174">
        <w:t xml:space="preserve"> for voltage stimulation</w:t>
      </w:r>
      <w:r w:rsidRPr="00ED4174">
        <w:t xml:space="preserve">. The stimulation protocol </w:t>
      </w:r>
      <w:r w:rsidR="00773109" w:rsidRPr="00ED4174">
        <w:t>included</w:t>
      </w:r>
      <w:r w:rsidRPr="00ED4174">
        <w:t xml:space="preserve"> 30 repetitions of every </w:t>
      </w:r>
      <w:r w:rsidR="00773109" w:rsidRPr="00ED4174">
        <w:t xml:space="preserve">stimulation-signal </w:t>
      </w:r>
      <w:r w:rsidRPr="00ED4174">
        <w:t xml:space="preserve">amplitude in a randomized manner. </w:t>
      </w:r>
    </w:p>
    <w:p w14:paraId="6E25413C" w14:textId="09356268" w:rsidR="000959F8" w:rsidRDefault="0003569E">
      <w:pPr>
        <w:spacing w:before="0" w:after="200" w:line="276" w:lineRule="auto"/>
        <w:rPr>
          <w:b/>
        </w:rPr>
      </w:pPr>
      <w:r w:rsidRPr="0003569E">
        <w:rPr>
          <w:b/>
          <w:noProof/>
          <w:lang w:val="de-CH" w:eastAsia="de-CH"/>
        </w:rPr>
        <w:lastRenderedPageBreak/>
        <w:drawing>
          <wp:inline distT="0" distB="0" distL="0" distR="0" wp14:anchorId="314629F9" wp14:editId="7863014A">
            <wp:extent cx="5743575" cy="1590675"/>
            <wp:effectExtent l="0" t="0" r="9525" b="9525"/>
            <wp:docPr id="8" name="Picture 8" descr="U:\Documents\FiguresPaper\FinalFigures\Supplementary_6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ocuments\FiguresPaper\FinalFigures\Supplementary_6_ne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1590675"/>
                    </a:xfrm>
                    <a:prstGeom prst="rect">
                      <a:avLst/>
                    </a:prstGeom>
                    <a:noFill/>
                    <a:ln>
                      <a:noFill/>
                    </a:ln>
                  </pic:spPr>
                </pic:pic>
              </a:graphicData>
            </a:graphic>
          </wp:inline>
        </w:drawing>
      </w:r>
    </w:p>
    <w:p w14:paraId="1793FFA1" w14:textId="383F3067" w:rsidR="00DE3946" w:rsidRPr="00A131E4" w:rsidRDefault="00A131E4">
      <w:pPr>
        <w:spacing w:before="0" w:after="200" w:line="276" w:lineRule="auto"/>
        <w:rPr>
          <w:b/>
        </w:rPr>
      </w:pPr>
      <w:r w:rsidRPr="00A131E4">
        <w:rPr>
          <w:b/>
        </w:rPr>
        <w:t xml:space="preserve">Supplementary </w:t>
      </w:r>
      <w:r w:rsidR="00663B88">
        <w:rPr>
          <w:b/>
        </w:rPr>
        <w:t xml:space="preserve">Figure </w:t>
      </w:r>
      <w:r w:rsidR="00F55A2D">
        <w:rPr>
          <w:b/>
        </w:rPr>
        <w:t>7</w:t>
      </w:r>
    </w:p>
    <w:p w14:paraId="7B922A5F" w14:textId="7AB8AE40" w:rsidR="00DE3946" w:rsidRDefault="00D631B8" w:rsidP="007B62C5">
      <w:pPr>
        <w:spacing w:before="0" w:after="200" w:line="276" w:lineRule="auto"/>
      </w:pPr>
      <w:r>
        <w:t>Recordings from h</w:t>
      </w:r>
      <w:r w:rsidR="00247419">
        <w:t>igh-density block</w:t>
      </w:r>
      <w:r>
        <w:t>s</w:t>
      </w:r>
      <w:r w:rsidR="00247419">
        <w:t xml:space="preserve"> of electrodes to compare the stimulation artifact spread</w:t>
      </w:r>
      <w:r w:rsidR="00BC4488">
        <w:t xml:space="preserve"> in cell-culture medium</w:t>
      </w:r>
      <w:r w:rsidR="00247419">
        <w:t xml:space="preserve">. Three configurations </w:t>
      </w:r>
      <w:r w:rsidR="007D1093">
        <w:t xml:space="preserve">were used: </w:t>
      </w:r>
      <w:r w:rsidR="00247419">
        <w:t xml:space="preserve">one stimulation electrode </w:t>
      </w:r>
      <w:r>
        <w:t xml:space="preserve">against a global reference electrode in solution (left), two neighboring electrodes with opposite-sign waveforms (center), and one </w:t>
      </w:r>
      <w:r w:rsidR="007D1093">
        <w:t xml:space="preserve">stimulation </w:t>
      </w:r>
      <w:r>
        <w:t>electrode</w:t>
      </w:r>
      <w:r w:rsidR="00EC3DE1">
        <w:t>,</w:t>
      </w:r>
      <w:r>
        <w:t xml:space="preserve"> while the neighboring electrode </w:t>
      </w:r>
      <w:r w:rsidR="007D1093">
        <w:t>wa</w:t>
      </w:r>
      <w:r>
        <w:t>s grounded (right)</w:t>
      </w:r>
      <w:r w:rsidR="004F27B3">
        <w:t>.</w:t>
      </w:r>
      <w:r w:rsidR="00247419">
        <w:t xml:space="preserve"> The configuration with two </w:t>
      </w:r>
      <w:r>
        <w:t xml:space="preserve">electrodes delivering </w:t>
      </w:r>
      <w:r w:rsidR="00247419">
        <w:t xml:space="preserve">waveforms </w:t>
      </w:r>
      <w:r w:rsidR="007D1093">
        <w:t xml:space="preserve">of </w:t>
      </w:r>
      <w:r w:rsidR="00247419">
        <w:t>opposite sign</w:t>
      </w:r>
      <w:r>
        <w:t>s</w:t>
      </w:r>
      <w:r w:rsidR="00247419">
        <w:t xml:space="preserve"> </w:t>
      </w:r>
      <w:r>
        <w:t>seem</w:t>
      </w:r>
      <w:r w:rsidR="007D1093">
        <w:t>ingly</w:t>
      </w:r>
      <w:r>
        <w:t xml:space="preserve"> produce</w:t>
      </w:r>
      <w:r w:rsidR="007D1093">
        <w:t>d</w:t>
      </w:r>
      <w:r>
        <w:t xml:space="preserve"> the smallest </w:t>
      </w:r>
      <w:r w:rsidR="00247419">
        <w:t>artifact on the array.</w:t>
      </w:r>
      <w:r w:rsidR="005F211C">
        <w:t xml:space="preserve"> The artifact was computed as the peak-to-peak voltage readout </w:t>
      </w:r>
      <w:r w:rsidR="00AA1187">
        <w:t xml:space="preserve">of </w:t>
      </w:r>
      <w:r w:rsidR="005F211C">
        <w:t>every electrode.</w:t>
      </w:r>
      <w:r w:rsidR="00B054F9">
        <w:t xml:space="preserve"> </w:t>
      </w:r>
      <w:r w:rsidR="004F27B3">
        <w:t xml:space="preserve">The measurements were done in growth medium. </w:t>
      </w:r>
      <w:r w:rsidR="00117831">
        <w:t xml:space="preserve">The voltage stimulation amplitude was 140 mV, and the duration 100 </w:t>
      </w:r>
      <w:r w:rsidR="00117831">
        <w:rPr>
          <w:rFonts w:cs="Times New Roman"/>
        </w:rPr>
        <w:t>µ</w:t>
      </w:r>
      <w:r w:rsidR="00117831">
        <w:t>s</w:t>
      </w:r>
      <w:r w:rsidR="0020712A">
        <w:t xml:space="preserve"> per phase</w:t>
      </w:r>
      <w:r w:rsidR="00117831">
        <w:t xml:space="preserve">. </w:t>
      </w:r>
      <w:r w:rsidR="004F27B3">
        <w:t xml:space="preserve">N=1. </w:t>
      </w:r>
      <w:r w:rsidR="00B054F9">
        <w:t xml:space="preserve">Scale bar 50 </w:t>
      </w:r>
      <w:r w:rsidR="00B054F9">
        <w:rPr>
          <w:rFonts w:cs="Times New Roman"/>
        </w:rPr>
        <w:t>µ</w:t>
      </w:r>
      <w:r w:rsidR="00B054F9">
        <w:t>m.</w:t>
      </w:r>
      <w:r w:rsidR="004F27B3">
        <w:t xml:space="preserve"> </w:t>
      </w:r>
    </w:p>
    <w:p w14:paraId="72632E69" w14:textId="73D4BF90" w:rsidR="00825DC8" w:rsidRDefault="00825DC8">
      <w:pPr>
        <w:spacing w:before="0" w:after="200" w:line="276" w:lineRule="auto"/>
      </w:pPr>
      <w:r>
        <w:br w:type="page"/>
      </w:r>
      <w:r w:rsidR="009E604A" w:rsidRPr="009E604A">
        <w:rPr>
          <w:noProof/>
          <w:lang w:val="de-CH" w:eastAsia="de-CH"/>
        </w:rPr>
        <w:lastRenderedPageBreak/>
        <w:drawing>
          <wp:inline distT="0" distB="0" distL="0" distR="0" wp14:anchorId="583B4A70" wp14:editId="32B8BA6D">
            <wp:extent cx="5638800" cy="6981825"/>
            <wp:effectExtent l="0" t="0" r="0" b="9525"/>
            <wp:docPr id="3" name="Picture 3" descr="U:\Documents\FiguresPaper\FinalFigures\Fig.4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FiguresPaper\FinalFigures\Fig.4_ne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8800" cy="6981825"/>
                    </a:xfrm>
                    <a:prstGeom prst="rect">
                      <a:avLst/>
                    </a:prstGeom>
                    <a:noFill/>
                    <a:ln>
                      <a:noFill/>
                    </a:ln>
                  </pic:spPr>
                </pic:pic>
              </a:graphicData>
            </a:graphic>
          </wp:inline>
        </w:drawing>
      </w:r>
    </w:p>
    <w:p w14:paraId="2A1315C8" w14:textId="2309C43D" w:rsidR="00DE3946" w:rsidRDefault="00DE3946">
      <w:pPr>
        <w:spacing w:before="0" w:after="200" w:line="276" w:lineRule="auto"/>
      </w:pPr>
    </w:p>
    <w:p w14:paraId="5ABCD0F7" w14:textId="1DFC86FB" w:rsidR="00825DC8" w:rsidRPr="009E604A" w:rsidRDefault="00825DC8">
      <w:pPr>
        <w:spacing w:before="0" w:after="200" w:line="276" w:lineRule="auto"/>
        <w:rPr>
          <w:b/>
        </w:rPr>
      </w:pPr>
      <w:r w:rsidRPr="009E604A">
        <w:rPr>
          <w:b/>
        </w:rPr>
        <w:t>Supplementary Figure 8</w:t>
      </w:r>
    </w:p>
    <w:p w14:paraId="06CE124E" w14:textId="2651E313" w:rsidR="00DE3946" w:rsidRDefault="00825DC8">
      <w:pPr>
        <w:spacing w:before="0" w:after="200" w:line="276" w:lineRule="auto"/>
      </w:pPr>
      <w:r w:rsidRPr="009E604A">
        <w:rPr>
          <w:b/>
        </w:rPr>
        <w:t>(A)</w:t>
      </w:r>
      <w:r w:rsidRPr="009E604A">
        <w:t xml:space="preserve"> Superimposed fluorescence image and electrical footprint of another neuron at DIVs 14, 17, 20, 23. This neuron significantly moved during the initial measurements between DIVs 14 and 20 so that the stimulation threshold increased. The stimulation electrodes used for the analysis are indicated with a red box. The stimulation electrode remained the same during the whole experiment. The </w:t>
      </w:r>
      <w:r w:rsidRPr="009E604A">
        <w:lastRenderedPageBreak/>
        <w:t xml:space="preserve">signals recorded on the different electrodes are displayed in white (electrical footprint). Horizontal scale bar: 50 </w:t>
      </w:r>
      <w:r w:rsidRPr="009E604A">
        <w:rPr>
          <w:rFonts w:cs="Times New Roman"/>
        </w:rPr>
        <w:t>µ</w:t>
      </w:r>
      <w:r w:rsidRPr="009E604A">
        <w:t xml:space="preserve">m, vertical scale bar: 250 </w:t>
      </w:r>
      <w:r w:rsidRPr="009E604A">
        <w:rPr>
          <w:rFonts w:cs="Times New Roman"/>
        </w:rPr>
        <w:t>µV</w:t>
      </w:r>
      <w:r w:rsidRPr="009E604A">
        <w:t xml:space="preserve">. </w:t>
      </w:r>
      <w:r w:rsidRPr="009E604A">
        <w:rPr>
          <w:b/>
        </w:rPr>
        <w:t>(B)</w:t>
      </w:r>
      <w:r w:rsidRPr="009E604A">
        <w:t xml:space="preserve"> Current stimulation activation curves of the neuron in </w:t>
      </w:r>
      <w:proofErr w:type="spellStart"/>
      <w:r w:rsidRPr="009E604A">
        <w:t>A</w:t>
      </w:r>
      <w:proofErr w:type="spellEnd"/>
      <w:r w:rsidRPr="009E604A">
        <w:t xml:space="preserve"> over time (DIVs). The stimulation efficacy varied and increased between DIV 20 and 23.</w:t>
      </w:r>
      <w:r w:rsidRPr="009E604A">
        <w:rPr>
          <w:b/>
        </w:rPr>
        <w:t xml:space="preserve"> </w:t>
      </w:r>
      <w:r w:rsidRPr="009E604A">
        <w:t>The initial decrease is due to neuron movement.</w:t>
      </w:r>
    </w:p>
    <w:p w14:paraId="23F67418" w14:textId="77777777" w:rsidR="00263C1F" w:rsidRDefault="00263C1F">
      <w:pPr>
        <w:spacing w:before="0" w:after="200" w:line="276" w:lineRule="auto"/>
      </w:pPr>
    </w:p>
    <w:sectPr w:rsidR="00263C1F" w:rsidSect="0010197D">
      <w:headerReference w:type="even" r:id="rId16"/>
      <w:headerReference w:type="default" r:id="rId17"/>
      <w:footerReference w:type="even" r:id="rId18"/>
      <w:footerReference w:type="default" r:id="rId19"/>
      <w:headerReference w:type="first" r:id="rId20"/>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28D2C" w14:textId="77777777" w:rsidR="002D3DE7" w:rsidRDefault="002D3DE7" w:rsidP="00117666">
      <w:pPr>
        <w:spacing w:after="0"/>
      </w:pPr>
      <w:r>
        <w:separator/>
      </w:r>
    </w:p>
  </w:endnote>
  <w:endnote w:type="continuationSeparator" w:id="0">
    <w:p w14:paraId="27790DE4" w14:textId="77777777" w:rsidR="002D3DE7" w:rsidRDefault="002D3DE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3966E" w14:textId="1BABCE63" w:rsidR="0079298A" w:rsidRPr="00577C4C" w:rsidRDefault="0079298A">
    <w:pPr>
      <w:pStyle w:val="Footer"/>
      <w:rPr>
        <w:color w:val="C00000"/>
        <w:szCs w:val="24"/>
      </w:rPr>
    </w:pPr>
    <w:r>
      <w:rPr>
        <w:noProof/>
        <w:lang w:val="de-CH" w:eastAsia="de-CH"/>
      </w:rPr>
      <mc:AlternateContent>
        <mc:Choice Requires="wps">
          <w:drawing>
            <wp:anchor distT="0" distB="0" distL="114300" distR="114300" simplePos="0" relativeHeight="251665408" behindDoc="0" locked="0" layoutInCell="1" allowOverlap="1" wp14:anchorId="44A39D69" wp14:editId="29197792">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58EA734" w14:textId="77777777" w:rsidR="0079298A" w:rsidRPr="00577C4C" w:rsidRDefault="0079298A">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71F2E">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A39D69"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658EA734" w14:textId="77777777" w:rsidR="0079298A" w:rsidRPr="00577C4C" w:rsidRDefault="0079298A">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71F2E">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5A46B" w14:textId="77777777" w:rsidR="0079298A" w:rsidRPr="00577C4C" w:rsidRDefault="0079298A">
    <w:pPr>
      <w:pStyle w:val="Footer"/>
      <w:rPr>
        <w:b/>
        <w:sz w:val="20"/>
        <w:szCs w:val="24"/>
      </w:rPr>
    </w:pPr>
    <w:r>
      <w:rPr>
        <w:noProof/>
        <w:lang w:val="de-CH" w:eastAsia="de-CH"/>
      </w:rPr>
      <mc:AlternateContent>
        <mc:Choice Requires="wps">
          <w:drawing>
            <wp:anchor distT="0" distB="0" distL="114300" distR="114300" simplePos="0" relativeHeight="251646976" behindDoc="0" locked="0" layoutInCell="1" allowOverlap="1" wp14:anchorId="07849F08" wp14:editId="05D598E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BE48CBC" w14:textId="77777777" w:rsidR="0079298A" w:rsidRPr="00577C4C" w:rsidRDefault="0079298A">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71F2E">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7849F08"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2BE48CBC" w14:textId="77777777" w:rsidR="0079298A" w:rsidRPr="00577C4C" w:rsidRDefault="0079298A">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71F2E">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F1365" w14:textId="77777777" w:rsidR="002D3DE7" w:rsidRDefault="002D3DE7" w:rsidP="00117666">
      <w:pPr>
        <w:spacing w:after="0"/>
      </w:pPr>
      <w:r>
        <w:separator/>
      </w:r>
    </w:p>
  </w:footnote>
  <w:footnote w:type="continuationSeparator" w:id="0">
    <w:p w14:paraId="6C72211D" w14:textId="77777777" w:rsidR="002D3DE7" w:rsidRDefault="002D3DE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D5828" w14:textId="2A7DAC19" w:rsidR="0079298A" w:rsidRPr="007E3148" w:rsidRDefault="0079298A" w:rsidP="00A53000">
    <w:pPr>
      <w:pStyle w:val="Header"/>
    </w:pPr>
    <w:r w:rsidRPr="007E3148">
      <w:ptab w:relativeTo="margin" w:alignment="center" w:leader="none"/>
    </w:r>
    <w:r w:rsidRPr="007E3148">
      <w:ptab w:relativeTo="margin" w:alignment="right" w:leader="none"/>
    </w:r>
    <w:r w:rsidR="00C71F2E" w:rsidRPr="00C71F2E">
      <w:t xml:space="preserve"> Precision stimulation with HD-MEAs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DD1F8" w14:textId="020FA7EF" w:rsidR="0079298A" w:rsidRPr="00A53000" w:rsidRDefault="0079298A" w:rsidP="00A53000">
    <w:pPr>
      <w:pStyle w:val="Header"/>
    </w:pPr>
    <w:r w:rsidRPr="007E3148">
      <w:ptab w:relativeTo="margin" w:alignment="center" w:leader="none"/>
    </w:r>
    <w:r w:rsidRPr="007E3148">
      <w:ptab w:relativeTo="margin" w:alignment="right" w:leader="none"/>
    </w:r>
    <w:r w:rsidR="00C71F2E" w:rsidRPr="00C71F2E">
      <w:t xml:space="preserve"> Precision stimulation with HD-MEAs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410BF" w14:textId="77777777" w:rsidR="0079298A" w:rsidRDefault="0079298A" w:rsidP="00A53000">
    <w:pPr>
      <w:pStyle w:val="Header"/>
    </w:pPr>
    <w:r w:rsidRPr="005A1D84">
      <w:rPr>
        <w:noProof/>
        <w:color w:val="A6A6A6" w:themeColor="background1" w:themeShade="A6"/>
        <w:lang w:val="de-CH" w:eastAsia="de-CH"/>
      </w:rPr>
      <w:drawing>
        <wp:inline distT="0" distB="0" distL="0" distR="0" wp14:anchorId="6E5782B9" wp14:editId="2E3EE4E0">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901"/>
    <w:multiLevelType w:val="hybridMultilevel"/>
    <w:tmpl w:val="6BB457DA"/>
    <w:lvl w:ilvl="0" w:tplc="BD2E3A5C">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1652C36"/>
    <w:multiLevelType w:val="hybridMultilevel"/>
    <w:tmpl w:val="0BBC789E"/>
    <w:lvl w:ilvl="0" w:tplc="881041CE">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C3042B"/>
    <w:multiLevelType w:val="hybridMultilevel"/>
    <w:tmpl w:val="431046D2"/>
    <w:lvl w:ilvl="0" w:tplc="D7CEB8B4">
      <w:start w:val="1"/>
      <w:numFmt w:val="upp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4" w15:restartNumberingAfterBreak="0">
    <w:nsid w:val="03C41431"/>
    <w:multiLevelType w:val="hybridMultilevel"/>
    <w:tmpl w:val="E39C726A"/>
    <w:lvl w:ilvl="0" w:tplc="BC606674">
      <w:start w:val="1"/>
      <w:numFmt w:val="upperLetter"/>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40070"/>
    <w:multiLevelType w:val="hybridMultilevel"/>
    <w:tmpl w:val="AA5E43DE"/>
    <w:lvl w:ilvl="0" w:tplc="0F626B74">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36A72A7"/>
    <w:multiLevelType w:val="hybridMultilevel"/>
    <w:tmpl w:val="958A63EC"/>
    <w:lvl w:ilvl="0" w:tplc="BA4C8D92">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29C6DD4"/>
    <w:multiLevelType w:val="hybridMultilevel"/>
    <w:tmpl w:val="B442EEC8"/>
    <w:lvl w:ilvl="0" w:tplc="D7CEB8B4">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716263C"/>
    <w:multiLevelType w:val="hybridMultilevel"/>
    <w:tmpl w:val="0ECAB09E"/>
    <w:lvl w:ilvl="0" w:tplc="B39A9268">
      <w:start w:val="1"/>
      <w:numFmt w:val="upperLetter"/>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F41002A"/>
    <w:multiLevelType w:val="hybridMultilevel"/>
    <w:tmpl w:val="FD320620"/>
    <w:lvl w:ilvl="0" w:tplc="30C8E76E">
      <w:start w:val="1"/>
      <w:numFmt w:val="lowerLetter"/>
      <w:lvlText w:val="%1."/>
      <w:lvlJc w:val="left"/>
      <w:pPr>
        <w:ind w:left="720" w:hanging="360"/>
      </w:pPr>
      <w:rPr>
        <w:rFonts w:eastAsiaTheme="minorHAnsi"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302A7CAC"/>
    <w:multiLevelType w:val="multilevel"/>
    <w:tmpl w:val="C6A8CCEA"/>
    <w:numStyleLink w:val="Headings"/>
  </w:abstractNum>
  <w:abstractNum w:abstractNumId="15" w15:restartNumberingAfterBreak="0">
    <w:nsid w:val="31665430"/>
    <w:multiLevelType w:val="hybridMultilevel"/>
    <w:tmpl w:val="F238D978"/>
    <w:lvl w:ilvl="0" w:tplc="C3565B74">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44320E8"/>
    <w:multiLevelType w:val="hybridMultilevel"/>
    <w:tmpl w:val="10AE2B10"/>
    <w:lvl w:ilvl="0" w:tplc="CA1E9378">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4F2011"/>
    <w:multiLevelType w:val="hybridMultilevel"/>
    <w:tmpl w:val="A0348DFC"/>
    <w:lvl w:ilvl="0" w:tplc="479A5202">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0C0657"/>
    <w:multiLevelType w:val="hybridMultilevel"/>
    <w:tmpl w:val="EDB849A4"/>
    <w:lvl w:ilvl="0" w:tplc="422E4D5A">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5D7E79BD"/>
    <w:multiLevelType w:val="hybridMultilevel"/>
    <w:tmpl w:val="32BCE69C"/>
    <w:lvl w:ilvl="0" w:tplc="C3565B74">
      <w:start w:val="1"/>
      <w:numFmt w:val="upp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8" w15:restartNumberingAfterBreak="0">
    <w:nsid w:val="605732F4"/>
    <w:multiLevelType w:val="hybridMultilevel"/>
    <w:tmpl w:val="D68A2A0E"/>
    <w:lvl w:ilvl="0" w:tplc="D7CEB8B4">
      <w:start w:val="1"/>
      <w:numFmt w:val="upp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9"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931561"/>
    <w:multiLevelType w:val="hybridMultilevel"/>
    <w:tmpl w:val="DE1EA660"/>
    <w:lvl w:ilvl="0" w:tplc="C3565B74">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70F66D8B"/>
    <w:multiLevelType w:val="hybridMultilevel"/>
    <w:tmpl w:val="2E4A244A"/>
    <w:lvl w:ilvl="0" w:tplc="47FAB318">
      <w:start w:val="1"/>
      <w:numFmt w:val="upperLetter"/>
      <w:lvlText w:val="%1."/>
      <w:lvlJc w:val="left"/>
      <w:pPr>
        <w:ind w:left="720" w:hanging="360"/>
      </w:pPr>
      <w:rPr>
        <w:rFonts w:eastAsiaTheme="minorHAnsi"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748E2CEF"/>
    <w:multiLevelType w:val="hybridMultilevel"/>
    <w:tmpl w:val="4134EF54"/>
    <w:lvl w:ilvl="0" w:tplc="573AACAE">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76B26C89"/>
    <w:multiLevelType w:val="hybridMultilevel"/>
    <w:tmpl w:val="7A2A3930"/>
    <w:lvl w:ilvl="0" w:tplc="5B82284C">
      <w:start w:val="1"/>
      <w:numFmt w:val="upperLetter"/>
      <w:lvlText w:val="%1."/>
      <w:lvlJc w:val="left"/>
      <w:pPr>
        <w:ind w:left="720" w:hanging="360"/>
      </w:pPr>
      <w:rPr>
        <w:rFonts w:eastAsiaTheme="minorHAnsi"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7AF54F40"/>
    <w:multiLevelType w:val="hybridMultilevel"/>
    <w:tmpl w:val="7FF2DA52"/>
    <w:lvl w:ilvl="0" w:tplc="D7CEB8B4">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7DBC6F29"/>
    <w:multiLevelType w:val="multilevel"/>
    <w:tmpl w:val="C6A8CCEA"/>
    <w:numStyleLink w:val="Headings"/>
  </w:abstractNum>
  <w:abstractNum w:abstractNumId="37"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25"/>
  </w:num>
  <w:num w:numId="3">
    <w:abstractNumId w:val="5"/>
  </w:num>
  <w:num w:numId="4">
    <w:abstractNumId w:val="3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9"/>
  </w:num>
  <w:num w:numId="8">
    <w:abstractNumId w:val="17"/>
  </w:num>
  <w:num w:numId="9">
    <w:abstractNumId w:val="20"/>
  </w:num>
  <w:num w:numId="10">
    <w:abstractNumId w:val="18"/>
  </w:num>
  <w:num w:numId="11">
    <w:abstractNumId w:val="8"/>
  </w:num>
  <w:num w:numId="12">
    <w:abstractNumId w:val="37"/>
  </w:num>
  <w:num w:numId="13">
    <w:abstractNumId w:val="24"/>
  </w:num>
  <w:num w:numId="14">
    <w:abstractNumId w:val="10"/>
  </w:num>
  <w:num w:numId="15">
    <w:abstractNumId w:val="23"/>
  </w:num>
  <w:num w:numId="16">
    <w:abstractNumId w:val="29"/>
  </w:num>
  <w:num w:numId="17">
    <w:abstractNumId w:val="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36"/>
  </w:num>
  <w:num w:numId="21">
    <w:abstractNumId w:val="9"/>
  </w:num>
  <w:num w:numId="22">
    <w:abstractNumId w:val="9"/>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6"/>
  </w:num>
  <w:num w:numId="24">
    <w:abstractNumId w:val="1"/>
  </w:num>
  <w:num w:numId="25">
    <w:abstractNumId w:val="33"/>
  </w:num>
  <w:num w:numId="26">
    <w:abstractNumId w:val="32"/>
  </w:num>
  <w:num w:numId="27">
    <w:abstractNumId w:val="34"/>
  </w:num>
  <w:num w:numId="28">
    <w:abstractNumId w:val="13"/>
  </w:num>
  <w:num w:numId="29">
    <w:abstractNumId w:val="26"/>
  </w:num>
  <w:num w:numId="30">
    <w:abstractNumId w:val="7"/>
  </w:num>
  <w:num w:numId="31">
    <w:abstractNumId w:val="0"/>
  </w:num>
  <w:num w:numId="32">
    <w:abstractNumId w:val="35"/>
  </w:num>
  <w:num w:numId="33">
    <w:abstractNumId w:val="3"/>
  </w:num>
  <w:num w:numId="34">
    <w:abstractNumId w:val="28"/>
  </w:num>
  <w:num w:numId="35">
    <w:abstractNumId w:val="11"/>
  </w:num>
  <w:num w:numId="36">
    <w:abstractNumId w:val="4"/>
  </w:num>
  <w:num w:numId="37">
    <w:abstractNumId w:val="22"/>
  </w:num>
  <w:num w:numId="38">
    <w:abstractNumId w:val="31"/>
  </w:num>
  <w:num w:numId="39">
    <w:abstractNumId w:val="27"/>
  </w:num>
  <w:num w:numId="40">
    <w:abstractNumId w:val="15"/>
  </w:num>
  <w:num w:numId="41">
    <w:abstractNumId w:val="12"/>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CH" w:vendorID="64" w:dllVersion="6" w:nlCheck="1" w:checkStyle="0"/>
  <w:activeWritingStyle w:appName="MSWord" w:lang="en-US" w:vendorID="64" w:dllVersion="6" w:nlCheck="1" w:checkStyle="1"/>
  <w:activeWritingStyle w:appName="MSWord" w:lang="de-CH" w:vendorID="64" w:dllVersion="6" w:nlCheck="1" w:checkStyle="1"/>
  <w:activeWritingStyle w:appName="MSWord" w:lang="fr-CH" w:vendorID="64" w:dllVersion="6" w:nlCheck="1" w:checkStyle="1"/>
  <w:activeWritingStyle w:appName="MSWord" w:lang="en-US" w:vendorID="64" w:dllVersion="0" w:nlCheck="1" w:checkStyle="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1DF"/>
    <w:rsid w:val="00000A9F"/>
    <w:rsid w:val="00001D1C"/>
    <w:rsid w:val="00003498"/>
    <w:rsid w:val="000051F4"/>
    <w:rsid w:val="00007098"/>
    <w:rsid w:val="00011E6D"/>
    <w:rsid w:val="00016DF1"/>
    <w:rsid w:val="000208B5"/>
    <w:rsid w:val="00021A13"/>
    <w:rsid w:val="00022DEE"/>
    <w:rsid w:val="0002631F"/>
    <w:rsid w:val="00034304"/>
    <w:rsid w:val="00035434"/>
    <w:rsid w:val="0003569E"/>
    <w:rsid w:val="00045678"/>
    <w:rsid w:val="000458E4"/>
    <w:rsid w:val="00045F4E"/>
    <w:rsid w:val="000627BC"/>
    <w:rsid w:val="00062F83"/>
    <w:rsid w:val="00063D84"/>
    <w:rsid w:val="0006457B"/>
    <w:rsid w:val="00065526"/>
    <w:rsid w:val="0006636D"/>
    <w:rsid w:val="0006764E"/>
    <w:rsid w:val="00072269"/>
    <w:rsid w:val="000740DD"/>
    <w:rsid w:val="00076626"/>
    <w:rsid w:val="000773AE"/>
    <w:rsid w:val="00077D53"/>
    <w:rsid w:val="00077D90"/>
    <w:rsid w:val="00080056"/>
    <w:rsid w:val="00080C9C"/>
    <w:rsid w:val="00081394"/>
    <w:rsid w:val="0009442F"/>
    <w:rsid w:val="000959F8"/>
    <w:rsid w:val="0009735F"/>
    <w:rsid w:val="000A4347"/>
    <w:rsid w:val="000B34BD"/>
    <w:rsid w:val="000B393F"/>
    <w:rsid w:val="000B4433"/>
    <w:rsid w:val="000C0656"/>
    <w:rsid w:val="000C7089"/>
    <w:rsid w:val="000C7E2A"/>
    <w:rsid w:val="000D142B"/>
    <w:rsid w:val="000D1D43"/>
    <w:rsid w:val="000D39C9"/>
    <w:rsid w:val="000D4E5D"/>
    <w:rsid w:val="000D7892"/>
    <w:rsid w:val="000E53BF"/>
    <w:rsid w:val="000F1A63"/>
    <w:rsid w:val="000F40CA"/>
    <w:rsid w:val="000F4CFB"/>
    <w:rsid w:val="000F6B56"/>
    <w:rsid w:val="0010197D"/>
    <w:rsid w:val="00102572"/>
    <w:rsid w:val="00103E2A"/>
    <w:rsid w:val="001056CC"/>
    <w:rsid w:val="00106727"/>
    <w:rsid w:val="0011033A"/>
    <w:rsid w:val="001114E3"/>
    <w:rsid w:val="00117666"/>
    <w:rsid w:val="00117831"/>
    <w:rsid w:val="001223A7"/>
    <w:rsid w:val="00126FE8"/>
    <w:rsid w:val="00130089"/>
    <w:rsid w:val="00131056"/>
    <w:rsid w:val="00133CDA"/>
    <w:rsid w:val="00133F54"/>
    <w:rsid w:val="00134256"/>
    <w:rsid w:val="001373FA"/>
    <w:rsid w:val="00140BC5"/>
    <w:rsid w:val="00146A07"/>
    <w:rsid w:val="00147395"/>
    <w:rsid w:val="001552C9"/>
    <w:rsid w:val="00155870"/>
    <w:rsid w:val="00157249"/>
    <w:rsid w:val="001603DD"/>
    <w:rsid w:val="001663E5"/>
    <w:rsid w:val="001705EC"/>
    <w:rsid w:val="00172590"/>
    <w:rsid w:val="0017271E"/>
    <w:rsid w:val="001776D1"/>
    <w:rsid w:val="0017780B"/>
    <w:rsid w:val="00177D84"/>
    <w:rsid w:val="0018079F"/>
    <w:rsid w:val="001904C5"/>
    <w:rsid w:val="00190563"/>
    <w:rsid w:val="001964EF"/>
    <w:rsid w:val="001A137E"/>
    <w:rsid w:val="001A2207"/>
    <w:rsid w:val="001A2950"/>
    <w:rsid w:val="001A61FB"/>
    <w:rsid w:val="001B15D7"/>
    <w:rsid w:val="001B1A2C"/>
    <w:rsid w:val="001B2B80"/>
    <w:rsid w:val="001B6A88"/>
    <w:rsid w:val="001C0CAF"/>
    <w:rsid w:val="001D0C97"/>
    <w:rsid w:val="001D1FD2"/>
    <w:rsid w:val="001D4F73"/>
    <w:rsid w:val="001D5C23"/>
    <w:rsid w:val="001E1BE8"/>
    <w:rsid w:val="001E3A84"/>
    <w:rsid w:val="001E4F66"/>
    <w:rsid w:val="001F21D4"/>
    <w:rsid w:val="001F4C07"/>
    <w:rsid w:val="001F638D"/>
    <w:rsid w:val="00200930"/>
    <w:rsid w:val="00200AA9"/>
    <w:rsid w:val="002011D5"/>
    <w:rsid w:val="00203139"/>
    <w:rsid w:val="0020712A"/>
    <w:rsid w:val="00207500"/>
    <w:rsid w:val="00210D62"/>
    <w:rsid w:val="00213272"/>
    <w:rsid w:val="00213B69"/>
    <w:rsid w:val="00216E73"/>
    <w:rsid w:val="00220AEA"/>
    <w:rsid w:val="002251AD"/>
    <w:rsid w:val="00226954"/>
    <w:rsid w:val="00227C9B"/>
    <w:rsid w:val="00230364"/>
    <w:rsid w:val="00235C34"/>
    <w:rsid w:val="00236EF4"/>
    <w:rsid w:val="00240167"/>
    <w:rsid w:val="00240F53"/>
    <w:rsid w:val="00241B80"/>
    <w:rsid w:val="002429C4"/>
    <w:rsid w:val="00247419"/>
    <w:rsid w:val="00252752"/>
    <w:rsid w:val="002529B5"/>
    <w:rsid w:val="00253270"/>
    <w:rsid w:val="00253E30"/>
    <w:rsid w:val="00253E8C"/>
    <w:rsid w:val="00253F70"/>
    <w:rsid w:val="002629A3"/>
    <w:rsid w:val="00263C1F"/>
    <w:rsid w:val="00265660"/>
    <w:rsid w:val="002665EF"/>
    <w:rsid w:val="00267772"/>
    <w:rsid w:val="00267D18"/>
    <w:rsid w:val="002749DC"/>
    <w:rsid w:val="00281FC9"/>
    <w:rsid w:val="002827D2"/>
    <w:rsid w:val="002868E2"/>
    <w:rsid w:val="002869C3"/>
    <w:rsid w:val="00287EFA"/>
    <w:rsid w:val="00292544"/>
    <w:rsid w:val="002927CA"/>
    <w:rsid w:val="0029333E"/>
    <w:rsid w:val="002936E4"/>
    <w:rsid w:val="00295880"/>
    <w:rsid w:val="0029595F"/>
    <w:rsid w:val="00296B88"/>
    <w:rsid w:val="0029791D"/>
    <w:rsid w:val="002A0124"/>
    <w:rsid w:val="002A50EF"/>
    <w:rsid w:val="002A738C"/>
    <w:rsid w:val="002B1E10"/>
    <w:rsid w:val="002B3C61"/>
    <w:rsid w:val="002B62F8"/>
    <w:rsid w:val="002C1583"/>
    <w:rsid w:val="002C74CA"/>
    <w:rsid w:val="002D0D12"/>
    <w:rsid w:val="002D1B03"/>
    <w:rsid w:val="002D3DE7"/>
    <w:rsid w:val="002D4279"/>
    <w:rsid w:val="002E4055"/>
    <w:rsid w:val="002F4940"/>
    <w:rsid w:val="002F4FB7"/>
    <w:rsid w:val="002F744D"/>
    <w:rsid w:val="002F748C"/>
    <w:rsid w:val="00301EBD"/>
    <w:rsid w:val="00302B3B"/>
    <w:rsid w:val="00303DE6"/>
    <w:rsid w:val="00304798"/>
    <w:rsid w:val="00306193"/>
    <w:rsid w:val="00306F5D"/>
    <w:rsid w:val="00310124"/>
    <w:rsid w:val="00311199"/>
    <w:rsid w:val="00312000"/>
    <w:rsid w:val="00313FE9"/>
    <w:rsid w:val="00314C0F"/>
    <w:rsid w:val="0031768B"/>
    <w:rsid w:val="0032174F"/>
    <w:rsid w:val="003252A1"/>
    <w:rsid w:val="003267B2"/>
    <w:rsid w:val="003372F8"/>
    <w:rsid w:val="00344C81"/>
    <w:rsid w:val="00346336"/>
    <w:rsid w:val="003544FB"/>
    <w:rsid w:val="00355077"/>
    <w:rsid w:val="00360A02"/>
    <w:rsid w:val="00365D63"/>
    <w:rsid w:val="0036788C"/>
    <w:rsid w:val="0036793B"/>
    <w:rsid w:val="003704CC"/>
    <w:rsid w:val="00371E16"/>
    <w:rsid w:val="00372164"/>
    <w:rsid w:val="00372682"/>
    <w:rsid w:val="00376CC5"/>
    <w:rsid w:val="003826CC"/>
    <w:rsid w:val="0038418D"/>
    <w:rsid w:val="00384CBB"/>
    <w:rsid w:val="00392C2E"/>
    <w:rsid w:val="00393685"/>
    <w:rsid w:val="00394E29"/>
    <w:rsid w:val="0039693B"/>
    <w:rsid w:val="003A098A"/>
    <w:rsid w:val="003B0080"/>
    <w:rsid w:val="003B0D1F"/>
    <w:rsid w:val="003B3514"/>
    <w:rsid w:val="003B3818"/>
    <w:rsid w:val="003C3984"/>
    <w:rsid w:val="003C4294"/>
    <w:rsid w:val="003C4DEF"/>
    <w:rsid w:val="003C6583"/>
    <w:rsid w:val="003C737E"/>
    <w:rsid w:val="003C78A7"/>
    <w:rsid w:val="003D2F2D"/>
    <w:rsid w:val="003D74C5"/>
    <w:rsid w:val="003D7B42"/>
    <w:rsid w:val="003E0BC9"/>
    <w:rsid w:val="003E15C5"/>
    <w:rsid w:val="003E465D"/>
    <w:rsid w:val="003E5A25"/>
    <w:rsid w:val="003F139D"/>
    <w:rsid w:val="00401590"/>
    <w:rsid w:val="0040452A"/>
    <w:rsid w:val="00404DD4"/>
    <w:rsid w:val="00407B3E"/>
    <w:rsid w:val="00410BE6"/>
    <w:rsid w:val="004118FC"/>
    <w:rsid w:val="00414901"/>
    <w:rsid w:val="00417C5D"/>
    <w:rsid w:val="00420912"/>
    <w:rsid w:val="00420EF5"/>
    <w:rsid w:val="004265CC"/>
    <w:rsid w:val="0042721F"/>
    <w:rsid w:val="00432803"/>
    <w:rsid w:val="00433E7D"/>
    <w:rsid w:val="0043417E"/>
    <w:rsid w:val="00434A31"/>
    <w:rsid w:val="00435D95"/>
    <w:rsid w:val="0043734D"/>
    <w:rsid w:val="004409A5"/>
    <w:rsid w:val="0044160A"/>
    <w:rsid w:val="00443E06"/>
    <w:rsid w:val="004440BC"/>
    <w:rsid w:val="00444555"/>
    <w:rsid w:val="00453075"/>
    <w:rsid w:val="00453B3B"/>
    <w:rsid w:val="00454A34"/>
    <w:rsid w:val="0045799F"/>
    <w:rsid w:val="00463E3D"/>
    <w:rsid w:val="004645AE"/>
    <w:rsid w:val="00465017"/>
    <w:rsid w:val="004662F5"/>
    <w:rsid w:val="00471169"/>
    <w:rsid w:val="00473CC0"/>
    <w:rsid w:val="00475774"/>
    <w:rsid w:val="004818FD"/>
    <w:rsid w:val="00481F59"/>
    <w:rsid w:val="004824ED"/>
    <w:rsid w:val="004825E1"/>
    <w:rsid w:val="00483BD9"/>
    <w:rsid w:val="004864EC"/>
    <w:rsid w:val="00486A75"/>
    <w:rsid w:val="00490F79"/>
    <w:rsid w:val="00495248"/>
    <w:rsid w:val="004A5644"/>
    <w:rsid w:val="004A778C"/>
    <w:rsid w:val="004B4180"/>
    <w:rsid w:val="004C2A89"/>
    <w:rsid w:val="004C637F"/>
    <w:rsid w:val="004D1B15"/>
    <w:rsid w:val="004D3E33"/>
    <w:rsid w:val="004E1E91"/>
    <w:rsid w:val="004E1EFD"/>
    <w:rsid w:val="004E28C8"/>
    <w:rsid w:val="004E3CDC"/>
    <w:rsid w:val="004E5522"/>
    <w:rsid w:val="004F195B"/>
    <w:rsid w:val="004F27B3"/>
    <w:rsid w:val="004F3377"/>
    <w:rsid w:val="004F4CEE"/>
    <w:rsid w:val="004F5BB3"/>
    <w:rsid w:val="0050024B"/>
    <w:rsid w:val="0050195D"/>
    <w:rsid w:val="00503900"/>
    <w:rsid w:val="005066A2"/>
    <w:rsid w:val="005238D8"/>
    <w:rsid w:val="00524955"/>
    <w:rsid w:val="005250F2"/>
    <w:rsid w:val="00527723"/>
    <w:rsid w:val="00537D5C"/>
    <w:rsid w:val="00544649"/>
    <w:rsid w:val="005608A2"/>
    <w:rsid w:val="00563805"/>
    <w:rsid w:val="00563BE4"/>
    <w:rsid w:val="00564E0E"/>
    <w:rsid w:val="00567F4C"/>
    <w:rsid w:val="00575496"/>
    <w:rsid w:val="005802A6"/>
    <w:rsid w:val="005806E5"/>
    <w:rsid w:val="0058407F"/>
    <w:rsid w:val="00585DA3"/>
    <w:rsid w:val="005917D7"/>
    <w:rsid w:val="00592DB1"/>
    <w:rsid w:val="0059448D"/>
    <w:rsid w:val="005A0127"/>
    <w:rsid w:val="005A1D84"/>
    <w:rsid w:val="005A62EE"/>
    <w:rsid w:val="005A6321"/>
    <w:rsid w:val="005A70EA"/>
    <w:rsid w:val="005A76FD"/>
    <w:rsid w:val="005B2193"/>
    <w:rsid w:val="005C3963"/>
    <w:rsid w:val="005C43A0"/>
    <w:rsid w:val="005C58A5"/>
    <w:rsid w:val="005D0938"/>
    <w:rsid w:val="005D1840"/>
    <w:rsid w:val="005D35E4"/>
    <w:rsid w:val="005D443D"/>
    <w:rsid w:val="005D5074"/>
    <w:rsid w:val="005D7910"/>
    <w:rsid w:val="005E421F"/>
    <w:rsid w:val="005E4EC6"/>
    <w:rsid w:val="005F1E95"/>
    <w:rsid w:val="005F211C"/>
    <w:rsid w:val="005F4E96"/>
    <w:rsid w:val="005F5EC6"/>
    <w:rsid w:val="00601A2A"/>
    <w:rsid w:val="0062154F"/>
    <w:rsid w:val="00623931"/>
    <w:rsid w:val="00623A1F"/>
    <w:rsid w:val="00623D57"/>
    <w:rsid w:val="00631440"/>
    <w:rsid w:val="00631A8C"/>
    <w:rsid w:val="006333BB"/>
    <w:rsid w:val="00633CF4"/>
    <w:rsid w:val="00640861"/>
    <w:rsid w:val="006412A8"/>
    <w:rsid w:val="006413E2"/>
    <w:rsid w:val="0064160B"/>
    <w:rsid w:val="0065008B"/>
    <w:rsid w:val="00651CA2"/>
    <w:rsid w:val="0065292C"/>
    <w:rsid w:val="006532D1"/>
    <w:rsid w:val="00653D60"/>
    <w:rsid w:val="00660D05"/>
    <w:rsid w:val="006622B3"/>
    <w:rsid w:val="006631AD"/>
    <w:rsid w:val="00663B88"/>
    <w:rsid w:val="00667A29"/>
    <w:rsid w:val="00670032"/>
    <w:rsid w:val="00671D9A"/>
    <w:rsid w:val="00673952"/>
    <w:rsid w:val="00686C9D"/>
    <w:rsid w:val="0069502D"/>
    <w:rsid w:val="00695720"/>
    <w:rsid w:val="006A1751"/>
    <w:rsid w:val="006B28F3"/>
    <w:rsid w:val="006B2D5B"/>
    <w:rsid w:val="006B42CE"/>
    <w:rsid w:val="006B7D14"/>
    <w:rsid w:val="006C0E58"/>
    <w:rsid w:val="006C2C4D"/>
    <w:rsid w:val="006C4B13"/>
    <w:rsid w:val="006D4052"/>
    <w:rsid w:val="006D5AA0"/>
    <w:rsid w:val="006D5B93"/>
    <w:rsid w:val="006D7274"/>
    <w:rsid w:val="006E05B3"/>
    <w:rsid w:val="006E27F0"/>
    <w:rsid w:val="006E51A1"/>
    <w:rsid w:val="006E7BA4"/>
    <w:rsid w:val="007037E5"/>
    <w:rsid w:val="00715F7A"/>
    <w:rsid w:val="00716F49"/>
    <w:rsid w:val="0072074F"/>
    <w:rsid w:val="00725A7D"/>
    <w:rsid w:val="0073085C"/>
    <w:rsid w:val="0073187A"/>
    <w:rsid w:val="007364CE"/>
    <w:rsid w:val="00746505"/>
    <w:rsid w:val="007524BF"/>
    <w:rsid w:val="00753301"/>
    <w:rsid w:val="007574D9"/>
    <w:rsid w:val="00760381"/>
    <w:rsid w:val="007629DF"/>
    <w:rsid w:val="00766175"/>
    <w:rsid w:val="00766BDB"/>
    <w:rsid w:val="00773109"/>
    <w:rsid w:val="00775426"/>
    <w:rsid w:val="00786636"/>
    <w:rsid w:val="00786E46"/>
    <w:rsid w:val="00790400"/>
    <w:rsid w:val="00790BB3"/>
    <w:rsid w:val="00792043"/>
    <w:rsid w:val="0079298A"/>
    <w:rsid w:val="0079527D"/>
    <w:rsid w:val="00797EDD"/>
    <w:rsid w:val="007A070E"/>
    <w:rsid w:val="007A231E"/>
    <w:rsid w:val="007A4F00"/>
    <w:rsid w:val="007A5254"/>
    <w:rsid w:val="007B0322"/>
    <w:rsid w:val="007B0FD8"/>
    <w:rsid w:val="007B34CD"/>
    <w:rsid w:val="007B4DB3"/>
    <w:rsid w:val="007B4E41"/>
    <w:rsid w:val="007B62C5"/>
    <w:rsid w:val="007B630E"/>
    <w:rsid w:val="007C0E3F"/>
    <w:rsid w:val="007C206C"/>
    <w:rsid w:val="007C5729"/>
    <w:rsid w:val="007D1093"/>
    <w:rsid w:val="007D532B"/>
    <w:rsid w:val="007F31A7"/>
    <w:rsid w:val="007F7007"/>
    <w:rsid w:val="00801092"/>
    <w:rsid w:val="00801F2D"/>
    <w:rsid w:val="00802D73"/>
    <w:rsid w:val="00804DF9"/>
    <w:rsid w:val="008064DC"/>
    <w:rsid w:val="00810093"/>
    <w:rsid w:val="00810577"/>
    <w:rsid w:val="008111E4"/>
    <w:rsid w:val="00812A67"/>
    <w:rsid w:val="0081301C"/>
    <w:rsid w:val="00813894"/>
    <w:rsid w:val="00813D33"/>
    <w:rsid w:val="00815DE7"/>
    <w:rsid w:val="0081615D"/>
    <w:rsid w:val="00817DD6"/>
    <w:rsid w:val="00820EF2"/>
    <w:rsid w:val="00822E2D"/>
    <w:rsid w:val="00825DC8"/>
    <w:rsid w:val="008303D1"/>
    <w:rsid w:val="00851C91"/>
    <w:rsid w:val="008547E1"/>
    <w:rsid w:val="008563E8"/>
    <w:rsid w:val="00857C77"/>
    <w:rsid w:val="008629A9"/>
    <w:rsid w:val="00863A41"/>
    <w:rsid w:val="0086414B"/>
    <w:rsid w:val="00865219"/>
    <w:rsid w:val="00871B5F"/>
    <w:rsid w:val="0087262D"/>
    <w:rsid w:val="0087454B"/>
    <w:rsid w:val="008755A3"/>
    <w:rsid w:val="00880030"/>
    <w:rsid w:val="008821F3"/>
    <w:rsid w:val="0088513A"/>
    <w:rsid w:val="008861EB"/>
    <w:rsid w:val="00893C19"/>
    <w:rsid w:val="008C7FBB"/>
    <w:rsid w:val="008D0A76"/>
    <w:rsid w:val="008D402F"/>
    <w:rsid w:val="008D4133"/>
    <w:rsid w:val="008D6C8D"/>
    <w:rsid w:val="008E2B54"/>
    <w:rsid w:val="008E4404"/>
    <w:rsid w:val="008E58C7"/>
    <w:rsid w:val="008F153E"/>
    <w:rsid w:val="008F28E6"/>
    <w:rsid w:val="008F4126"/>
    <w:rsid w:val="008F5021"/>
    <w:rsid w:val="008F7AB8"/>
    <w:rsid w:val="00907216"/>
    <w:rsid w:val="00910F89"/>
    <w:rsid w:val="009118B0"/>
    <w:rsid w:val="0091486E"/>
    <w:rsid w:val="00917614"/>
    <w:rsid w:val="00921D2C"/>
    <w:rsid w:val="00934D99"/>
    <w:rsid w:val="00936E40"/>
    <w:rsid w:val="00943573"/>
    <w:rsid w:val="00944225"/>
    <w:rsid w:val="00944D3E"/>
    <w:rsid w:val="00945AAB"/>
    <w:rsid w:val="0094697D"/>
    <w:rsid w:val="009522E0"/>
    <w:rsid w:val="00954E1B"/>
    <w:rsid w:val="00960C22"/>
    <w:rsid w:val="00960F78"/>
    <w:rsid w:val="00961B46"/>
    <w:rsid w:val="00962105"/>
    <w:rsid w:val="00966E84"/>
    <w:rsid w:val="00971B61"/>
    <w:rsid w:val="009741D0"/>
    <w:rsid w:val="00977893"/>
    <w:rsid w:val="00977FFB"/>
    <w:rsid w:val="00980C31"/>
    <w:rsid w:val="009922A3"/>
    <w:rsid w:val="00992CBF"/>
    <w:rsid w:val="00994D17"/>
    <w:rsid w:val="009955FF"/>
    <w:rsid w:val="009A4BD4"/>
    <w:rsid w:val="009A5C03"/>
    <w:rsid w:val="009A7A86"/>
    <w:rsid w:val="009B0C70"/>
    <w:rsid w:val="009B2D9E"/>
    <w:rsid w:val="009B432F"/>
    <w:rsid w:val="009B66C8"/>
    <w:rsid w:val="009D259D"/>
    <w:rsid w:val="009D2E8C"/>
    <w:rsid w:val="009D6A67"/>
    <w:rsid w:val="009D71AF"/>
    <w:rsid w:val="009E367E"/>
    <w:rsid w:val="009E604A"/>
    <w:rsid w:val="009E618E"/>
    <w:rsid w:val="009F21D1"/>
    <w:rsid w:val="009F50CF"/>
    <w:rsid w:val="009F546D"/>
    <w:rsid w:val="00A06653"/>
    <w:rsid w:val="00A114D5"/>
    <w:rsid w:val="00A11D93"/>
    <w:rsid w:val="00A131E4"/>
    <w:rsid w:val="00A178EA"/>
    <w:rsid w:val="00A200A6"/>
    <w:rsid w:val="00A20A58"/>
    <w:rsid w:val="00A21B7F"/>
    <w:rsid w:val="00A22507"/>
    <w:rsid w:val="00A329AC"/>
    <w:rsid w:val="00A367C2"/>
    <w:rsid w:val="00A452A0"/>
    <w:rsid w:val="00A50D9D"/>
    <w:rsid w:val="00A53000"/>
    <w:rsid w:val="00A545C6"/>
    <w:rsid w:val="00A5545B"/>
    <w:rsid w:val="00A579C5"/>
    <w:rsid w:val="00A611B7"/>
    <w:rsid w:val="00A65A5B"/>
    <w:rsid w:val="00A671B5"/>
    <w:rsid w:val="00A75A9F"/>
    <w:rsid w:val="00A75F87"/>
    <w:rsid w:val="00A80D42"/>
    <w:rsid w:val="00A91463"/>
    <w:rsid w:val="00A9397B"/>
    <w:rsid w:val="00A95D8B"/>
    <w:rsid w:val="00A9687B"/>
    <w:rsid w:val="00AA1187"/>
    <w:rsid w:val="00AA2C81"/>
    <w:rsid w:val="00AA4DB6"/>
    <w:rsid w:val="00AA53B6"/>
    <w:rsid w:val="00AA7BB3"/>
    <w:rsid w:val="00AC0270"/>
    <w:rsid w:val="00AC0B58"/>
    <w:rsid w:val="00AC1D9E"/>
    <w:rsid w:val="00AC3EA3"/>
    <w:rsid w:val="00AC792D"/>
    <w:rsid w:val="00AD1209"/>
    <w:rsid w:val="00AD12DC"/>
    <w:rsid w:val="00AD4B31"/>
    <w:rsid w:val="00AD7279"/>
    <w:rsid w:val="00AD78FE"/>
    <w:rsid w:val="00AF0D2E"/>
    <w:rsid w:val="00AF0EAD"/>
    <w:rsid w:val="00AF5DE2"/>
    <w:rsid w:val="00AF6A4E"/>
    <w:rsid w:val="00B01566"/>
    <w:rsid w:val="00B054F9"/>
    <w:rsid w:val="00B1699A"/>
    <w:rsid w:val="00B17A6D"/>
    <w:rsid w:val="00B200C7"/>
    <w:rsid w:val="00B23936"/>
    <w:rsid w:val="00B27FE6"/>
    <w:rsid w:val="00B33A94"/>
    <w:rsid w:val="00B4604F"/>
    <w:rsid w:val="00B472A8"/>
    <w:rsid w:val="00B52FFC"/>
    <w:rsid w:val="00B57635"/>
    <w:rsid w:val="00B57810"/>
    <w:rsid w:val="00B6414F"/>
    <w:rsid w:val="00B657B8"/>
    <w:rsid w:val="00B72AAB"/>
    <w:rsid w:val="00B72ED3"/>
    <w:rsid w:val="00B7468E"/>
    <w:rsid w:val="00B829DE"/>
    <w:rsid w:val="00B82BF9"/>
    <w:rsid w:val="00B84920"/>
    <w:rsid w:val="00B8556A"/>
    <w:rsid w:val="00B86E91"/>
    <w:rsid w:val="00B900DC"/>
    <w:rsid w:val="00BA16E7"/>
    <w:rsid w:val="00BA4652"/>
    <w:rsid w:val="00BA52E0"/>
    <w:rsid w:val="00BA5419"/>
    <w:rsid w:val="00BB1A58"/>
    <w:rsid w:val="00BB2565"/>
    <w:rsid w:val="00BB413A"/>
    <w:rsid w:val="00BB70EF"/>
    <w:rsid w:val="00BC13F0"/>
    <w:rsid w:val="00BC336C"/>
    <w:rsid w:val="00BC4488"/>
    <w:rsid w:val="00BC48D2"/>
    <w:rsid w:val="00BC4C3C"/>
    <w:rsid w:val="00BC4F7B"/>
    <w:rsid w:val="00BD4ED2"/>
    <w:rsid w:val="00BD5550"/>
    <w:rsid w:val="00BD5FD0"/>
    <w:rsid w:val="00BE02CB"/>
    <w:rsid w:val="00BE034B"/>
    <w:rsid w:val="00BF0AAB"/>
    <w:rsid w:val="00BF4939"/>
    <w:rsid w:val="00C012A3"/>
    <w:rsid w:val="00C14905"/>
    <w:rsid w:val="00C16F19"/>
    <w:rsid w:val="00C22015"/>
    <w:rsid w:val="00C342CD"/>
    <w:rsid w:val="00C418D8"/>
    <w:rsid w:val="00C41E80"/>
    <w:rsid w:val="00C46EB0"/>
    <w:rsid w:val="00C52A7B"/>
    <w:rsid w:val="00C52FD5"/>
    <w:rsid w:val="00C53F72"/>
    <w:rsid w:val="00C56B0D"/>
    <w:rsid w:val="00C57E12"/>
    <w:rsid w:val="00C61F78"/>
    <w:rsid w:val="00C62815"/>
    <w:rsid w:val="00C6324C"/>
    <w:rsid w:val="00C6335A"/>
    <w:rsid w:val="00C65E77"/>
    <w:rsid w:val="00C67805"/>
    <w:rsid w:val="00C679AA"/>
    <w:rsid w:val="00C67D45"/>
    <w:rsid w:val="00C71F2E"/>
    <w:rsid w:val="00C724CF"/>
    <w:rsid w:val="00C75972"/>
    <w:rsid w:val="00C81585"/>
    <w:rsid w:val="00C81942"/>
    <w:rsid w:val="00C82636"/>
    <w:rsid w:val="00C82792"/>
    <w:rsid w:val="00C83714"/>
    <w:rsid w:val="00C86009"/>
    <w:rsid w:val="00C86468"/>
    <w:rsid w:val="00C902D7"/>
    <w:rsid w:val="00C92280"/>
    <w:rsid w:val="00C928E9"/>
    <w:rsid w:val="00C9344B"/>
    <w:rsid w:val="00C948FD"/>
    <w:rsid w:val="00CA0366"/>
    <w:rsid w:val="00CA1302"/>
    <w:rsid w:val="00CA1FE6"/>
    <w:rsid w:val="00CA6A2E"/>
    <w:rsid w:val="00CB0443"/>
    <w:rsid w:val="00CB43D5"/>
    <w:rsid w:val="00CC76F9"/>
    <w:rsid w:val="00CC7BB9"/>
    <w:rsid w:val="00CD066B"/>
    <w:rsid w:val="00CD1A47"/>
    <w:rsid w:val="00CD46E2"/>
    <w:rsid w:val="00CE425B"/>
    <w:rsid w:val="00CE4C99"/>
    <w:rsid w:val="00CE6F81"/>
    <w:rsid w:val="00CE79CC"/>
    <w:rsid w:val="00CF1410"/>
    <w:rsid w:val="00CF7289"/>
    <w:rsid w:val="00D00D0B"/>
    <w:rsid w:val="00D04B69"/>
    <w:rsid w:val="00D11A4F"/>
    <w:rsid w:val="00D14649"/>
    <w:rsid w:val="00D168B0"/>
    <w:rsid w:val="00D17255"/>
    <w:rsid w:val="00D17543"/>
    <w:rsid w:val="00D2624D"/>
    <w:rsid w:val="00D33819"/>
    <w:rsid w:val="00D3746D"/>
    <w:rsid w:val="00D45F5E"/>
    <w:rsid w:val="00D47085"/>
    <w:rsid w:val="00D47292"/>
    <w:rsid w:val="00D515F9"/>
    <w:rsid w:val="00D527CA"/>
    <w:rsid w:val="00D537FA"/>
    <w:rsid w:val="00D631B8"/>
    <w:rsid w:val="00D676E4"/>
    <w:rsid w:val="00D7444B"/>
    <w:rsid w:val="00D80D99"/>
    <w:rsid w:val="00D93B58"/>
    <w:rsid w:val="00D9420B"/>
    <w:rsid w:val="00D944D6"/>
    <w:rsid w:val="00D9503C"/>
    <w:rsid w:val="00D96A17"/>
    <w:rsid w:val="00DA040B"/>
    <w:rsid w:val="00DA5493"/>
    <w:rsid w:val="00DB5541"/>
    <w:rsid w:val="00DC03E3"/>
    <w:rsid w:val="00DC4AD4"/>
    <w:rsid w:val="00DD11C1"/>
    <w:rsid w:val="00DD5460"/>
    <w:rsid w:val="00DD62A4"/>
    <w:rsid w:val="00DD68D5"/>
    <w:rsid w:val="00DD72BE"/>
    <w:rsid w:val="00DD73EF"/>
    <w:rsid w:val="00DE23E8"/>
    <w:rsid w:val="00DE3946"/>
    <w:rsid w:val="00DE4492"/>
    <w:rsid w:val="00DF41DF"/>
    <w:rsid w:val="00E0128B"/>
    <w:rsid w:val="00E01B4E"/>
    <w:rsid w:val="00E05351"/>
    <w:rsid w:val="00E14D05"/>
    <w:rsid w:val="00E16E96"/>
    <w:rsid w:val="00E23F61"/>
    <w:rsid w:val="00E26C6A"/>
    <w:rsid w:val="00E33122"/>
    <w:rsid w:val="00E33601"/>
    <w:rsid w:val="00E343AA"/>
    <w:rsid w:val="00E353E8"/>
    <w:rsid w:val="00E37011"/>
    <w:rsid w:val="00E4071E"/>
    <w:rsid w:val="00E5048E"/>
    <w:rsid w:val="00E531F9"/>
    <w:rsid w:val="00E562EB"/>
    <w:rsid w:val="00E61986"/>
    <w:rsid w:val="00E63B00"/>
    <w:rsid w:val="00E64E17"/>
    <w:rsid w:val="00E71DF7"/>
    <w:rsid w:val="00E747B6"/>
    <w:rsid w:val="00E7590D"/>
    <w:rsid w:val="00E76DF0"/>
    <w:rsid w:val="00E82ABA"/>
    <w:rsid w:val="00E85495"/>
    <w:rsid w:val="00E85DDA"/>
    <w:rsid w:val="00E860C7"/>
    <w:rsid w:val="00E9101B"/>
    <w:rsid w:val="00E918B2"/>
    <w:rsid w:val="00E9432F"/>
    <w:rsid w:val="00E95A11"/>
    <w:rsid w:val="00E9606D"/>
    <w:rsid w:val="00E97572"/>
    <w:rsid w:val="00EA16BE"/>
    <w:rsid w:val="00EA3D3C"/>
    <w:rsid w:val="00EC228B"/>
    <w:rsid w:val="00EC351C"/>
    <w:rsid w:val="00EC3DE1"/>
    <w:rsid w:val="00EC5AEF"/>
    <w:rsid w:val="00EC7CC3"/>
    <w:rsid w:val="00ED3DA7"/>
    <w:rsid w:val="00ED4174"/>
    <w:rsid w:val="00ED47F5"/>
    <w:rsid w:val="00ED4D41"/>
    <w:rsid w:val="00ED6C8D"/>
    <w:rsid w:val="00ED7F2B"/>
    <w:rsid w:val="00EE2467"/>
    <w:rsid w:val="00EE4EE9"/>
    <w:rsid w:val="00EE669E"/>
    <w:rsid w:val="00EF3714"/>
    <w:rsid w:val="00F00F28"/>
    <w:rsid w:val="00F02B24"/>
    <w:rsid w:val="00F048F2"/>
    <w:rsid w:val="00F05AD2"/>
    <w:rsid w:val="00F10536"/>
    <w:rsid w:val="00F1137B"/>
    <w:rsid w:val="00F1168D"/>
    <w:rsid w:val="00F21B9A"/>
    <w:rsid w:val="00F21C54"/>
    <w:rsid w:val="00F26A5B"/>
    <w:rsid w:val="00F321D9"/>
    <w:rsid w:val="00F41BC0"/>
    <w:rsid w:val="00F46494"/>
    <w:rsid w:val="00F46532"/>
    <w:rsid w:val="00F52746"/>
    <w:rsid w:val="00F558AB"/>
    <w:rsid w:val="00F55A2D"/>
    <w:rsid w:val="00F61133"/>
    <w:rsid w:val="00F61D89"/>
    <w:rsid w:val="00F634B8"/>
    <w:rsid w:val="00F6490F"/>
    <w:rsid w:val="00F7028D"/>
    <w:rsid w:val="00F86ABB"/>
    <w:rsid w:val="00F90CB0"/>
    <w:rsid w:val="00F92225"/>
    <w:rsid w:val="00F939F8"/>
    <w:rsid w:val="00F967B9"/>
    <w:rsid w:val="00F9783F"/>
    <w:rsid w:val="00FB0A71"/>
    <w:rsid w:val="00FB0E10"/>
    <w:rsid w:val="00FB1ABA"/>
    <w:rsid w:val="00FB57E6"/>
    <w:rsid w:val="00FC5B3E"/>
    <w:rsid w:val="00FD7648"/>
    <w:rsid w:val="00FE1232"/>
    <w:rsid w:val="00FE3438"/>
    <w:rsid w:val="00FF2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DC392"/>
  <w15:docId w15:val="{6ECDD6A0-6A2C-40BC-ACC1-1AAAE7CD4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934D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54762305">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39164745">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23360967">
      <w:bodyDiv w:val="1"/>
      <w:marLeft w:val="0"/>
      <w:marRight w:val="0"/>
      <w:marTop w:val="0"/>
      <w:marBottom w:val="0"/>
      <w:divBdr>
        <w:top w:val="none" w:sz="0" w:space="0" w:color="auto"/>
        <w:left w:val="none" w:sz="0" w:space="0" w:color="auto"/>
        <w:bottom w:val="none" w:sz="0" w:space="0" w:color="auto"/>
        <w:right w:val="none" w:sz="0" w:space="0" w:color="auto"/>
      </w:divBdr>
    </w:div>
    <w:div w:id="1140075176">
      <w:bodyDiv w:val="1"/>
      <w:marLeft w:val="0"/>
      <w:marRight w:val="0"/>
      <w:marTop w:val="0"/>
      <w:marBottom w:val="0"/>
      <w:divBdr>
        <w:top w:val="none" w:sz="0" w:space="0" w:color="auto"/>
        <w:left w:val="none" w:sz="0" w:space="0" w:color="auto"/>
        <w:bottom w:val="none" w:sz="0" w:space="0" w:color="auto"/>
        <w:right w:val="none" w:sz="0" w:space="0" w:color="auto"/>
      </w:divBdr>
    </w:div>
    <w:div w:id="1329334075">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onchi\AppData\Local\Temp\Temp1_Frontiers_Word_Templates.zip\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720774C-1D63-43BC-8D26-D10388E16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frontiers_template.dotx</Template>
  <TotalTime>0</TotalTime>
  <Pages>7</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ETH Zuerich</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Ronchi  Silvia</dc:creator>
  <cp:lastModifiedBy>Michael Boitard</cp:lastModifiedBy>
  <cp:revision>2</cp:revision>
  <cp:lastPrinted>2018-12-12T12:25:00Z</cp:lastPrinted>
  <dcterms:created xsi:type="dcterms:W3CDTF">2019-03-12T13:17:00Z</dcterms:created>
  <dcterms:modified xsi:type="dcterms:W3CDTF">2019-03-12T13:17:00Z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http://www.zotero.org/styles/american-medical-association</vt:lpwstr>
  </property>
  <property fmtid="{D5CDD505-2E9C-101B-9397-08002B2CF9AE}" pid="4" name="Mendeley Unique User Id_1">
    <vt:lpwstr>48f336f3-9403-3267-a050-5230ec2642d9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