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F3229" w14:textId="77777777" w:rsidR="00092455" w:rsidRPr="008A75C1" w:rsidRDefault="00092455" w:rsidP="008A75C1">
      <w:pPr>
        <w:pStyle w:val="Heading1"/>
        <w:tabs>
          <w:tab w:val="left" w:pos="0"/>
          <w:tab w:val="left" w:pos="180"/>
        </w:tabs>
        <w:jc w:val="center"/>
        <w:rPr>
          <w:i/>
          <w:sz w:val="32"/>
          <w:szCs w:val="32"/>
          <w:lang w:eastAsia="it-IT"/>
        </w:rPr>
      </w:pPr>
      <w:bookmarkStart w:id="0" w:name="_GoBack"/>
      <w:bookmarkEnd w:id="0"/>
      <w:r w:rsidRPr="008A75C1">
        <w:rPr>
          <w:i/>
          <w:noProof/>
          <w:sz w:val="32"/>
          <w:szCs w:val="32"/>
        </w:rPr>
        <w:t>Supplementary material</w:t>
      </w:r>
    </w:p>
    <w:p w14:paraId="37E4163A" w14:textId="77777777" w:rsidR="00092455" w:rsidRPr="000E00E4" w:rsidRDefault="008A75C1" w:rsidP="00092455">
      <w:pPr>
        <w:pStyle w:val="Heading2"/>
      </w:pPr>
      <w:r>
        <w:t>1</w:t>
      </w:r>
      <w:r>
        <w:tab/>
      </w:r>
      <w:r w:rsidR="00092455" w:rsidRPr="000E00E4">
        <w:t xml:space="preserve">Supplementary text 1. </w:t>
      </w:r>
      <w:r>
        <w:br/>
      </w:r>
      <w:r w:rsidR="00092455" w:rsidRPr="000E00E4">
        <w:t>Inclusion/exclusion criteria</w:t>
      </w:r>
    </w:p>
    <w:p w14:paraId="443585EA" w14:textId="77777777" w:rsidR="00092455" w:rsidRPr="000E00E4" w:rsidRDefault="00092455" w:rsidP="00092455">
      <w:pPr>
        <w:pStyle w:val="BodyText"/>
        <w:rPr>
          <w:sz w:val="20"/>
          <w:szCs w:val="20"/>
          <w:lang w:eastAsia="it-IT"/>
        </w:rPr>
      </w:pPr>
      <w:r w:rsidRPr="000E00E4">
        <w:rPr>
          <w:sz w:val="20"/>
          <w:szCs w:val="20"/>
          <w:lang w:eastAsia="it-IT"/>
        </w:rPr>
        <w:t>Eligible individuals were:</w:t>
      </w:r>
    </w:p>
    <w:p w14:paraId="545F297D" w14:textId="77777777" w:rsidR="00092455" w:rsidRPr="000E00E4" w:rsidRDefault="00092455" w:rsidP="00092455">
      <w:pPr>
        <w:pStyle w:val="ListParagraph"/>
        <w:numPr>
          <w:ilvl w:val="0"/>
          <w:numId w:val="1"/>
        </w:numPr>
        <w:spacing w:line="240" w:lineRule="auto"/>
        <w:rPr>
          <w:sz w:val="20"/>
          <w:szCs w:val="20"/>
        </w:rPr>
      </w:pPr>
      <w:r w:rsidRPr="000E00E4">
        <w:rPr>
          <w:sz w:val="20"/>
          <w:szCs w:val="20"/>
        </w:rPr>
        <w:t xml:space="preserve">Males and females, aged 22–50 years, who were previously vaccinated, with either the 1790GAHB vaccine (3 doses) or placebo, in the parent study (NCT02017899) and who had undetectable antibody </w:t>
      </w:r>
      <w:proofErr w:type="spellStart"/>
      <w:r w:rsidRPr="000E00E4">
        <w:rPr>
          <w:sz w:val="20"/>
          <w:szCs w:val="20"/>
        </w:rPr>
        <w:t>titers</w:t>
      </w:r>
      <w:proofErr w:type="spellEnd"/>
      <w:r w:rsidRPr="000E00E4">
        <w:rPr>
          <w:sz w:val="20"/>
          <w:szCs w:val="20"/>
        </w:rPr>
        <w:t xml:space="preserve"> at baseline, or males and females, aged 22–50 years, who were not part of the parent study.</w:t>
      </w:r>
    </w:p>
    <w:p w14:paraId="61C78530" w14:textId="77777777" w:rsidR="00092455" w:rsidRPr="000E00E4" w:rsidRDefault="00092455" w:rsidP="00092455">
      <w:pPr>
        <w:pStyle w:val="ListParagraph"/>
        <w:numPr>
          <w:ilvl w:val="0"/>
          <w:numId w:val="1"/>
        </w:numPr>
        <w:spacing w:line="240" w:lineRule="auto"/>
        <w:rPr>
          <w:sz w:val="20"/>
          <w:szCs w:val="20"/>
          <w:lang w:val="en-US"/>
        </w:rPr>
      </w:pPr>
      <w:r w:rsidRPr="000E00E4">
        <w:rPr>
          <w:sz w:val="20"/>
          <w:szCs w:val="20"/>
          <w:lang w:val="en-US"/>
        </w:rPr>
        <w:t>Individuals who, after the nature of the study has been explained to them, and prior to any protocol specific procedures being performed, have given written consent according to local regulatory requirements.</w:t>
      </w:r>
    </w:p>
    <w:p w14:paraId="3E4D680A" w14:textId="77777777" w:rsidR="00092455" w:rsidRPr="000E00E4" w:rsidRDefault="00092455" w:rsidP="00092455">
      <w:pPr>
        <w:pStyle w:val="ListParagraph"/>
        <w:numPr>
          <w:ilvl w:val="0"/>
          <w:numId w:val="1"/>
        </w:numPr>
        <w:spacing w:line="240" w:lineRule="auto"/>
        <w:rPr>
          <w:sz w:val="20"/>
          <w:szCs w:val="20"/>
          <w:lang w:val="en-US"/>
        </w:rPr>
      </w:pPr>
      <w:r w:rsidRPr="000E00E4">
        <w:rPr>
          <w:sz w:val="20"/>
          <w:szCs w:val="20"/>
          <w:lang w:val="en-US"/>
        </w:rPr>
        <w:t>Individuals in good health as determined by the outcome of medical history, physical examination, hematological blood tests and clinical judgment of the investigator.</w:t>
      </w:r>
    </w:p>
    <w:p w14:paraId="3A9D2D29" w14:textId="77777777" w:rsidR="00092455" w:rsidRPr="000E00E4" w:rsidRDefault="00092455" w:rsidP="00092455">
      <w:pPr>
        <w:pStyle w:val="ListParagraph"/>
        <w:numPr>
          <w:ilvl w:val="0"/>
          <w:numId w:val="1"/>
        </w:numPr>
        <w:spacing w:line="240" w:lineRule="auto"/>
        <w:rPr>
          <w:sz w:val="20"/>
          <w:szCs w:val="20"/>
          <w:lang w:val="en-US"/>
        </w:rPr>
      </w:pPr>
      <w:r w:rsidRPr="000E00E4">
        <w:rPr>
          <w:sz w:val="20"/>
          <w:szCs w:val="20"/>
        </w:rPr>
        <w:t xml:space="preserve">For </w:t>
      </w:r>
      <w:r w:rsidRPr="000E00E4">
        <w:rPr>
          <w:sz w:val="20"/>
          <w:szCs w:val="20"/>
          <w:lang w:val="en-US"/>
        </w:rPr>
        <w:t>wo</w:t>
      </w:r>
      <w:r w:rsidRPr="000E00E4">
        <w:rPr>
          <w:sz w:val="20"/>
          <w:szCs w:val="20"/>
        </w:rPr>
        <w:t xml:space="preserve">men of child-bearing potential, </w:t>
      </w:r>
      <w:r w:rsidRPr="000E00E4">
        <w:rPr>
          <w:sz w:val="20"/>
          <w:szCs w:val="20"/>
          <w:lang w:val="en-US"/>
        </w:rPr>
        <w:t>a negative urinary pregnancy test prior study vaccination and willingness to use acceptable birth control measures for the entire study duration</w:t>
      </w:r>
      <w:r w:rsidRPr="000E00E4">
        <w:rPr>
          <w:sz w:val="20"/>
          <w:szCs w:val="20"/>
        </w:rPr>
        <w:t xml:space="preserve"> was required</w:t>
      </w:r>
      <w:r w:rsidRPr="000E00E4">
        <w:rPr>
          <w:sz w:val="20"/>
          <w:szCs w:val="20"/>
          <w:lang w:val="en-US"/>
        </w:rPr>
        <w:t xml:space="preserve">. </w:t>
      </w:r>
    </w:p>
    <w:p w14:paraId="3ADA5C74" w14:textId="77777777" w:rsidR="00092455" w:rsidRPr="000E00E4" w:rsidRDefault="00092455" w:rsidP="00092455">
      <w:pPr>
        <w:pStyle w:val="ListParagraph"/>
        <w:numPr>
          <w:ilvl w:val="0"/>
          <w:numId w:val="1"/>
        </w:numPr>
        <w:spacing w:line="240" w:lineRule="auto"/>
        <w:rPr>
          <w:sz w:val="20"/>
          <w:szCs w:val="20"/>
          <w:lang w:val="en-US"/>
        </w:rPr>
      </w:pPr>
      <w:r w:rsidRPr="000E00E4">
        <w:rPr>
          <w:sz w:val="20"/>
          <w:szCs w:val="20"/>
          <w:lang w:val="en-US"/>
        </w:rPr>
        <w:t>Individuals affiliated to a social security regimen.</w:t>
      </w:r>
    </w:p>
    <w:p w14:paraId="6619B0D2" w14:textId="77777777" w:rsidR="00092455" w:rsidRPr="000E00E4" w:rsidRDefault="00092455" w:rsidP="00092455">
      <w:pPr>
        <w:pStyle w:val="BodyText"/>
        <w:rPr>
          <w:sz w:val="20"/>
          <w:szCs w:val="20"/>
          <w:lang w:eastAsia="it-IT"/>
        </w:rPr>
      </w:pPr>
    </w:p>
    <w:p w14:paraId="02A14A99" w14:textId="77777777" w:rsidR="00092455" w:rsidRPr="000E00E4" w:rsidRDefault="00092455" w:rsidP="00092455">
      <w:pPr>
        <w:pStyle w:val="BodyText"/>
        <w:rPr>
          <w:sz w:val="20"/>
          <w:szCs w:val="20"/>
          <w:lang w:eastAsia="it-IT"/>
        </w:rPr>
      </w:pPr>
      <w:r w:rsidRPr="000E00E4">
        <w:rPr>
          <w:sz w:val="20"/>
          <w:szCs w:val="20"/>
          <w:lang w:eastAsia="it-IT"/>
        </w:rPr>
        <w:t>The following individuals were excluded from the study:</w:t>
      </w:r>
    </w:p>
    <w:p w14:paraId="00B78F0D" w14:textId="77777777" w:rsidR="00092455" w:rsidRPr="000E00E4" w:rsidRDefault="00092455" w:rsidP="00092455">
      <w:pPr>
        <w:pStyle w:val="ListParagraph"/>
        <w:numPr>
          <w:ilvl w:val="0"/>
          <w:numId w:val="2"/>
        </w:numPr>
        <w:spacing w:line="240" w:lineRule="auto"/>
        <w:rPr>
          <w:sz w:val="20"/>
          <w:szCs w:val="20"/>
          <w:lang w:val="en-US"/>
        </w:rPr>
      </w:pPr>
      <w:r w:rsidRPr="000E00E4">
        <w:rPr>
          <w:sz w:val="20"/>
          <w:szCs w:val="20"/>
          <w:lang w:val="en-US"/>
        </w:rPr>
        <w:t xml:space="preserve">Individuals with behavioral or cognitive impairment or psychiatric disease that, in the opinion of the investigator, may interfere with the subject's ability to participate in the study.  </w:t>
      </w:r>
    </w:p>
    <w:p w14:paraId="1CF7936F" w14:textId="77777777" w:rsidR="00092455" w:rsidRPr="000E00E4" w:rsidRDefault="00092455" w:rsidP="00092455">
      <w:pPr>
        <w:pStyle w:val="ListParagraph"/>
        <w:numPr>
          <w:ilvl w:val="0"/>
          <w:numId w:val="2"/>
        </w:numPr>
        <w:spacing w:line="240" w:lineRule="auto"/>
        <w:rPr>
          <w:sz w:val="20"/>
          <w:szCs w:val="20"/>
          <w:lang w:val="en-US" w:eastAsia="en-US"/>
        </w:rPr>
      </w:pPr>
      <w:r w:rsidRPr="000E00E4">
        <w:rPr>
          <w:sz w:val="20"/>
          <w:szCs w:val="20"/>
          <w:lang w:val="en-US" w:eastAsia="en-US"/>
        </w:rPr>
        <w:t>Individuals with any progressive or severe neurological disorder, seizure disorder or Guillain-Barré syndrome.</w:t>
      </w:r>
    </w:p>
    <w:p w14:paraId="60DFCC27" w14:textId="77777777" w:rsidR="00092455" w:rsidRPr="000E00E4" w:rsidRDefault="00092455" w:rsidP="00092455">
      <w:pPr>
        <w:pStyle w:val="ListParagraph"/>
        <w:numPr>
          <w:ilvl w:val="0"/>
          <w:numId w:val="2"/>
        </w:numPr>
        <w:spacing w:line="240" w:lineRule="auto"/>
        <w:rPr>
          <w:sz w:val="20"/>
          <w:szCs w:val="20"/>
          <w:lang w:val="en-US" w:eastAsia="en-US"/>
        </w:rPr>
      </w:pPr>
      <w:r w:rsidRPr="000E00E4">
        <w:rPr>
          <w:sz w:val="20"/>
          <w:szCs w:val="20"/>
          <w:lang w:val="en-US" w:eastAsia="en-US"/>
        </w:rPr>
        <w:t>Individuals who were not able to understand and to follow all required study procedures for the whole period of the study.</w:t>
      </w:r>
    </w:p>
    <w:p w14:paraId="04A7E221" w14:textId="77777777" w:rsidR="00092455" w:rsidRPr="000E00E4" w:rsidRDefault="00092455" w:rsidP="00092455">
      <w:pPr>
        <w:pStyle w:val="ListParagraph"/>
        <w:numPr>
          <w:ilvl w:val="0"/>
          <w:numId w:val="2"/>
        </w:numPr>
        <w:spacing w:line="240" w:lineRule="auto"/>
        <w:rPr>
          <w:sz w:val="20"/>
          <w:szCs w:val="20"/>
          <w:lang w:val="en-US" w:eastAsia="en-US"/>
        </w:rPr>
      </w:pPr>
      <w:r w:rsidRPr="000E00E4">
        <w:rPr>
          <w:sz w:val="20"/>
          <w:szCs w:val="20"/>
          <w:lang w:val="en-US" w:eastAsia="en-US"/>
        </w:rPr>
        <w:t>Individuals with known hepatitis B or C or suspected HIV infection or HIV related disease with history of an autoimmune disorder or any other known or suspected impairment/alteration of the immune system.</w:t>
      </w:r>
    </w:p>
    <w:p w14:paraId="379AC1A3" w14:textId="77777777" w:rsidR="00092455" w:rsidRPr="000E00E4" w:rsidRDefault="00092455" w:rsidP="00092455">
      <w:pPr>
        <w:pStyle w:val="ListParagraph"/>
        <w:numPr>
          <w:ilvl w:val="0"/>
          <w:numId w:val="2"/>
        </w:numPr>
        <w:spacing w:line="240" w:lineRule="auto"/>
        <w:rPr>
          <w:sz w:val="20"/>
          <w:szCs w:val="20"/>
          <w:lang w:val="en-US" w:eastAsia="en-US"/>
        </w:rPr>
      </w:pPr>
      <w:r w:rsidRPr="000E00E4">
        <w:rPr>
          <w:sz w:val="20"/>
          <w:szCs w:val="20"/>
          <w:lang w:val="en-US" w:eastAsia="en-US"/>
        </w:rPr>
        <w:t>Individuals with progressive, unstable or uncontrolled clinical conditions.</w:t>
      </w:r>
    </w:p>
    <w:p w14:paraId="47036627" w14:textId="77777777" w:rsidR="00092455" w:rsidRPr="000E00E4" w:rsidRDefault="00092455" w:rsidP="00092455">
      <w:pPr>
        <w:pStyle w:val="ListParagraph"/>
        <w:numPr>
          <w:ilvl w:val="0"/>
          <w:numId w:val="2"/>
        </w:numPr>
        <w:spacing w:line="240" w:lineRule="auto"/>
        <w:rPr>
          <w:sz w:val="20"/>
          <w:szCs w:val="20"/>
          <w:lang w:val="en-US" w:eastAsia="en-US"/>
        </w:rPr>
      </w:pPr>
      <w:r w:rsidRPr="000E00E4">
        <w:rPr>
          <w:sz w:val="20"/>
          <w:szCs w:val="20"/>
          <w:lang w:val="en-US" w:eastAsia="en-US"/>
        </w:rPr>
        <w:t>Individuals with hypersensitivity, including allergy, to any component of vaccines, medicinal products or medical equipment for which use is foreseen in this study.</w:t>
      </w:r>
    </w:p>
    <w:p w14:paraId="6872BB22" w14:textId="77777777" w:rsidR="00092455" w:rsidRPr="000E00E4" w:rsidRDefault="00092455" w:rsidP="00092455">
      <w:pPr>
        <w:pStyle w:val="ListParagraph"/>
        <w:numPr>
          <w:ilvl w:val="0"/>
          <w:numId w:val="2"/>
        </w:numPr>
        <w:spacing w:line="240" w:lineRule="auto"/>
        <w:rPr>
          <w:sz w:val="20"/>
          <w:szCs w:val="20"/>
          <w:lang w:val="en-US" w:eastAsia="en-US"/>
        </w:rPr>
      </w:pPr>
      <w:r w:rsidRPr="000E00E4">
        <w:rPr>
          <w:sz w:val="20"/>
          <w:szCs w:val="20"/>
          <w:lang w:val="en-US" w:eastAsia="en-US"/>
        </w:rPr>
        <w:t>Individuals with a known bleeding diathesis, or any condition that may be associated with a prolonged bleeding time.</w:t>
      </w:r>
    </w:p>
    <w:p w14:paraId="148206CF" w14:textId="77777777" w:rsidR="00092455" w:rsidRPr="000E00E4" w:rsidRDefault="00092455" w:rsidP="00092455">
      <w:pPr>
        <w:pStyle w:val="ListParagraph"/>
        <w:numPr>
          <w:ilvl w:val="0"/>
          <w:numId w:val="2"/>
        </w:numPr>
        <w:spacing w:line="240" w:lineRule="auto"/>
        <w:rPr>
          <w:sz w:val="20"/>
          <w:szCs w:val="20"/>
          <w:lang w:val="en-US" w:eastAsia="en-US"/>
        </w:rPr>
      </w:pPr>
      <w:r w:rsidRPr="000E00E4">
        <w:rPr>
          <w:sz w:val="20"/>
          <w:szCs w:val="20"/>
          <w:lang w:val="en-US" w:eastAsia="en-US"/>
        </w:rPr>
        <w:t>Individuals with clinical conditions representing a contraindication to intramuscular vaccination and blood draws.</w:t>
      </w:r>
    </w:p>
    <w:p w14:paraId="5B4BE58D" w14:textId="77777777" w:rsidR="00092455" w:rsidRPr="000E00E4" w:rsidRDefault="00092455" w:rsidP="00092455">
      <w:pPr>
        <w:pStyle w:val="ListParagraph"/>
        <w:numPr>
          <w:ilvl w:val="0"/>
          <w:numId w:val="2"/>
        </w:numPr>
        <w:spacing w:line="240" w:lineRule="auto"/>
        <w:rPr>
          <w:sz w:val="20"/>
          <w:szCs w:val="20"/>
          <w:lang w:val="en-US"/>
        </w:rPr>
      </w:pPr>
      <w:r w:rsidRPr="000E00E4">
        <w:rPr>
          <w:sz w:val="20"/>
          <w:szCs w:val="20"/>
          <w:lang w:val="en-US" w:eastAsia="en-US"/>
        </w:rPr>
        <w:t>Individuals with abnormal function of the immune system resulting from: c</w:t>
      </w:r>
      <w:r w:rsidRPr="000E00E4">
        <w:rPr>
          <w:sz w:val="20"/>
          <w:szCs w:val="20"/>
          <w:lang w:val="en-US"/>
        </w:rPr>
        <w:t>linical conditions; systemic administration of corticosteroids for more than 14 consecutive days within 90 days prior to informed consent; administration of antineoplastic and immunomodulating agents or radiotherapy within 90 days prior to informed consent.</w:t>
      </w:r>
    </w:p>
    <w:p w14:paraId="09B22E77" w14:textId="77777777" w:rsidR="00092455" w:rsidRPr="000E00E4" w:rsidRDefault="00092455" w:rsidP="00092455">
      <w:pPr>
        <w:pStyle w:val="ListParagraph"/>
        <w:numPr>
          <w:ilvl w:val="0"/>
          <w:numId w:val="2"/>
        </w:numPr>
        <w:spacing w:line="240" w:lineRule="auto"/>
        <w:rPr>
          <w:sz w:val="20"/>
          <w:szCs w:val="20"/>
          <w:lang w:val="en-US" w:eastAsia="en-US"/>
        </w:rPr>
      </w:pPr>
      <w:r w:rsidRPr="000E00E4">
        <w:rPr>
          <w:sz w:val="20"/>
          <w:szCs w:val="20"/>
          <w:lang w:val="en-US" w:eastAsia="en-US"/>
        </w:rPr>
        <w:t>Individuals with who received immunoglobulins or any blood products within 180 days prior to informed consent.</w:t>
      </w:r>
    </w:p>
    <w:p w14:paraId="13AD2F59" w14:textId="77777777" w:rsidR="00092455" w:rsidRPr="000E00E4" w:rsidRDefault="00092455" w:rsidP="00092455">
      <w:pPr>
        <w:pStyle w:val="ListParagraph"/>
        <w:numPr>
          <w:ilvl w:val="0"/>
          <w:numId w:val="2"/>
        </w:numPr>
        <w:spacing w:line="240" w:lineRule="auto"/>
        <w:rPr>
          <w:sz w:val="20"/>
          <w:szCs w:val="20"/>
          <w:lang w:val="en-US" w:eastAsia="en-US"/>
        </w:rPr>
      </w:pPr>
      <w:r w:rsidRPr="000E00E4">
        <w:rPr>
          <w:sz w:val="20"/>
          <w:szCs w:val="20"/>
          <w:lang w:val="en-US" w:eastAsia="en-US"/>
        </w:rPr>
        <w:t>Study personnel as an immediate family or household member.</w:t>
      </w:r>
    </w:p>
    <w:p w14:paraId="75FE31EF" w14:textId="77777777" w:rsidR="00092455" w:rsidRPr="000E00E4" w:rsidRDefault="00092455" w:rsidP="00092455">
      <w:pPr>
        <w:pStyle w:val="ListParagraph"/>
        <w:numPr>
          <w:ilvl w:val="0"/>
          <w:numId w:val="2"/>
        </w:numPr>
        <w:spacing w:line="240" w:lineRule="auto"/>
        <w:rPr>
          <w:sz w:val="20"/>
          <w:szCs w:val="20"/>
          <w:lang w:val="en-US" w:eastAsia="en-US"/>
        </w:rPr>
      </w:pPr>
      <w:r w:rsidRPr="000E00E4">
        <w:rPr>
          <w:sz w:val="20"/>
          <w:szCs w:val="20"/>
          <w:lang w:val="en-US" w:eastAsia="en-US"/>
        </w:rPr>
        <w:t>Individuals with any other clinical condition that, in the opinion of the investigator, might interfere with the results of the study or pose additional risk due to participation in the study.</w:t>
      </w:r>
    </w:p>
    <w:p w14:paraId="33CE9E67" w14:textId="77777777" w:rsidR="00092455" w:rsidRPr="000E00E4" w:rsidRDefault="00092455" w:rsidP="00092455">
      <w:pPr>
        <w:pStyle w:val="ListParagraph"/>
        <w:numPr>
          <w:ilvl w:val="0"/>
          <w:numId w:val="2"/>
        </w:numPr>
        <w:spacing w:line="240" w:lineRule="auto"/>
        <w:rPr>
          <w:sz w:val="20"/>
          <w:szCs w:val="20"/>
          <w:lang w:val="en-US" w:eastAsia="en-US"/>
        </w:rPr>
      </w:pPr>
      <w:r w:rsidRPr="000E00E4">
        <w:rPr>
          <w:sz w:val="20"/>
          <w:szCs w:val="20"/>
          <w:lang w:val="en-US" w:eastAsia="en-US"/>
        </w:rPr>
        <w:t>Individuals who have received an investigational product in another clinical trial 28 days prior to first study visit or intended to receive another investigational product at any time during the conduct of this study.</w:t>
      </w:r>
    </w:p>
    <w:p w14:paraId="189FA392" w14:textId="77777777" w:rsidR="00092455" w:rsidRPr="000E00E4" w:rsidRDefault="00092455" w:rsidP="00092455">
      <w:pPr>
        <w:pStyle w:val="ListParagraph"/>
        <w:numPr>
          <w:ilvl w:val="0"/>
          <w:numId w:val="2"/>
        </w:numPr>
        <w:spacing w:line="240" w:lineRule="auto"/>
        <w:rPr>
          <w:sz w:val="20"/>
          <w:szCs w:val="20"/>
          <w:lang w:val="en-US" w:eastAsia="en-US"/>
        </w:rPr>
      </w:pPr>
      <w:r w:rsidRPr="000E00E4">
        <w:rPr>
          <w:sz w:val="20"/>
          <w:szCs w:val="20"/>
          <w:lang w:val="en-US" w:eastAsia="en-US"/>
        </w:rPr>
        <w:t>Individuals who received any other vaccines within 4 weeks prior to enrollment in this study or who were planning to receive any vaccine within the entire study duration. Inactivated influenza vaccine was allowed, but only 4 weeks earlier or 4 weeks later than the date of immunization.</w:t>
      </w:r>
    </w:p>
    <w:p w14:paraId="3F52DCD3" w14:textId="77777777" w:rsidR="00092455" w:rsidRPr="000E00E4" w:rsidRDefault="00092455" w:rsidP="00092455">
      <w:pPr>
        <w:pStyle w:val="ListParagraph"/>
        <w:numPr>
          <w:ilvl w:val="0"/>
          <w:numId w:val="2"/>
        </w:numPr>
        <w:spacing w:line="240" w:lineRule="auto"/>
        <w:rPr>
          <w:sz w:val="20"/>
          <w:szCs w:val="20"/>
          <w:lang w:val="en-US" w:eastAsia="en-US"/>
        </w:rPr>
      </w:pPr>
      <w:r w:rsidRPr="000E00E4">
        <w:rPr>
          <w:sz w:val="20"/>
          <w:szCs w:val="20"/>
          <w:lang w:val="en-US" w:eastAsia="en-US"/>
        </w:rPr>
        <w:t>Individuals who have received blood, blood products, and/or plasma derivatives including parenteral immunoglobulin preparations in the past 180 days.</w:t>
      </w:r>
    </w:p>
    <w:p w14:paraId="68EE5AC0" w14:textId="77777777" w:rsidR="00092455" w:rsidRPr="000E00E4" w:rsidRDefault="00092455" w:rsidP="00092455">
      <w:pPr>
        <w:pStyle w:val="ListParagraph"/>
        <w:numPr>
          <w:ilvl w:val="0"/>
          <w:numId w:val="2"/>
        </w:numPr>
        <w:spacing w:line="240" w:lineRule="auto"/>
        <w:rPr>
          <w:sz w:val="20"/>
          <w:szCs w:val="20"/>
          <w:lang w:val="en-US" w:eastAsia="en-US"/>
        </w:rPr>
      </w:pPr>
      <w:r w:rsidRPr="000E00E4">
        <w:rPr>
          <w:sz w:val="20"/>
          <w:szCs w:val="20"/>
          <w:lang w:val="en-US" w:eastAsia="en-US"/>
        </w:rPr>
        <w:lastRenderedPageBreak/>
        <w:t xml:space="preserve">Individuals with body temperature &gt;38.0℃ within 3 days of intended study vaccination. </w:t>
      </w:r>
    </w:p>
    <w:p w14:paraId="1B1C5843" w14:textId="77777777" w:rsidR="00092455" w:rsidRPr="000E00E4" w:rsidRDefault="00092455" w:rsidP="00092455">
      <w:pPr>
        <w:pStyle w:val="ListParagraph"/>
        <w:numPr>
          <w:ilvl w:val="0"/>
          <w:numId w:val="2"/>
        </w:numPr>
        <w:spacing w:line="240" w:lineRule="auto"/>
        <w:rPr>
          <w:sz w:val="20"/>
          <w:szCs w:val="20"/>
          <w:lang w:val="en-US" w:eastAsia="en-US"/>
        </w:rPr>
      </w:pPr>
      <w:r w:rsidRPr="000E00E4">
        <w:rPr>
          <w:sz w:val="20"/>
          <w:szCs w:val="20"/>
          <w:lang w:val="en-US" w:eastAsia="en-US"/>
        </w:rPr>
        <w:t>Individuals with a body mass index &gt;30 kg/m</w:t>
      </w:r>
      <w:r w:rsidRPr="000E00E4">
        <w:rPr>
          <w:sz w:val="20"/>
          <w:szCs w:val="20"/>
          <w:vertAlign w:val="superscript"/>
          <w:lang w:val="en-US" w:eastAsia="en-US"/>
        </w:rPr>
        <w:t>2</w:t>
      </w:r>
      <w:r w:rsidRPr="000E00E4">
        <w:rPr>
          <w:sz w:val="20"/>
          <w:szCs w:val="20"/>
          <w:lang w:val="en-US" w:eastAsia="en-US"/>
        </w:rPr>
        <w:t>.</w:t>
      </w:r>
    </w:p>
    <w:p w14:paraId="2972B405" w14:textId="77777777" w:rsidR="00092455" w:rsidRPr="000E00E4" w:rsidRDefault="00092455" w:rsidP="00092455">
      <w:pPr>
        <w:pStyle w:val="ListParagraph"/>
        <w:numPr>
          <w:ilvl w:val="0"/>
          <w:numId w:val="2"/>
        </w:numPr>
        <w:spacing w:line="240" w:lineRule="auto"/>
        <w:rPr>
          <w:sz w:val="20"/>
          <w:szCs w:val="20"/>
          <w:lang w:val="en-US" w:eastAsia="en-US"/>
        </w:rPr>
      </w:pPr>
      <w:r w:rsidRPr="000E00E4">
        <w:rPr>
          <w:sz w:val="20"/>
          <w:szCs w:val="20"/>
          <w:lang w:val="en-US" w:eastAsia="en-US"/>
        </w:rPr>
        <w:t xml:space="preserve">Individuals with history of substance or alcohol abuse within the past 2 years. </w:t>
      </w:r>
    </w:p>
    <w:p w14:paraId="3070E7B4" w14:textId="77777777" w:rsidR="00092455" w:rsidRPr="000E00E4" w:rsidRDefault="00092455" w:rsidP="00092455">
      <w:pPr>
        <w:pStyle w:val="ListParagraph"/>
        <w:numPr>
          <w:ilvl w:val="0"/>
          <w:numId w:val="2"/>
        </w:numPr>
        <w:spacing w:line="240" w:lineRule="auto"/>
        <w:rPr>
          <w:sz w:val="20"/>
          <w:szCs w:val="20"/>
          <w:lang w:val="en-US" w:eastAsia="en-US"/>
        </w:rPr>
      </w:pPr>
      <w:r w:rsidRPr="000E00E4">
        <w:rPr>
          <w:sz w:val="20"/>
          <w:szCs w:val="20"/>
          <w:lang w:val="en-US" w:eastAsia="en-US"/>
        </w:rPr>
        <w:t>Women who were pregnant or breast-feeding, or were of childbearing age who have not used or did not plan to use acceptable birth control measures, for the duration of the study.</w:t>
      </w:r>
    </w:p>
    <w:p w14:paraId="7675AD98" w14:textId="77777777" w:rsidR="00092455" w:rsidRPr="000E00E4" w:rsidRDefault="00092455" w:rsidP="00092455">
      <w:pPr>
        <w:pStyle w:val="ListParagraph"/>
        <w:numPr>
          <w:ilvl w:val="0"/>
          <w:numId w:val="2"/>
        </w:numPr>
        <w:spacing w:line="240" w:lineRule="auto"/>
        <w:rPr>
          <w:sz w:val="20"/>
          <w:szCs w:val="20"/>
          <w:lang w:val="en-US" w:eastAsia="en-US"/>
        </w:rPr>
      </w:pPr>
      <w:r w:rsidRPr="000E00E4">
        <w:rPr>
          <w:sz w:val="20"/>
          <w:szCs w:val="20"/>
          <w:lang w:val="en-US" w:eastAsia="en-US"/>
        </w:rPr>
        <w:t>Females with history of stillbirth, neonatal loss, or previous infant with anomaly.</w:t>
      </w:r>
    </w:p>
    <w:p w14:paraId="1B918BD1" w14:textId="77777777" w:rsidR="00092455" w:rsidRPr="000E00E4" w:rsidRDefault="00092455" w:rsidP="00092455">
      <w:pPr>
        <w:pStyle w:val="ListParagraph"/>
        <w:numPr>
          <w:ilvl w:val="0"/>
          <w:numId w:val="2"/>
        </w:numPr>
        <w:spacing w:line="240" w:lineRule="auto"/>
        <w:rPr>
          <w:sz w:val="20"/>
          <w:szCs w:val="20"/>
          <w:lang w:val="en-US" w:eastAsia="en-US"/>
        </w:rPr>
      </w:pPr>
      <w:r w:rsidRPr="000E00E4">
        <w:rPr>
          <w:sz w:val="20"/>
          <w:szCs w:val="20"/>
          <w:lang w:val="en-US" w:eastAsia="en-US"/>
        </w:rPr>
        <w:t xml:space="preserve">Individuals who had a previously laboratory confirmed or suspected disease caused by </w:t>
      </w:r>
      <w:r w:rsidRPr="000E00E4">
        <w:rPr>
          <w:i/>
          <w:sz w:val="20"/>
          <w:szCs w:val="20"/>
          <w:lang w:val="en-US" w:eastAsia="en-US"/>
        </w:rPr>
        <w:t>Shigella sonnei</w:t>
      </w:r>
      <w:r w:rsidRPr="000E00E4">
        <w:rPr>
          <w:sz w:val="20"/>
          <w:szCs w:val="20"/>
          <w:lang w:val="en-US" w:eastAsia="en-US"/>
        </w:rPr>
        <w:t>.</w:t>
      </w:r>
    </w:p>
    <w:p w14:paraId="39ADA479" w14:textId="77777777" w:rsidR="00092455" w:rsidRPr="000E00E4" w:rsidRDefault="00092455" w:rsidP="00092455">
      <w:pPr>
        <w:pStyle w:val="ListParagraph"/>
        <w:numPr>
          <w:ilvl w:val="0"/>
          <w:numId w:val="2"/>
        </w:numPr>
        <w:spacing w:line="240" w:lineRule="auto"/>
        <w:rPr>
          <w:sz w:val="20"/>
          <w:szCs w:val="20"/>
          <w:lang w:val="en-US" w:eastAsia="en-US"/>
        </w:rPr>
      </w:pPr>
      <w:r w:rsidRPr="000E00E4">
        <w:rPr>
          <w:sz w:val="20"/>
          <w:szCs w:val="20"/>
          <w:lang w:val="en-US" w:eastAsia="en-US"/>
        </w:rPr>
        <w:t xml:space="preserve">Individuals who have had household contact with/and or intimate exposure to an individual with laboratory confirmed </w:t>
      </w:r>
      <w:r w:rsidRPr="000E00E4">
        <w:rPr>
          <w:i/>
          <w:sz w:val="20"/>
          <w:szCs w:val="20"/>
          <w:lang w:val="en-US" w:eastAsia="en-US"/>
        </w:rPr>
        <w:t>S. sonnei</w:t>
      </w:r>
      <w:r w:rsidRPr="000E00E4">
        <w:rPr>
          <w:sz w:val="20"/>
          <w:szCs w:val="20"/>
          <w:lang w:val="en-US" w:eastAsia="en-US"/>
        </w:rPr>
        <w:t>.</w:t>
      </w:r>
    </w:p>
    <w:p w14:paraId="558B7DBD" w14:textId="77777777" w:rsidR="00092455" w:rsidRPr="000E00E4" w:rsidRDefault="00092455" w:rsidP="00092455">
      <w:pPr>
        <w:spacing w:after="200" w:line="240" w:lineRule="auto"/>
        <w:contextualSpacing w:val="0"/>
      </w:pPr>
      <w:r w:rsidRPr="000E00E4">
        <w:rPr>
          <w:sz w:val="20"/>
          <w:szCs w:val="20"/>
        </w:rPr>
        <w:br w:type="page"/>
      </w:r>
    </w:p>
    <w:p w14:paraId="636395F2" w14:textId="77777777" w:rsidR="008A75C1" w:rsidRDefault="008A75C1" w:rsidP="008A75C1">
      <w:pPr>
        <w:pStyle w:val="Heading2"/>
        <w:spacing w:after="120" w:line="240" w:lineRule="auto"/>
      </w:pPr>
      <w:r>
        <w:lastRenderedPageBreak/>
        <w:t>2</w:t>
      </w:r>
      <w:r>
        <w:tab/>
      </w:r>
      <w:r w:rsidRPr="000E00E4">
        <w:t xml:space="preserve">Supplementary </w:t>
      </w:r>
      <w:r>
        <w:t>Tables</w:t>
      </w:r>
      <w:r w:rsidRPr="000E00E4">
        <w:t>.</w:t>
      </w:r>
    </w:p>
    <w:p w14:paraId="7E7C6064" w14:textId="77777777" w:rsidR="008A75C1" w:rsidRPr="008A75C1" w:rsidRDefault="008A75C1" w:rsidP="008A75C1"/>
    <w:p w14:paraId="048AE9B9" w14:textId="77777777" w:rsidR="00092455" w:rsidRPr="000E00E4" w:rsidRDefault="00092455" w:rsidP="00092455">
      <w:pPr>
        <w:pStyle w:val="Heading2"/>
        <w:spacing w:after="120" w:line="240" w:lineRule="auto"/>
        <w:rPr>
          <w:sz w:val="20"/>
          <w:lang w:val="en-US"/>
        </w:rPr>
      </w:pPr>
      <w:r w:rsidRPr="000E00E4">
        <w:rPr>
          <w:sz w:val="20"/>
          <w:lang w:val="en-US"/>
        </w:rPr>
        <w:t>Supplementary table 1. Anti-</w:t>
      </w:r>
      <w:r w:rsidRPr="000E00E4">
        <w:rPr>
          <w:i/>
          <w:sz w:val="20"/>
          <w:lang w:val="en-US"/>
        </w:rPr>
        <w:t>S. sonnei</w:t>
      </w:r>
      <w:r w:rsidRPr="000E00E4">
        <w:rPr>
          <w:sz w:val="20"/>
          <w:lang w:val="en-US"/>
        </w:rPr>
        <w:t xml:space="preserve"> LPS IgG geometric mean concentrations and geometric mean ratios, by time point (full analysis set for immunogenicity)</w:t>
      </w:r>
    </w:p>
    <w:tbl>
      <w:tblPr>
        <w:tblStyle w:val="TableGrid1"/>
        <w:tblW w:w="92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799"/>
        <w:gridCol w:w="1891"/>
        <w:gridCol w:w="234"/>
        <w:gridCol w:w="861"/>
        <w:gridCol w:w="1812"/>
        <w:gridCol w:w="1953"/>
      </w:tblGrid>
      <w:tr w:rsidR="00092455" w:rsidRPr="000E00E4" w14:paraId="3829D982" w14:textId="77777777" w:rsidTr="00AD5AC2">
        <w:trPr>
          <w:trHeight w:hRule="exact" w:val="288"/>
        </w:trPr>
        <w:tc>
          <w:tcPr>
            <w:tcW w:w="720" w:type="dxa"/>
            <w:vMerge w:val="restart"/>
          </w:tcPr>
          <w:p w14:paraId="60350864" w14:textId="77777777" w:rsidR="00092455" w:rsidRPr="000E00E4" w:rsidRDefault="00092455" w:rsidP="00AD5AC2">
            <w:pPr>
              <w:spacing w:line="240" w:lineRule="auto"/>
              <w:rPr>
                <w:b/>
                <w:bCs/>
                <w:sz w:val="16"/>
                <w:szCs w:val="16"/>
                <w:lang w:val="en-US"/>
              </w:rPr>
            </w:pPr>
          </w:p>
        </w:tc>
        <w:tc>
          <w:tcPr>
            <w:tcW w:w="3690" w:type="dxa"/>
            <w:gridSpan w:val="2"/>
            <w:tcBorders>
              <w:bottom w:val="single" w:sz="4" w:space="0" w:color="auto"/>
            </w:tcBorders>
          </w:tcPr>
          <w:p w14:paraId="6D8FC848" w14:textId="77777777" w:rsidR="00092455" w:rsidRPr="000E00E4" w:rsidRDefault="00092455" w:rsidP="00AD5AC2">
            <w:pPr>
              <w:spacing w:line="240" w:lineRule="auto"/>
              <w:jc w:val="center"/>
              <w:rPr>
                <w:b/>
                <w:bCs/>
                <w:sz w:val="16"/>
                <w:szCs w:val="16"/>
                <w:lang w:val="en-US"/>
              </w:rPr>
            </w:pPr>
            <w:r w:rsidRPr="000E00E4">
              <w:rPr>
                <w:b/>
                <w:bCs/>
                <w:sz w:val="16"/>
                <w:szCs w:val="16"/>
                <w:lang w:val="en-US"/>
              </w:rPr>
              <w:t>GMC [EU] (95% CI)</w:t>
            </w:r>
          </w:p>
        </w:tc>
        <w:tc>
          <w:tcPr>
            <w:tcW w:w="234" w:type="dxa"/>
          </w:tcPr>
          <w:p w14:paraId="400357D6" w14:textId="77777777" w:rsidR="00092455" w:rsidRPr="000E00E4" w:rsidRDefault="00092455" w:rsidP="00AD5AC2">
            <w:pPr>
              <w:spacing w:line="240" w:lineRule="auto"/>
              <w:rPr>
                <w:b/>
                <w:bCs/>
                <w:sz w:val="16"/>
                <w:szCs w:val="16"/>
                <w:lang w:val="en-US"/>
              </w:rPr>
            </w:pPr>
          </w:p>
        </w:tc>
        <w:tc>
          <w:tcPr>
            <w:tcW w:w="861" w:type="dxa"/>
          </w:tcPr>
          <w:p w14:paraId="5B4D72F3" w14:textId="77777777" w:rsidR="00092455" w:rsidRPr="000E00E4" w:rsidRDefault="00092455" w:rsidP="00AD5AC2">
            <w:pPr>
              <w:spacing w:line="240" w:lineRule="auto"/>
              <w:rPr>
                <w:b/>
                <w:bCs/>
                <w:sz w:val="16"/>
                <w:szCs w:val="16"/>
                <w:lang w:val="en-US"/>
              </w:rPr>
            </w:pPr>
          </w:p>
        </w:tc>
        <w:tc>
          <w:tcPr>
            <w:tcW w:w="3765" w:type="dxa"/>
            <w:gridSpan w:val="2"/>
            <w:tcBorders>
              <w:bottom w:val="single" w:sz="4" w:space="0" w:color="auto"/>
            </w:tcBorders>
          </w:tcPr>
          <w:p w14:paraId="453FB5AF" w14:textId="77777777" w:rsidR="00092455" w:rsidRPr="000E00E4" w:rsidRDefault="00092455" w:rsidP="00AD5AC2">
            <w:pPr>
              <w:spacing w:line="240" w:lineRule="auto"/>
              <w:jc w:val="center"/>
              <w:rPr>
                <w:b/>
                <w:bCs/>
                <w:sz w:val="16"/>
                <w:szCs w:val="16"/>
                <w:lang w:val="en-US"/>
              </w:rPr>
            </w:pPr>
            <w:r w:rsidRPr="000E00E4">
              <w:rPr>
                <w:b/>
                <w:bCs/>
                <w:sz w:val="16"/>
                <w:szCs w:val="16"/>
                <w:lang w:val="en-US"/>
              </w:rPr>
              <w:t>GMR (95% CI)</w:t>
            </w:r>
          </w:p>
        </w:tc>
      </w:tr>
      <w:tr w:rsidR="00092455" w:rsidRPr="000E00E4" w14:paraId="3319D558" w14:textId="77777777" w:rsidTr="00AD5AC2">
        <w:trPr>
          <w:trHeight w:hRule="exact" w:val="288"/>
        </w:trPr>
        <w:tc>
          <w:tcPr>
            <w:tcW w:w="720" w:type="dxa"/>
            <w:vMerge/>
            <w:tcBorders>
              <w:bottom w:val="single" w:sz="4" w:space="0" w:color="auto"/>
            </w:tcBorders>
          </w:tcPr>
          <w:p w14:paraId="388A2F63" w14:textId="77777777" w:rsidR="00092455" w:rsidRPr="000E00E4" w:rsidRDefault="00092455" w:rsidP="00AD5AC2">
            <w:pPr>
              <w:spacing w:line="240" w:lineRule="auto"/>
              <w:rPr>
                <w:bCs/>
                <w:sz w:val="16"/>
                <w:szCs w:val="16"/>
                <w:lang w:val="en-US"/>
              </w:rPr>
            </w:pPr>
          </w:p>
        </w:tc>
        <w:tc>
          <w:tcPr>
            <w:tcW w:w="1799" w:type="dxa"/>
            <w:tcBorders>
              <w:top w:val="single" w:sz="4" w:space="0" w:color="auto"/>
              <w:bottom w:val="single" w:sz="4" w:space="0" w:color="auto"/>
            </w:tcBorders>
          </w:tcPr>
          <w:p w14:paraId="2848B6AB" w14:textId="77777777" w:rsidR="00092455" w:rsidRPr="000E00E4" w:rsidRDefault="00092455" w:rsidP="00AD5AC2">
            <w:pPr>
              <w:spacing w:line="240" w:lineRule="auto"/>
              <w:jc w:val="center"/>
              <w:rPr>
                <w:b/>
                <w:bCs/>
                <w:sz w:val="16"/>
                <w:szCs w:val="16"/>
                <w:lang w:val="en-US"/>
              </w:rPr>
            </w:pPr>
            <w:r w:rsidRPr="000E00E4">
              <w:rPr>
                <w:b/>
                <w:bCs/>
                <w:sz w:val="16"/>
                <w:szCs w:val="16"/>
                <w:lang w:val="en-US"/>
              </w:rPr>
              <w:t>Boosted group</w:t>
            </w:r>
          </w:p>
        </w:tc>
        <w:tc>
          <w:tcPr>
            <w:tcW w:w="1891" w:type="dxa"/>
            <w:tcBorders>
              <w:top w:val="single" w:sz="4" w:space="0" w:color="auto"/>
              <w:bottom w:val="single" w:sz="4" w:space="0" w:color="auto"/>
            </w:tcBorders>
          </w:tcPr>
          <w:p w14:paraId="08947F76" w14:textId="77777777" w:rsidR="00092455" w:rsidRPr="000E00E4" w:rsidRDefault="00092455" w:rsidP="00AD5AC2">
            <w:pPr>
              <w:spacing w:line="240" w:lineRule="auto"/>
              <w:jc w:val="center"/>
              <w:rPr>
                <w:b/>
                <w:bCs/>
                <w:sz w:val="16"/>
                <w:szCs w:val="16"/>
                <w:lang w:val="en-US"/>
              </w:rPr>
            </w:pPr>
            <w:r w:rsidRPr="000E00E4">
              <w:rPr>
                <w:b/>
                <w:bCs/>
                <w:sz w:val="16"/>
                <w:szCs w:val="16"/>
                <w:lang w:val="en-US"/>
              </w:rPr>
              <w:t>Vaccine-naïve group</w:t>
            </w:r>
          </w:p>
        </w:tc>
        <w:tc>
          <w:tcPr>
            <w:tcW w:w="234" w:type="dxa"/>
            <w:tcBorders>
              <w:bottom w:val="single" w:sz="4" w:space="0" w:color="auto"/>
            </w:tcBorders>
          </w:tcPr>
          <w:p w14:paraId="43EA9454" w14:textId="77777777" w:rsidR="00092455" w:rsidRPr="000E00E4" w:rsidRDefault="00092455" w:rsidP="00AD5AC2">
            <w:pPr>
              <w:spacing w:line="240" w:lineRule="auto"/>
              <w:rPr>
                <w:b/>
                <w:bCs/>
                <w:sz w:val="16"/>
                <w:szCs w:val="16"/>
                <w:lang w:val="en-US"/>
              </w:rPr>
            </w:pPr>
          </w:p>
        </w:tc>
        <w:tc>
          <w:tcPr>
            <w:tcW w:w="861" w:type="dxa"/>
            <w:tcBorders>
              <w:bottom w:val="single" w:sz="4" w:space="0" w:color="auto"/>
            </w:tcBorders>
          </w:tcPr>
          <w:p w14:paraId="194938C7" w14:textId="77777777" w:rsidR="00092455" w:rsidRPr="000E00E4" w:rsidRDefault="00092455" w:rsidP="00AD5AC2">
            <w:pPr>
              <w:spacing w:line="240" w:lineRule="auto"/>
              <w:rPr>
                <w:b/>
                <w:bCs/>
                <w:sz w:val="16"/>
                <w:szCs w:val="16"/>
                <w:lang w:val="en-US"/>
              </w:rPr>
            </w:pPr>
            <w:r w:rsidRPr="000E00E4">
              <w:rPr>
                <w:b/>
                <w:bCs/>
                <w:sz w:val="16"/>
                <w:szCs w:val="16"/>
                <w:lang w:val="en-US"/>
              </w:rPr>
              <w:t>Ratio</w:t>
            </w:r>
          </w:p>
        </w:tc>
        <w:tc>
          <w:tcPr>
            <w:tcW w:w="1812" w:type="dxa"/>
            <w:tcBorders>
              <w:bottom w:val="single" w:sz="4" w:space="0" w:color="auto"/>
            </w:tcBorders>
          </w:tcPr>
          <w:p w14:paraId="2913F11A" w14:textId="77777777" w:rsidR="00092455" w:rsidRPr="000E00E4" w:rsidRDefault="00092455" w:rsidP="00AD5AC2">
            <w:pPr>
              <w:spacing w:line="240" w:lineRule="auto"/>
              <w:jc w:val="center"/>
              <w:rPr>
                <w:b/>
                <w:bCs/>
                <w:sz w:val="16"/>
                <w:szCs w:val="16"/>
                <w:lang w:val="en-US"/>
              </w:rPr>
            </w:pPr>
            <w:r w:rsidRPr="000E00E4">
              <w:rPr>
                <w:b/>
                <w:bCs/>
                <w:sz w:val="16"/>
                <w:szCs w:val="16"/>
                <w:lang w:val="en-US"/>
              </w:rPr>
              <w:t>Boosted group</w:t>
            </w:r>
          </w:p>
        </w:tc>
        <w:tc>
          <w:tcPr>
            <w:tcW w:w="1953" w:type="dxa"/>
            <w:tcBorders>
              <w:bottom w:val="single" w:sz="4" w:space="0" w:color="auto"/>
            </w:tcBorders>
          </w:tcPr>
          <w:p w14:paraId="7D153EDE" w14:textId="77777777" w:rsidR="00092455" w:rsidRPr="000E00E4" w:rsidRDefault="00092455" w:rsidP="00AD5AC2">
            <w:pPr>
              <w:spacing w:line="240" w:lineRule="auto"/>
              <w:jc w:val="center"/>
              <w:rPr>
                <w:b/>
                <w:bCs/>
                <w:sz w:val="16"/>
                <w:szCs w:val="16"/>
                <w:lang w:val="en-US"/>
              </w:rPr>
            </w:pPr>
            <w:r w:rsidRPr="000E00E4">
              <w:rPr>
                <w:b/>
                <w:bCs/>
                <w:sz w:val="16"/>
                <w:szCs w:val="16"/>
                <w:lang w:val="en-US"/>
              </w:rPr>
              <w:t>Vaccine-naïve group</w:t>
            </w:r>
          </w:p>
        </w:tc>
      </w:tr>
      <w:tr w:rsidR="00092455" w:rsidRPr="000E00E4" w14:paraId="54363779" w14:textId="77777777" w:rsidTr="00AD5AC2">
        <w:trPr>
          <w:trHeight w:hRule="exact" w:val="288"/>
        </w:trPr>
        <w:tc>
          <w:tcPr>
            <w:tcW w:w="720" w:type="dxa"/>
            <w:tcBorders>
              <w:top w:val="single" w:sz="4" w:space="0" w:color="auto"/>
            </w:tcBorders>
          </w:tcPr>
          <w:p w14:paraId="011A4CD7" w14:textId="77777777" w:rsidR="00092455" w:rsidRPr="000E00E4" w:rsidRDefault="00092455" w:rsidP="00AD5AC2">
            <w:pPr>
              <w:spacing w:line="240" w:lineRule="auto"/>
              <w:rPr>
                <w:bCs/>
                <w:sz w:val="16"/>
                <w:szCs w:val="16"/>
                <w:lang w:val="en-US"/>
              </w:rPr>
            </w:pPr>
            <w:r w:rsidRPr="000E00E4">
              <w:rPr>
                <w:bCs/>
                <w:sz w:val="16"/>
                <w:szCs w:val="16"/>
                <w:lang w:val="en-US"/>
              </w:rPr>
              <w:t>D1</w:t>
            </w:r>
          </w:p>
        </w:tc>
        <w:tc>
          <w:tcPr>
            <w:tcW w:w="1799" w:type="dxa"/>
            <w:tcBorders>
              <w:top w:val="single" w:sz="4" w:space="0" w:color="auto"/>
            </w:tcBorders>
          </w:tcPr>
          <w:p w14:paraId="69028C99" w14:textId="77777777" w:rsidR="00092455" w:rsidRPr="000E00E4" w:rsidRDefault="00092455" w:rsidP="00AD5AC2">
            <w:pPr>
              <w:spacing w:line="240" w:lineRule="auto"/>
              <w:jc w:val="center"/>
              <w:rPr>
                <w:bCs/>
                <w:sz w:val="16"/>
                <w:szCs w:val="16"/>
                <w:lang w:val="en-US"/>
              </w:rPr>
            </w:pPr>
            <w:r w:rsidRPr="000E00E4">
              <w:rPr>
                <w:bCs/>
                <w:sz w:val="16"/>
                <w:szCs w:val="16"/>
                <w:lang w:val="en-US"/>
              </w:rPr>
              <w:t>24 (4·12–145)</w:t>
            </w:r>
          </w:p>
        </w:tc>
        <w:tc>
          <w:tcPr>
            <w:tcW w:w="1891" w:type="dxa"/>
            <w:tcBorders>
              <w:top w:val="single" w:sz="4" w:space="0" w:color="auto"/>
            </w:tcBorders>
          </w:tcPr>
          <w:p w14:paraId="21D8C824" w14:textId="77777777" w:rsidR="00092455" w:rsidRPr="000E00E4" w:rsidRDefault="00092455" w:rsidP="00AD5AC2">
            <w:pPr>
              <w:spacing w:line="240" w:lineRule="auto"/>
              <w:jc w:val="center"/>
              <w:rPr>
                <w:bCs/>
                <w:sz w:val="16"/>
                <w:szCs w:val="16"/>
                <w:lang w:val="en-US"/>
              </w:rPr>
            </w:pPr>
            <w:r w:rsidRPr="000E00E4">
              <w:rPr>
                <w:bCs/>
                <w:sz w:val="16"/>
                <w:szCs w:val="16"/>
                <w:lang w:val="en-US"/>
              </w:rPr>
              <w:t>14 (8·34–23)</w:t>
            </w:r>
          </w:p>
        </w:tc>
        <w:tc>
          <w:tcPr>
            <w:tcW w:w="234" w:type="dxa"/>
            <w:tcBorders>
              <w:top w:val="single" w:sz="4" w:space="0" w:color="auto"/>
            </w:tcBorders>
          </w:tcPr>
          <w:p w14:paraId="1482C401" w14:textId="77777777" w:rsidR="00092455" w:rsidRPr="000E00E4" w:rsidRDefault="00092455" w:rsidP="00AD5AC2">
            <w:pPr>
              <w:spacing w:line="240" w:lineRule="auto"/>
              <w:rPr>
                <w:bCs/>
                <w:sz w:val="16"/>
                <w:szCs w:val="16"/>
                <w:lang w:val="en-US"/>
              </w:rPr>
            </w:pPr>
          </w:p>
        </w:tc>
        <w:tc>
          <w:tcPr>
            <w:tcW w:w="861" w:type="dxa"/>
            <w:tcBorders>
              <w:top w:val="single" w:sz="4" w:space="0" w:color="auto"/>
            </w:tcBorders>
          </w:tcPr>
          <w:p w14:paraId="77A6134E" w14:textId="77777777" w:rsidR="00092455" w:rsidRPr="000E00E4" w:rsidRDefault="00092455" w:rsidP="00AD5AC2">
            <w:pPr>
              <w:spacing w:line="240" w:lineRule="auto"/>
              <w:rPr>
                <w:bCs/>
                <w:sz w:val="16"/>
                <w:szCs w:val="16"/>
                <w:lang w:val="en-US"/>
              </w:rPr>
            </w:pPr>
          </w:p>
        </w:tc>
        <w:tc>
          <w:tcPr>
            <w:tcW w:w="1812" w:type="dxa"/>
            <w:tcBorders>
              <w:top w:val="single" w:sz="4" w:space="0" w:color="auto"/>
            </w:tcBorders>
          </w:tcPr>
          <w:p w14:paraId="393F9956" w14:textId="77777777" w:rsidR="00092455" w:rsidRPr="000E00E4" w:rsidRDefault="00092455" w:rsidP="00AD5AC2">
            <w:pPr>
              <w:spacing w:line="240" w:lineRule="auto"/>
              <w:jc w:val="center"/>
              <w:rPr>
                <w:bCs/>
                <w:sz w:val="16"/>
                <w:szCs w:val="16"/>
                <w:lang w:val="en-US"/>
              </w:rPr>
            </w:pPr>
            <w:r w:rsidRPr="000E00E4">
              <w:rPr>
                <w:bCs/>
                <w:sz w:val="16"/>
                <w:szCs w:val="16"/>
                <w:lang w:val="en-US"/>
              </w:rPr>
              <w:t>-</w:t>
            </w:r>
          </w:p>
        </w:tc>
        <w:tc>
          <w:tcPr>
            <w:tcW w:w="1953" w:type="dxa"/>
            <w:tcBorders>
              <w:top w:val="single" w:sz="4" w:space="0" w:color="auto"/>
            </w:tcBorders>
          </w:tcPr>
          <w:p w14:paraId="57EA57C6" w14:textId="77777777" w:rsidR="00092455" w:rsidRPr="000E00E4" w:rsidRDefault="00092455" w:rsidP="00AD5AC2">
            <w:pPr>
              <w:spacing w:line="240" w:lineRule="auto"/>
              <w:jc w:val="center"/>
              <w:rPr>
                <w:bCs/>
                <w:sz w:val="16"/>
                <w:szCs w:val="16"/>
                <w:lang w:val="en-US"/>
              </w:rPr>
            </w:pPr>
            <w:r w:rsidRPr="000E00E4">
              <w:rPr>
                <w:bCs/>
                <w:sz w:val="16"/>
                <w:szCs w:val="16"/>
                <w:lang w:val="en-US"/>
              </w:rPr>
              <w:t>-</w:t>
            </w:r>
          </w:p>
        </w:tc>
      </w:tr>
      <w:tr w:rsidR="00092455" w:rsidRPr="000E00E4" w14:paraId="1372FEF4" w14:textId="77777777" w:rsidTr="00AD5AC2">
        <w:trPr>
          <w:trHeight w:hRule="exact" w:val="288"/>
        </w:trPr>
        <w:tc>
          <w:tcPr>
            <w:tcW w:w="720" w:type="dxa"/>
          </w:tcPr>
          <w:p w14:paraId="3EFAF00E" w14:textId="77777777" w:rsidR="00092455" w:rsidRPr="000E00E4" w:rsidRDefault="00092455" w:rsidP="00AD5AC2">
            <w:pPr>
              <w:spacing w:line="240" w:lineRule="auto"/>
              <w:rPr>
                <w:bCs/>
                <w:sz w:val="16"/>
                <w:szCs w:val="16"/>
                <w:lang w:val="en-US"/>
              </w:rPr>
            </w:pPr>
            <w:r w:rsidRPr="000E00E4">
              <w:rPr>
                <w:bCs/>
                <w:sz w:val="16"/>
                <w:szCs w:val="16"/>
                <w:lang w:val="en-US"/>
              </w:rPr>
              <w:t>D8</w:t>
            </w:r>
          </w:p>
        </w:tc>
        <w:tc>
          <w:tcPr>
            <w:tcW w:w="1799" w:type="dxa"/>
          </w:tcPr>
          <w:p w14:paraId="3BD80D6C" w14:textId="77777777" w:rsidR="00092455" w:rsidRPr="000E00E4" w:rsidRDefault="00092455" w:rsidP="00AD5AC2">
            <w:pPr>
              <w:spacing w:line="240" w:lineRule="auto"/>
              <w:jc w:val="center"/>
              <w:rPr>
                <w:bCs/>
                <w:sz w:val="16"/>
                <w:szCs w:val="16"/>
                <w:lang w:val="en-US"/>
              </w:rPr>
            </w:pPr>
            <w:r w:rsidRPr="000E00E4">
              <w:rPr>
                <w:bCs/>
                <w:sz w:val="16"/>
                <w:szCs w:val="16"/>
                <w:lang w:val="en-US"/>
              </w:rPr>
              <w:t>168 (32–889)</w:t>
            </w:r>
          </w:p>
        </w:tc>
        <w:tc>
          <w:tcPr>
            <w:tcW w:w="1891" w:type="dxa"/>
          </w:tcPr>
          <w:p w14:paraId="6A87B4E2" w14:textId="77777777" w:rsidR="00092455" w:rsidRPr="000E00E4" w:rsidRDefault="00092455" w:rsidP="00AD5AC2">
            <w:pPr>
              <w:spacing w:line="240" w:lineRule="auto"/>
              <w:jc w:val="center"/>
              <w:rPr>
                <w:bCs/>
                <w:sz w:val="16"/>
                <w:szCs w:val="16"/>
                <w:lang w:val="en-US"/>
              </w:rPr>
            </w:pPr>
            <w:r w:rsidRPr="000E00E4">
              <w:rPr>
                <w:bCs/>
                <w:sz w:val="16"/>
                <w:szCs w:val="16"/>
                <w:lang w:val="en-US"/>
              </w:rPr>
              <w:t>32 (17–61)</w:t>
            </w:r>
          </w:p>
        </w:tc>
        <w:tc>
          <w:tcPr>
            <w:tcW w:w="234" w:type="dxa"/>
          </w:tcPr>
          <w:p w14:paraId="73333B55" w14:textId="77777777" w:rsidR="00092455" w:rsidRPr="000E00E4" w:rsidRDefault="00092455" w:rsidP="00AD5AC2">
            <w:pPr>
              <w:spacing w:line="240" w:lineRule="auto"/>
              <w:rPr>
                <w:bCs/>
                <w:sz w:val="16"/>
                <w:szCs w:val="16"/>
                <w:lang w:val="en-US"/>
              </w:rPr>
            </w:pPr>
          </w:p>
        </w:tc>
        <w:tc>
          <w:tcPr>
            <w:tcW w:w="861" w:type="dxa"/>
          </w:tcPr>
          <w:p w14:paraId="0F78280A" w14:textId="77777777" w:rsidR="00092455" w:rsidRPr="000E00E4" w:rsidRDefault="00092455" w:rsidP="00AD5AC2">
            <w:pPr>
              <w:spacing w:line="240" w:lineRule="auto"/>
              <w:rPr>
                <w:bCs/>
                <w:sz w:val="16"/>
                <w:szCs w:val="16"/>
                <w:lang w:val="en-US"/>
              </w:rPr>
            </w:pPr>
            <w:r w:rsidRPr="000E00E4">
              <w:rPr>
                <w:bCs/>
                <w:sz w:val="16"/>
                <w:szCs w:val="16"/>
                <w:lang w:val="en-US"/>
              </w:rPr>
              <w:t>D8/D1</w:t>
            </w:r>
          </w:p>
        </w:tc>
        <w:tc>
          <w:tcPr>
            <w:tcW w:w="1812" w:type="dxa"/>
          </w:tcPr>
          <w:p w14:paraId="0FA4BA5D" w14:textId="77777777" w:rsidR="00092455" w:rsidRPr="000E00E4" w:rsidRDefault="00092455" w:rsidP="00AD5AC2">
            <w:pPr>
              <w:spacing w:line="240" w:lineRule="auto"/>
              <w:jc w:val="center"/>
              <w:rPr>
                <w:bCs/>
                <w:sz w:val="16"/>
                <w:szCs w:val="16"/>
                <w:lang w:val="en-US"/>
              </w:rPr>
            </w:pPr>
            <w:r w:rsidRPr="000E00E4">
              <w:rPr>
                <w:bCs/>
                <w:sz w:val="16"/>
                <w:szCs w:val="16"/>
                <w:lang w:val="en-US"/>
              </w:rPr>
              <w:t>6·87 (2·69–18)</w:t>
            </w:r>
          </w:p>
        </w:tc>
        <w:tc>
          <w:tcPr>
            <w:tcW w:w="1953" w:type="dxa"/>
          </w:tcPr>
          <w:p w14:paraId="3D8E3423" w14:textId="77777777" w:rsidR="00092455" w:rsidRPr="000E00E4" w:rsidRDefault="00092455" w:rsidP="00AD5AC2">
            <w:pPr>
              <w:spacing w:line="240" w:lineRule="auto"/>
              <w:jc w:val="center"/>
              <w:rPr>
                <w:bCs/>
                <w:sz w:val="16"/>
                <w:szCs w:val="16"/>
                <w:lang w:val="en-US"/>
              </w:rPr>
            </w:pPr>
            <w:r w:rsidRPr="000E00E4">
              <w:rPr>
                <w:bCs/>
                <w:sz w:val="16"/>
                <w:szCs w:val="16"/>
                <w:lang w:val="en-US"/>
              </w:rPr>
              <w:t>2·24 (1·42–3·55)</w:t>
            </w:r>
          </w:p>
        </w:tc>
      </w:tr>
      <w:tr w:rsidR="00092455" w:rsidRPr="000E00E4" w14:paraId="396E2343" w14:textId="77777777" w:rsidTr="00AD5AC2">
        <w:trPr>
          <w:trHeight w:hRule="exact" w:val="288"/>
        </w:trPr>
        <w:tc>
          <w:tcPr>
            <w:tcW w:w="720" w:type="dxa"/>
          </w:tcPr>
          <w:p w14:paraId="3DABA11F" w14:textId="77777777" w:rsidR="00092455" w:rsidRPr="000E00E4" w:rsidRDefault="00092455" w:rsidP="00AD5AC2">
            <w:pPr>
              <w:spacing w:line="240" w:lineRule="auto"/>
              <w:rPr>
                <w:bCs/>
                <w:sz w:val="16"/>
                <w:szCs w:val="16"/>
                <w:lang w:val="en-US"/>
              </w:rPr>
            </w:pPr>
            <w:r w:rsidRPr="000E00E4">
              <w:rPr>
                <w:bCs/>
                <w:sz w:val="16"/>
                <w:szCs w:val="16"/>
                <w:lang w:val="en-US"/>
              </w:rPr>
              <w:t>D15</w:t>
            </w:r>
          </w:p>
        </w:tc>
        <w:tc>
          <w:tcPr>
            <w:tcW w:w="1799" w:type="dxa"/>
          </w:tcPr>
          <w:p w14:paraId="7C50EADD" w14:textId="77777777" w:rsidR="00092455" w:rsidRPr="000E00E4" w:rsidRDefault="00092455" w:rsidP="00AD5AC2">
            <w:pPr>
              <w:spacing w:line="240" w:lineRule="auto"/>
              <w:jc w:val="center"/>
              <w:rPr>
                <w:bCs/>
                <w:sz w:val="16"/>
                <w:szCs w:val="16"/>
                <w:lang w:val="en-US"/>
              </w:rPr>
            </w:pPr>
            <w:r w:rsidRPr="000E00E4">
              <w:rPr>
                <w:bCs/>
                <w:sz w:val="16"/>
                <w:szCs w:val="16"/>
                <w:lang w:val="en-US"/>
              </w:rPr>
              <w:t>883 (249–3126)</w:t>
            </w:r>
          </w:p>
        </w:tc>
        <w:tc>
          <w:tcPr>
            <w:tcW w:w="1891" w:type="dxa"/>
          </w:tcPr>
          <w:p w14:paraId="474F20DD" w14:textId="77777777" w:rsidR="00092455" w:rsidRPr="000E00E4" w:rsidRDefault="00092455" w:rsidP="00AD5AC2">
            <w:pPr>
              <w:spacing w:line="240" w:lineRule="auto"/>
              <w:jc w:val="center"/>
              <w:rPr>
                <w:bCs/>
                <w:sz w:val="16"/>
                <w:szCs w:val="16"/>
                <w:lang w:val="en-US"/>
              </w:rPr>
            </w:pPr>
            <w:r w:rsidRPr="000E00E4">
              <w:rPr>
                <w:bCs/>
                <w:sz w:val="16"/>
                <w:szCs w:val="16"/>
                <w:lang w:val="en-US"/>
              </w:rPr>
              <w:t>97 (51–187)</w:t>
            </w:r>
          </w:p>
        </w:tc>
        <w:tc>
          <w:tcPr>
            <w:tcW w:w="234" w:type="dxa"/>
          </w:tcPr>
          <w:p w14:paraId="41AC8C70" w14:textId="77777777" w:rsidR="00092455" w:rsidRPr="000E00E4" w:rsidRDefault="00092455" w:rsidP="00AD5AC2">
            <w:pPr>
              <w:spacing w:line="240" w:lineRule="auto"/>
              <w:rPr>
                <w:bCs/>
                <w:sz w:val="16"/>
                <w:szCs w:val="16"/>
                <w:lang w:val="en-US"/>
              </w:rPr>
            </w:pPr>
          </w:p>
        </w:tc>
        <w:tc>
          <w:tcPr>
            <w:tcW w:w="861" w:type="dxa"/>
          </w:tcPr>
          <w:p w14:paraId="1394697A" w14:textId="77777777" w:rsidR="00092455" w:rsidRPr="000E00E4" w:rsidRDefault="00092455" w:rsidP="00AD5AC2">
            <w:pPr>
              <w:spacing w:line="240" w:lineRule="auto"/>
              <w:rPr>
                <w:bCs/>
                <w:sz w:val="16"/>
                <w:szCs w:val="16"/>
                <w:lang w:val="en-US"/>
              </w:rPr>
            </w:pPr>
            <w:r w:rsidRPr="000E00E4">
              <w:rPr>
                <w:bCs/>
                <w:sz w:val="16"/>
                <w:szCs w:val="16"/>
                <w:lang w:val="en-US"/>
              </w:rPr>
              <w:t>D15/D1</w:t>
            </w:r>
          </w:p>
        </w:tc>
        <w:tc>
          <w:tcPr>
            <w:tcW w:w="1812" w:type="dxa"/>
          </w:tcPr>
          <w:p w14:paraId="3F9F170E" w14:textId="77777777" w:rsidR="00092455" w:rsidRPr="000E00E4" w:rsidRDefault="00092455" w:rsidP="00AD5AC2">
            <w:pPr>
              <w:spacing w:line="240" w:lineRule="auto"/>
              <w:jc w:val="center"/>
              <w:rPr>
                <w:bCs/>
                <w:sz w:val="16"/>
                <w:szCs w:val="16"/>
                <w:lang w:val="en-US"/>
              </w:rPr>
            </w:pPr>
            <w:r w:rsidRPr="000E00E4">
              <w:rPr>
                <w:bCs/>
                <w:sz w:val="16"/>
                <w:szCs w:val="16"/>
                <w:lang w:val="en-US"/>
              </w:rPr>
              <w:t>36 (14–93)</w:t>
            </w:r>
          </w:p>
        </w:tc>
        <w:tc>
          <w:tcPr>
            <w:tcW w:w="1953" w:type="dxa"/>
          </w:tcPr>
          <w:p w14:paraId="55445498" w14:textId="77777777" w:rsidR="00092455" w:rsidRPr="000E00E4" w:rsidRDefault="00092455" w:rsidP="00AD5AC2">
            <w:pPr>
              <w:spacing w:line="240" w:lineRule="auto"/>
              <w:jc w:val="center"/>
              <w:rPr>
                <w:bCs/>
                <w:sz w:val="16"/>
                <w:szCs w:val="16"/>
                <w:lang w:val="en-US"/>
              </w:rPr>
            </w:pPr>
            <w:r w:rsidRPr="000E00E4">
              <w:rPr>
                <w:bCs/>
                <w:sz w:val="16"/>
                <w:szCs w:val="16"/>
                <w:lang w:val="en-US"/>
              </w:rPr>
              <w:t>7·09 (4·06–12)</w:t>
            </w:r>
          </w:p>
        </w:tc>
      </w:tr>
      <w:tr w:rsidR="00092455" w:rsidRPr="000E00E4" w14:paraId="69627FFC" w14:textId="77777777" w:rsidTr="00AD5AC2">
        <w:trPr>
          <w:trHeight w:hRule="exact" w:val="288"/>
        </w:trPr>
        <w:tc>
          <w:tcPr>
            <w:tcW w:w="720" w:type="dxa"/>
          </w:tcPr>
          <w:p w14:paraId="514B8539" w14:textId="77777777" w:rsidR="00092455" w:rsidRPr="000E00E4" w:rsidRDefault="00092455" w:rsidP="00AD5AC2">
            <w:pPr>
              <w:spacing w:line="240" w:lineRule="auto"/>
              <w:rPr>
                <w:bCs/>
                <w:sz w:val="16"/>
                <w:szCs w:val="16"/>
                <w:lang w:val="en-US"/>
              </w:rPr>
            </w:pPr>
            <w:r w:rsidRPr="000E00E4">
              <w:rPr>
                <w:bCs/>
                <w:sz w:val="16"/>
                <w:szCs w:val="16"/>
                <w:lang w:val="en-US"/>
              </w:rPr>
              <w:t>D29</w:t>
            </w:r>
          </w:p>
        </w:tc>
        <w:tc>
          <w:tcPr>
            <w:tcW w:w="1799" w:type="dxa"/>
          </w:tcPr>
          <w:p w14:paraId="5942CB46" w14:textId="77777777" w:rsidR="00092455" w:rsidRPr="000E00E4" w:rsidRDefault="00092455" w:rsidP="00AD5AC2">
            <w:pPr>
              <w:spacing w:line="240" w:lineRule="auto"/>
              <w:jc w:val="center"/>
              <w:rPr>
                <w:bCs/>
                <w:sz w:val="16"/>
                <w:szCs w:val="16"/>
                <w:lang w:val="en-US"/>
              </w:rPr>
            </w:pPr>
            <w:r w:rsidRPr="000E00E4">
              <w:rPr>
                <w:bCs/>
                <w:sz w:val="16"/>
                <w:szCs w:val="16"/>
                <w:lang w:val="en-US"/>
              </w:rPr>
              <w:t>623 (159–2446)</w:t>
            </w:r>
          </w:p>
        </w:tc>
        <w:tc>
          <w:tcPr>
            <w:tcW w:w="1891" w:type="dxa"/>
          </w:tcPr>
          <w:p w14:paraId="727D2806" w14:textId="77777777" w:rsidR="00092455" w:rsidRPr="000E00E4" w:rsidRDefault="00092455" w:rsidP="00AD5AC2">
            <w:pPr>
              <w:spacing w:line="240" w:lineRule="auto"/>
              <w:jc w:val="center"/>
              <w:rPr>
                <w:bCs/>
                <w:sz w:val="16"/>
                <w:szCs w:val="16"/>
                <w:lang w:val="en-US"/>
              </w:rPr>
            </w:pPr>
            <w:r w:rsidRPr="000E00E4">
              <w:rPr>
                <w:bCs/>
                <w:sz w:val="16"/>
                <w:szCs w:val="16"/>
                <w:lang w:val="en-US"/>
              </w:rPr>
              <w:t>100 (54–187)</w:t>
            </w:r>
          </w:p>
        </w:tc>
        <w:tc>
          <w:tcPr>
            <w:tcW w:w="234" w:type="dxa"/>
          </w:tcPr>
          <w:p w14:paraId="46756817" w14:textId="77777777" w:rsidR="00092455" w:rsidRPr="000E00E4" w:rsidRDefault="00092455" w:rsidP="00AD5AC2">
            <w:pPr>
              <w:spacing w:line="240" w:lineRule="auto"/>
              <w:rPr>
                <w:bCs/>
                <w:sz w:val="16"/>
                <w:szCs w:val="16"/>
                <w:lang w:val="en-US"/>
              </w:rPr>
            </w:pPr>
          </w:p>
        </w:tc>
        <w:tc>
          <w:tcPr>
            <w:tcW w:w="861" w:type="dxa"/>
          </w:tcPr>
          <w:p w14:paraId="21270237" w14:textId="77777777" w:rsidR="00092455" w:rsidRPr="000E00E4" w:rsidRDefault="00092455" w:rsidP="00AD5AC2">
            <w:pPr>
              <w:spacing w:line="240" w:lineRule="auto"/>
              <w:rPr>
                <w:bCs/>
                <w:sz w:val="16"/>
                <w:szCs w:val="16"/>
                <w:lang w:val="en-US"/>
              </w:rPr>
            </w:pPr>
            <w:r w:rsidRPr="000E00E4">
              <w:rPr>
                <w:bCs/>
                <w:sz w:val="16"/>
                <w:szCs w:val="16"/>
                <w:lang w:val="en-US"/>
              </w:rPr>
              <w:t>D29/D1</w:t>
            </w:r>
          </w:p>
        </w:tc>
        <w:tc>
          <w:tcPr>
            <w:tcW w:w="1812" w:type="dxa"/>
          </w:tcPr>
          <w:p w14:paraId="708CB2DF" w14:textId="77777777" w:rsidR="00092455" w:rsidRPr="000E00E4" w:rsidRDefault="00092455" w:rsidP="00AD5AC2">
            <w:pPr>
              <w:spacing w:line="240" w:lineRule="auto"/>
              <w:jc w:val="center"/>
              <w:rPr>
                <w:bCs/>
                <w:sz w:val="16"/>
                <w:szCs w:val="16"/>
                <w:lang w:val="en-US"/>
              </w:rPr>
            </w:pPr>
            <w:r w:rsidRPr="000E00E4">
              <w:rPr>
                <w:bCs/>
                <w:sz w:val="16"/>
                <w:szCs w:val="16"/>
                <w:lang w:val="en-US"/>
              </w:rPr>
              <w:t>26 (8·88–73)</w:t>
            </w:r>
          </w:p>
        </w:tc>
        <w:tc>
          <w:tcPr>
            <w:tcW w:w="1953" w:type="dxa"/>
          </w:tcPr>
          <w:p w14:paraId="60B70C5F" w14:textId="77777777" w:rsidR="00092455" w:rsidRPr="000E00E4" w:rsidRDefault="00092455" w:rsidP="00AD5AC2">
            <w:pPr>
              <w:spacing w:line="240" w:lineRule="auto"/>
              <w:jc w:val="center"/>
              <w:rPr>
                <w:bCs/>
                <w:sz w:val="16"/>
                <w:szCs w:val="16"/>
                <w:lang w:val="en-US"/>
              </w:rPr>
            </w:pPr>
            <w:r w:rsidRPr="000E00E4">
              <w:rPr>
                <w:bCs/>
                <w:sz w:val="16"/>
                <w:szCs w:val="16"/>
                <w:lang w:val="en-US"/>
              </w:rPr>
              <w:t>7·40 (4·34–13)</w:t>
            </w:r>
          </w:p>
        </w:tc>
      </w:tr>
      <w:tr w:rsidR="00092455" w:rsidRPr="000E00E4" w14:paraId="31A84483" w14:textId="77777777" w:rsidTr="00AD5AC2">
        <w:trPr>
          <w:trHeight w:hRule="exact" w:val="288"/>
        </w:trPr>
        <w:tc>
          <w:tcPr>
            <w:tcW w:w="720" w:type="dxa"/>
            <w:tcBorders>
              <w:bottom w:val="single" w:sz="4" w:space="0" w:color="auto"/>
            </w:tcBorders>
          </w:tcPr>
          <w:p w14:paraId="02D4E0D5" w14:textId="77777777" w:rsidR="00092455" w:rsidRPr="000E00E4" w:rsidRDefault="00092455" w:rsidP="00AD5AC2">
            <w:pPr>
              <w:spacing w:line="240" w:lineRule="auto"/>
              <w:rPr>
                <w:bCs/>
                <w:sz w:val="16"/>
                <w:szCs w:val="16"/>
                <w:lang w:val="en-US"/>
              </w:rPr>
            </w:pPr>
            <w:r w:rsidRPr="000E00E4">
              <w:rPr>
                <w:bCs/>
                <w:sz w:val="16"/>
                <w:szCs w:val="16"/>
                <w:lang w:val="en-US"/>
              </w:rPr>
              <w:t>D85</w:t>
            </w:r>
          </w:p>
        </w:tc>
        <w:tc>
          <w:tcPr>
            <w:tcW w:w="1799" w:type="dxa"/>
            <w:tcBorders>
              <w:bottom w:val="single" w:sz="4" w:space="0" w:color="auto"/>
            </w:tcBorders>
          </w:tcPr>
          <w:p w14:paraId="3BC20FA4" w14:textId="77777777" w:rsidR="00092455" w:rsidRPr="000E00E4" w:rsidRDefault="00092455" w:rsidP="00AD5AC2">
            <w:pPr>
              <w:spacing w:line="240" w:lineRule="auto"/>
              <w:jc w:val="center"/>
              <w:rPr>
                <w:bCs/>
                <w:sz w:val="16"/>
                <w:szCs w:val="16"/>
                <w:lang w:val="en-US"/>
              </w:rPr>
            </w:pPr>
            <w:r w:rsidRPr="000E00E4">
              <w:rPr>
                <w:bCs/>
                <w:sz w:val="16"/>
                <w:szCs w:val="16"/>
                <w:lang w:val="en-US"/>
              </w:rPr>
              <w:t>451 (113–1797)</w:t>
            </w:r>
          </w:p>
        </w:tc>
        <w:tc>
          <w:tcPr>
            <w:tcW w:w="1891" w:type="dxa"/>
            <w:tcBorders>
              <w:bottom w:val="single" w:sz="4" w:space="0" w:color="auto"/>
            </w:tcBorders>
          </w:tcPr>
          <w:p w14:paraId="1EDECC44" w14:textId="77777777" w:rsidR="00092455" w:rsidRPr="000E00E4" w:rsidRDefault="00092455" w:rsidP="00AD5AC2">
            <w:pPr>
              <w:spacing w:line="240" w:lineRule="auto"/>
              <w:jc w:val="center"/>
              <w:rPr>
                <w:bCs/>
                <w:sz w:val="16"/>
                <w:szCs w:val="16"/>
                <w:lang w:val="en-US"/>
              </w:rPr>
            </w:pPr>
            <w:r w:rsidRPr="000E00E4">
              <w:rPr>
                <w:bCs/>
                <w:sz w:val="16"/>
                <w:szCs w:val="16"/>
                <w:lang w:val="en-US"/>
              </w:rPr>
              <w:t>89 (48–166)</w:t>
            </w:r>
          </w:p>
        </w:tc>
        <w:tc>
          <w:tcPr>
            <w:tcW w:w="234" w:type="dxa"/>
            <w:tcBorders>
              <w:bottom w:val="single" w:sz="4" w:space="0" w:color="auto"/>
            </w:tcBorders>
          </w:tcPr>
          <w:p w14:paraId="644F1455" w14:textId="77777777" w:rsidR="00092455" w:rsidRPr="000E00E4" w:rsidRDefault="00092455" w:rsidP="00AD5AC2">
            <w:pPr>
              <w:spacing w:line="240" w:lineRule="auto"/>
              <w:rPr>
                <w:bCs/>
                <w:sz w:val="16"/>
                <w:szCs w:val="16"/>
                <w:lang w:val="en-US"/>
              </w:rPr>
            </w:pPr>
          </w:p>
        </w:tc>
        <w:tc>
          <w:tcPr>
            <w:tcW w:w="861" w:type="dxa"/>
            <w:tcBorders>
              <w:bottom w:val="single" w:sz="4" w:space="0" w:color="auto"/>
            </w:tcBorders>
          </w:tcPr>
          <w:p w14:paraId="48CBF398" w14:textId="77777777" w:rsidR="00092455" w:rsidRPr="000E00E4" w:rsidRDefault="00092455" w:rsidP="00AD5AC2">
            <w:pPr>
              <w:spacing w:line="240" w:lineRule="auto"/>
              <w:rPr>
                <w:bCs/>
                <w:sz w:val="16"/>
                <w:szCs w:val="16"/>
                <w:lang w:val="en-US"/>
              </w:rPr>
            </w:pPr>
            <w:r w:rsidRPr="000E00E4">
              <w:rPr>
                <w:bCs/>
                <w:sz w:val="16"/>
                <w:szCs w:val="16"/>
                <w:lang w:val="en-US"/>
              </w:rPr>
              <w:t>D85/D1</w:t>
            </w:r>
          </w:p>
        </w:tc>
        <w:tc>
          <w:tcPr>
            <w:tcW w:w="1812" w:type="dxa"/>
            <w:tcBorders>
              <w:bottom w:val="single" w:sz="4" w:space="0" w:color="auto"/>
            </w:tcBorders>
          </w:tcPr>
          <w:p w14:paraId="534CEB94" w14:textId="77777777" w:rsidR="00092455" w:rsidRPr="000E00E4" w:rsidRDefault="00092455" w:rsidP="00AD5AC2">
            <w:pPr>
              <w:spacing w:line="240" w:lineRule="auto"/>
              <w:jc w:val="center"/>
              <w:rPr>
                <w:bCs/>
                <w:sz w:val="16"/>
                <w:szCs w:val="16"/>
                <w:lang w:val="en-US"/>
              </w:rPr>
            </w:pPr>
            <w:r w:rsidRPr="000E00E4">
              <w:rPr>
                <w:bCs/>
                <w:sz w:val="16"/>
                <w:szCs w:val="16"/>
                <w:lang w:val="en-US"/>
              </w:rPr>
              <w:t>18 (5·37–64)</w:t>
            </w:r>
          </w:p>
        </w:tc>
        <w:tc>
          <w:tcPr>
            <w:tcW w:w="1953" w:type="dxa"/>
            <w:tcBorders>
              <w:bottom w:val="single" w:sz="4" w:space="0" w:color="auto"/>
            </w:tcBorders>
          </w:tcPr>
          <w:p w14:paraId="48F6730B" w14:textId="77777777" w:rsidR="00092455" w:rsidRPr="000E00E4" w:rsidRDefault="00092455" w:rsidP="00AD5AC2">
            <w:pPr>
              <w:spacing w:line="240" w:lineRule="auto"/>
              <w:jc w:val="center"/>
              <w:rPr>
                <w:bCs/>
                <w:sz w:val="16"/>
                <w:szCs w:val="16"/>
                <w:lang w:val="en-US"/>
              </w:rPr>
            </w:pPr>
            <w:r w:rsidRPr="000E00E4">
              <w:rPr>
                <w:bCs/>
                <w:sz w:val="16"/>
                <w:szCs w:val="16"/>
                <w:lang w:val="en-US"/>
              </w:rPr>
              <w:t>6·47 (3·78–11)</w:t>
            </w:r>
          </w:p>
        </w:tc>
      </w:tr>
    </w:tbl>
    <w:p w14:paraId="1F59356D" w14:textId="77777777" w:rsidR="00092455" w:rsidRPr="000E00E4" w:rsidRDefault="00092455" w:rsidP="00092455">
      <w:pPr>
        <w:pStyle w:val="Caption"/>
        <w:spacing w:line="240" w:lineRule="auto"/>
      </w:pPr>
      <w:r w:rsidRPr="000E00E4">
        <w:t>LPS, lipopolysaccharide; IgG, immunoglobulin G; GMC, geometric mean concentration; EU, enzyme-linked immunosorbent assay units; CI, confidence interval; GMR, geometric mean ratio; D, day.</w:t>
      </w:r>
    </w:p>
    <w:p w14:paraId="3C63564A" w14:textId="77777777" w:rsidR="00092455" w:rsidRPr="000E00E4" w:rsidRDefault="00092455" w:rsidP="00092455">
      <w:pPr>
        <w:pStyle w:val="Caption"/>
        <w:spacing w:line="240" w:lineRule="auto"/>
        <w:rPr>
          <w:b/>
        </w:rPr>
      </w:pPr>
      <w:r w:rsidRPr="000E00E4">
        <w:rPr>
          <w:b/>
        </w:rPr>
        <w:t xml:space="preserve">Note: </w:t>
      </w:r>
      <w:r w:rsidRPr="000E00E4">
        <w:rPr>
          <w:b/>
        </w:rPr>
        <w:tab/>
      </w:r>
      <w:r w:rsidRPr="000E00E4">
        <w:rPr>
          <w:lang w:val="en-US"/>
        </w:rPr>
        <w:t>D1, D8, D15, D29, and D854 correspond to vaccination day at 7, 14, 28, and 84 days post-vaccination.</w:t>
      </w:r>
    </w:p>
    <w:p w14:paraId="49F2177E" w14:textId="77777777" w:rsidR="00092455" w:rsidRPr="000E00E4" w:rsidRDefault="00092455" w:rsidP="00092455">
      <w:pPr>
        <w:pStyle w:val="BodyText"/>
      </w:pPr>
    </w:p>
    <w:p w14:paraId="677C28F8" w14:textId="77777777" w:rsidR="00092455" w:rsidRPr="000E00E4" w:rsidRDefault="00092455" w:rsidP="00092455">
      <w:pPr>
        <w:pStyle w:val="Heading2"/>
        <w:spacing w:after="120" w:line="240" w:lineRule="auto"/>
        <w:rPr>
          <w:sz w:val="20"/>
          <w:lang w:val="en-US"/>
        </w:rPr>
      </w:pPr>
      <w:r w:rsidRPr="000E00E4">
        <w:rPr>
          <w:sz w:val="20"/>
          <w:lang w:val="en-US"/>
        </w:rPr>
        <w:t>Supplementary table 2. Percentage of participants with seroresponse and anti-</w:t>
      </w:r>
      <w:r w:rsidRPr="000E00E4">
        <w:rPr>
          <w:i/>
          <w:sz w:val="20"/>
          <w:lang w:val="en-US"/>
        </w:rPr>
        <w:t>S. sonnei</w:t>
      </w:r>
      <w:r w:rsidRPr="000E00E4">
        <w:rPr>
          <w:sz w:val="20"/>
          <w:lang w:val="en-US"/>
        </w:rPr>
        <w:t xml:space="preserve"> LPS IgG ≥121 EU, by time point (full analysis set for immunogenicity)</w:t>
      </w:r>
    </w:p>
    <w:tbl>
      <w:tblPr>
        <w:tblStyle w:val="TableGrid2"/>
        <w:tblW w:w="8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373"/>
        <w:gridCol w:w="1866"/>
        <w:gridCol w:w="1811"/>
        <w:gridCol w:w="115"/>
        <w:gridCol w:w="1874"/>
        <w:gridCol w:w="2443"/>
      </w:tblGrid>
      <w:tr w:rsidR="00092455" w:rsidRPr="005A1DE2" w14:paraId="516C386E" w14:textId="77777777" w:rsidTr="00AD5AC2">
        <w:trPr>
          <w:trHeight w:hRule="exact" w:val="288"/>
        </w:trPr>
        <w:tc>
          <w:tcPr>
            <w:tcW w:w="373" w:type="dxa"/>
            <w:vMerge w:val="restart"/>
          </w:tcPr>
          <w:p w14:paraId="213C9706" w14:textId="77777777" w:rsidR="00092455" w:rsidRPr="000E00E4" w:rsidRDefault="00092455" w:rsidP="00AD5AC2">
            <w:pPr>
              <w:spacing w:line="276" w:lineRule="auto"/>
              <w:rPr>
                <w:b/>
                <w:bCs/>
                <w:sz w:val="16"/>
                <w:szCs w:val="16"/>
                <w:lang w:val="en-US"/>
              </w:rPr>
            </w:pPr>
          </w:p>
        </w:tc>
        <w:tc>
          <w:tcPr>
            <w:tcW w:w="3677" w:type="dxa"/>
            <w:gridSpan w:val="2"/>
            <w:tcBorders>
              <w:bottom w:val="single" w:sz="4" w:space="0" w:color="auto"/>
            </w:tcBorders>
          </w:tcPr>
          <w:p w14:paraId="2C7A8E5B" w14:textId="77777777" w:rsidR="00092455" w:rsidRPr="000E00E4" w:rsidRDefault="00092455" w:rsidP="00AD5AC2">
            <w:pPr>
              <w:spacing w:line="276" w:lineRule="auto"/>
              <w:jc w:val="center"/>
              <w:rPr>
                <w:b/>
                <w:bCs/>
                <w:sz w:val="16"/>
                <w:szCs w:val="16"/>
                <w:lang w:val="en-US"/>
              </w:rPr>
            </w:pPr>
            <w:r w:rsidRPr="000E00E4">
              <w:rPr>
                <w:b/>
                <w:bCs/>
                <w:sz w:val="16"/>
                <w:szCs w:val="16"/>
                <w:lang w:val="en-US"/>
              </w:rPr>
              <w:t>Seroresponse (95% CI)</w:t>
            </w:r>
          </w:p>
        </w:tc>
        <w:tc>
          <w:tcPr>
            <w:tcW w:w="115" w:type="dxa"/>
          </w:tcPr>
          <w:p w14:paraId="74B41657" w14:textId="77777777" w:rsidR="00092455" w:rsidRPr="000E00E4" w:rsidRDefault="00092455" w:rsidP="00AD5AC2">
            <w:pPr>
              <w:spacing w:line="276" w:lineRule="auto"/>
              <w:jc w:val="center"/>
              <w:rPr>
                <w:b/>
                <w:bCs/>
                <w:sz w:val="16"/>
                <w:szCs w:val="16"/>
                <w:lang w:val="en-US"/>
              </w:rPr>
            </w:pPr>
          </w:p>
        </w:tc>
        <w:tc>
          <w:tcPr>
            <w:tcW w:w="4317" w:type="dxa"/>
            <w:gridSpan w:val="2"/>
            <w:tcBorders>
              <w:bottom w:val="single" w:sz="4" w:space="0" w:color="auto"/>
            </w:tcBorders>
          </w:tcPr>
          <w:p w14:paraId="3BCA0D47" w14:textId="77777777" w:rsidR="00092455" w:rsidRPr="000E00E4" w:rsidRDefault="00092455" w:rsidP="00AD5AC2">
            <w:pPr>
              <w:spacing w:line="276" w:lineRule="auto"/>
              <w:jc w:val="center"/>
              <w:rPr>
                <w:b/>
                <w:bCs/>
                <w:sz w:val="16"/>
                <w:szCs w:val="16"/>
                <w:lang w:val="fr-BE"/>
              </w:rPr>
            </w:pPr>
            <w:r w:rsidRPr="000E00E4">
              <w:rPr>
                <w:b/>
                <w:bCs/>
                <w:sz w:val="16"/>
                <w:szCs w:val="16"/>
                <w:lang w:val="fr-BE"/>
              </w:rPr>
              <w:t xml:space="preserve">% </w:t>
            </w:r>
            <w:proofErr w:type="spellStart"/>
            <w:r w:rsidRPr="000E00E4">
              <w:rPr>
                <w:b/>
                <w:bCs/>
                <w:sz w:val="16"/>
                <w:szCs w:val="16"/>
                <w:lang w:val="fr-BE"/>
              </w:rPr>
              <w:t>with</w:t>
            </w:r>
            <w:proofErr w:type="spellEnd"/>
            <w:r w:rsidRPr="000E00E4">
              <w:rPr>
                <w:b/>
                <w:bCs/>
                <w:sz w:val="16"/>
                <w:szCs w:val="16"/>
                <w:lang w:val="fr-BE"/>
              </w:rPr>
              <w:t xml:space="preserve"> </w:t>
            </w:r>
            <w:proofErr w:type="spellStart"/>
            <w:r w:rsidRPr="000E00E4">
              <w:rPr>
                <w:b/>
                <w:bCs/>
                <w:sz w:val="16"/>
                <w:szCs w:val="16"/>
                <w:lang w:val="fr-BE"/>
              </w:rPr>
              <w:t>anti-</w:t>
            </w:r>
            <w:r w:rsidRPr="000E00E4">
              <w:rPr>
                <w:b/>
                <w:bCs/>
                <w:i/>
                <w:sz w:val="16"/>
                <w:szCs w:val="16"/>
                <w:lang w:val="fr-BE"/>
              </w:rPr>
              <w:t>S</w:t>
            </w:r>
            <w:proofErr w:type="spellEnd"/>
            <w:r w:rsidRPr="000E00E4">
              <w:rPr>
                <w:b/>
                <w:bCs/>
                <w:i/>
                <w:sz w:val="16"/>
                <w:szCs w:val="16"/>
                <w:lang w:val="fr-BE"/>
              </w:rPr>
              <w:t xml:space="preserve">. </w:t>
            </w:r>
            <w:proofErr w:type="spellStart"/>
            <w:r w:rsidRPr="000E00E4">
              <w:rPr>
                <w:b/>
                <w:bCs/>
                <w:i/>
                <w:sz w:val="16"/>
                <w:szCs w:val="16"/>
                <w:lang w:val="fr-BE"/>
              </w:rPr>
              <w:t>sonnei</w:t>
            </w:r>
            <w:proofErr w:type="spellEnd"/>
            <w:r w:rsidRPr="000E00E4">
              <w:rPr>
                <w:b/>
                <w:bCs/>
                <w:sz w:val="16"/>
                <w:szCs w:val="16"/>
                <w:lang w:val="fr-BE"/>
              </w:rPr>
              <w:t xml:space="preserve"> LPS IgG ≥121 EU (95% CI)</w:t>
            </w:r>
          </w:p>
        </w:tc>
      </w:tr>
      <w:tr w:rsidR="00092455" w:rsidRPr="000E00E4" w14:paraId="3924DCDA" w14:textId="77777777" w:rsidTr="00AD5AC2">
        <w:trPr>
          <w:trHeight w:hRule="exact" w:val="288"/>
        </w:trPr>
        <w:tc>
          <w:tcPr>
            <w:tcW w:w="373" w:type="dxa"/>
            <w:vMerge/>
            <w:tcBorders>
              <w:bottom w:val="single" w:sz="4" w:space="0" w:color="auto"/>
            </w:tcBorders>
          </w:tcPr>
          <w:p w14:paraId="3FBDB36C" w14:textId="77777777" w:rsidR="00092455" w:rsidRPr="000E00E4" w:rsidRDefault="00092455" w:rsidP="00AD5AC2">
            <w:pPr>
              <w:spacing w:line="276" w:lineRule="auto"/>
              <w:rPr>
                <w:b/>
                <w:bCs/>
                <w:sz w:val="16"/>
                <w:szCs w:val="16"/>
                <w:lang w:val="fr-BE"/>
              </w:rPr>
            </w:pPr>
          </w:p>
        </w:tc>
        <w:tc>
          <w:tcPr>
            <w:tcW w:w="1866" w:type="dxa"/>
            <w:tcBorders>
              <w:top w:val="single" w:sz="4" w:space="0" w:color="auto"/>
              <w:bottom w:val="single" w:sz="4" w:space="0" w:color="auto"/>
            </w:tcBorders>
          </w:tcPr>
          <w:p w14:paraId="6B98F971" w14:textId="77777777" w:rsidR="00092455" w:rsidRPr="000E00E4" w:rsidRDefault="00092455" w:rsidP="00AD5AC2">
            <w:pPr>
              <w:spacing w:line="276" w:lineRule="auto"/>
              <w:jc w:val="center"/>
              <w:rPr>
                <w:b/>
                <w:bCs/>
                <w:sz w:val="16"/>
                <w:szCs w:val="16"/>
                <w:lang w:val="en-US"/>
              </w:rPr>
            </w:pPr>
            <w:r w:rsidRPr="000E00E4">
              <w:rPr>
                <w:b/>
                <w:bCs/>
                <w:sz w:val="16"/>
                <w:szCs w:val="16"/>
                <w:lang w:val="en-US"/>
              </w:rPr>
              <w:t>Boosted group</w:t>
            </w:r>
          </w:p>
        </w:tc>
        <w:tc>
          <w:tcPr>
            <w:tcW w:w="1811" w:type="dxa"/>
            <w:tcBorders>
              <w:top w:val="single" w:sz="4" w:space="0" w:color="auto"/>
              <w:bottom w:val="single" w:sz="4" w:space="0" w:color="auto"/>
            </w:tcBorders>
          </w:tcPr>
          <w:p w14:paraId="66A661A1" w14:textId="77777777" w:rsidR="00092455" w:rsidRPr="000E00E4" w:rsidRDefault="00092455" w:rsidP="00AD5AC2">
            <w:pPr>
              <w:spacing w:line="276" w:lineRule="auto"/>
              <w:jc w:val="center"/>
              <w:rPr>
                <w:b/>
                <w:bCs/>
                <w:sz w:val="16"/>
                <w:szCs w:val="16"/>
                <w:lang w:val="en-US"/>
              </w:rPr>
            </w:pPr>
            <w:r w:rsidRPr="000E00E4">
              <w:rPr>
                <w:b/>
                <w:bCs/>
                <w:sz w:val="16"/>
                <w:szCs w:val="16"/>
                <w:lang w:val="en-US"/>
              </w:rPr>
              <w:t>Vaccine-naïve group</w:t>
            </w:r>
          </w:p>
        </w:tc>
        <w:tc>
          <w:tcPr>
            <w:tcW w:w="115" w:type="dxa"/>
            <w:tcBorders>
              <w:bottom w:val="single" w:sz="4" w:space="0" w:color="auto"/>
            </w:tcBorders>
          </w:tcPr>
          <w:p w14:paraId="17FC47D0" w14:textId="77777777" w:rsidR="00092455" w:rsidRPr="000E00E4" w:rsidRDefault="00092455" w:rsidP="00AD5AC2">
            <w:pPr>
              <w:spacing w:line="276" w:lineRule="auto"/>
              <w:jc w:val="center"/>
              <w:rPr>
                <w:b/>
                <w:bCs/>
                <w:sz w:val="16"/>
                <w:szCs w:val="16"/>
                <w:lang w:val="en-US"/>
              </w:rPr>
            </w:pPr>
          </w:p>
        </w:tc>
        <w:tc>
          <w:tcPr>
            <w:tcW w:w="1874" w:type="dxa"/>
            <w:tcBorders>
              <w:top w:val="single" w:sz="4" w:space="0" w:color="auto"/>
              <w:bottom w:val="single" w:sz="4" w:space="0" w:color="auto"/>
            </w:tcBorders>
          </w:tcPr>
          <w:p w14:paraId="445BC6BC" w14:textId="77777777" w:rsidR="00092455" w:rsidRPr="000E00E4" w:rsidRDefault="00092455" w:rsidP="00AD5AC2">
            <w:pPr>
              <w:spacing w:line="276" w:lineRule="auto"/>
              <w:jc w:val="center"/>
              <w:rPr>
                <w:b/>
                <w:bCs/>
                <w:sz w:val="16"/>
                <w:szCs w:val="16"/>
                <w:lang w:val="en-US"/>
              </w:rPr>
            </w:pPr>
            <w:r w:rsidRPr="000E00E4">
              <w:rPr>
                <w:b/>
                <w:bCs/>
                <w:sz w:val="16"/>
                <w:szCs w:val="16"/>
                <w:lang w:val="en-US"/>
              </w:rPr>
              <w:t>Boosted group</w:t>
            </w:r>
          </w:p>
        </w:tc>
        <w:tc>
          <w:tcPr>
            <w:tcW w:w="2443" w:type="dxa"/>
            <w:tcBorders>
              <w:top w:val="single" w:sz="4" w:space="0" w:color="auto"/>
              <w:bottom w:val="single" w:sz="4" w:space="0" w:color="auto"/>
            </w:tcBorders>
          </w:tcPr>
          <w:p w14:paraId="0FE401C7" w14:textId="77777777" w:rsidR="00092455" w:rsidRPr="000E00E4" w:rsidRDefault="00092455" w:rsidP="00AD5AC2">
            <w:pPr>
              <w:spacing w:line="276" w:lineRule="auto"/>
              <w:jc w:val="center"/>
              <w:rPr>
                <w:b/>
                <w:bCs/>
                <w:sz w:val="16"/>
                <w:szCs w:val="16"/>
                <w:lang w:val="en-US"/>
              </w:rPr>
            </w:pPr>
            <w:r w:rsidRPr="000E00E4">
              <w:rPr>
                <w:b/>
                <w:bCs/>
                <w:sz w:val="16"/>
                <w:szCs w:val="16"/>
                <w:lang w:val="en-US"/>
              </w:rPr>
              <w:t>Vaccine-naïve group</w:t>
            </w:r>
          </w:p>
        </w:tc>
      </w:tr>
      <w:tr w:rsidR="00092455" w:rsidRPr="000E00E4" w14:paraId="34E785D8" w14:textId="77777777" w:rsidTr="00AD5AC2">
        <w:trPr>
          <w:trHeight w:hRule="exact" w:val="288"/>
        </w:trPr>
        <w:tc>
          <w:tcPr>
            <w:tcW w:w="373" w:type="dxa"/>
            <w:tcBorders>
              <w:top w:val="single" w:sz="4" w:space="0" w:color="auto"/>
            </w:tcBorders>
          </w:tcPr>
          <w:p w14:paraId="56395B74" w14:textId="77777777" w:rsidR="00092455" w:rsidRPr="000E00E4" w:rsidRDefault="00092455" w:rsidP="00AD5AC2">
            <w:pPr>
              <w:spacing w:line="276" w:lineRule="auto"/>
              <w:rPr>
                <w:bCs/>
                <w:sz w:val="16"/>
                <w:szCs w:val="16"/>
                <w:lang w:val="en-US"/>
              </w:rPr>
            </w:pPr>
            <w:r w:rsidRPr="000E00E4">
              <w:rPr>
                <w:bCs/>
                <w:sz w:val="16"/>
                <w:szCs w:val="16"/>
                <w:lang w:val="en-US"/>
              </w:rPr>
              <w:t>D1</w:t>
            </w:r>
          </w:p>
        </w:tc>
        <w:tc>
          <w:tcPr>
            <w:tcW w:w="1866" w:type="dxa"/>
            <w:tcBorders>
              <w:top w:val="single" w:sz="4" w:space="0" w:color="auto"/>
            </w:tcBorders>
          </w:tcPr>
          <w:p w14:paraId="71765D2F" w14:textId="77777777" w:rsidR="00092455" w:rsidRPr="000E00E4" w:rsidRDefault="00092455" w:rsidP="00AD5AC2">
            <w:pPr>
              <w:spacing w:line="276" w:lineRule="auto"/>
              <w:jc w:val="center"/>
              <w:rPr>
                <w:bCs/>
                <w:sz w:val="16"/>
                <w:szCs w:val="16"/>
                <w:lang w:val="en-US"/>
              </w:rPr>
            </w:pPr>
            <w:r w:rsidRPr="000E00E4">
              <w:rPr>
                <w:bCs/>
                <w:sz w:val="16"/>
                <w:szCs w:val="16"/>
                <w:lang w:val="en-US"/>
              </w:rPr>
              <w:t>-</w:t>
            </w:r>
          </w:p>
        </w:tc>
        <w:tc>
          <w:tcPr>
            <w:tcW w:w="1811" w:type="dxa"/>
            <w:tcBorders>
              <w:top w:val="single" w:sz="4" w:space="0" w:color="auto"/>
            </w:tcBorders>
          </w:tcPr>
          <w:p w14:paraId="64E1D16D" w14:textId="77777777" w:rsidR="00092455" w:rsidRPr="000E00E4" w:rsidRDefault="00092455" w:rsidP="00AD5AC2">
            <w:pPr>
              <w:spacing w:line="276" w:lineRule="auto"/>
              <w:jc w:val="center"/>
              <w:rPr>
                <w:bCs/>
                <w:sz w:val="16"/>
                <w:szCs w:val="16"/>
                <w:lang w:val="en-US"/>
              </w:rPr>
            </w:pPr>
            <w:r w:rsidRPr="000E00E4">
              <w:rPr>
                <w:bCs/>
                <w:sz w:val="16"/>
                <w:szCs w:val="16"/>
                <w:lang w:val="en-US"/>
              </w:rPr>
              <w:t>-</w:t>
            </w:r>
          </w:p>
        </w:tc>
        <w:tc>
          <w:tcPr>
            <w:tcW w:w="115" w:type="dxa"/>
            <w:tcBorders>
              <w:top w:val="single" w:sz="4" w:space="0" w:color="auto"/>
            </w:tcBorders>
          </w:tcPr>
          <w:p w14:paraId="462C3E74" w14:textId="77777777" w:rsidR="00092455" w:rsidRPr="000E00E4" w:rsidRDefault="00092455" w:rsidP="00AD5AC2">
            <w:pPr>
              <w:spacing w:line="276" w:lineRule="auto"/>
              <w:jc w:val="center"/>
              <w:rPr>
                <w:bCs/>
                <w:sz w:val="16"/>
                <w:szCs w:val="16"/>
                <w:lang w:val="en-US"/>
              </w:rPr>
            </w:pPr>
          </w:p>
        </w:tc>
        <w:tc>
          <w:tcPr>
            <w:tcW w:w="1874" w:type="dxa"/>
            <w:tcBorders>
              <w:top w:val="single" w:sz="4" w:space="0" w:color="auto"/>
            </w:tcBorders>
          </w:tcPr>
          <w:p w14:paraId="2A64CBA6" w14:textId="77777777" w:rsidR="00092455" w:rsidRPr="000E00E4" w:rsidRDefault="00092455" w:rsidP="00AD5AC2">
            <w:pPr>
              <w:spacing w:line="276" w:lineRule="auto"/>
              <w:jc w:val="center"/>
              <w:rPr>
                <w:bCs/>
                <w:sz w:val="16"/>
                <w:szCs w:val="16"/>
                <w:lang w:val="en-US"/>
              </w:rPr>
            </w:pPr>
            <w:r w:rsidRPr="000E00E4">
              <w:rPr>
                <w:bCs/>
                <w:sz w:val="16"/>
                <w:szCs w:val="16"/>
                <w:lang w:val="en-US"/>
              </w:rPr>
              <w:t>14 (0·36–57·9)</w:t>
            </w:r>
          </w:p>
        </w:tc>
        <w:tc>
          <w:tcPr>
            <w:tcW w:w="2443" w:type="dxa"/>
            <w:tcBorders>
              <w:top w:val="single" w:sz="4" w:space="0" w:color="auto"/>
            </w:tcBorders>
          </w:tcPr>
          <w:p w14:paraId="77E55B2B" w14:textId="77777777" w:rsidR="00092455" w:rsidRPr="000E00E4" w:rsidRDefault="00092455" w:rsidP="00AD5AC2">
            <w:pPr>
              <w:spacing w:line="276" w:lineRule="auto"/>
              <w:jc w:val="center"/>
              <w:rPr>
                <w:bCs/>
                <w:sz w:val="16"/>
                <w:szCs w:val="16"/>
                <w:lang w:val="en-US"/>
              </w:rPr>
            </w:pPr>
            <w:r w:rsidRPr="000E00E4">
              <w:rPr>
                <w:bCs/>
                <w:sz w:val="16"/>
                <w:szCs w:val="16"/>
                <w:lang w:val="en-US"/>
              </w:rPr>
              <w:t>7 (0·9–24·3)</w:t>
            </w:r>
          </w:p>
        </w:tc>
      </w:tr>
      <w:tr w:rsidR="00092455" w:rsidRPr="000E00E4" w14:paraId="71729E05" w14:textId="77777777" w:rsidTr="00AD5AC2">
        <w:trPr>
          <w:trHeight w:hRule="exact" w:val="288"/>
        </w:trPr>
        <w:tc>
          <w:tcPr>
            <w:tcW w:w="373" w:type="dxa"/>
          </w:tcPr>
          <w:p w14:paraId="310687CF" w14:textId="77777777" w:rsidR="00092455" w:rsidRPr="000E00E4" w:rsidRDefault="00092455" w:rsidP="00AD5AC2">
            <w:pPr>
              <w:spacing w:line="276" w:lineRule="auto"/>
              <w:rPr>
                <w:bCs/>
                <w:sz w:val="16"/>
                <w:szCs w:val="16"/>
                <w:lang w:val="en-US"/>
              </w:rPr>
            </w:pPr>
            <w:r w:rsidRPr="000E00E4">
              <w:rPr>
                <w:bCs/>
                <w:sz w:val="16"/>
                <w:szCs w:val="16"/>
                <w:lang w:val="en-US"/>
              </w:rPr>
              <w:t>D8</w:t>
            </w:r>
          </w:p>
        </w:tc>
        <w:tc>
          <w:tcPr>
            <w:tcW w:w="1866" w:type="dxa"/>
          </w:tcPr>
          <w:p w14:paraId="6294EFF5" w14:textId="77777777" w:rsidR="00092455" w:rsidRPr="000E00E4" w:rsidRDefault="00092455" w:rsidP="00AD5AC2">
            <w:pPr>
              <w:spacing w:line="276" w:lineRule="auto"/>
              <w:jc w:val="center"/>
              <w:rPr>
                <w:bCs/>
                <w:sz w:val="16"/>
                <w:szCs w:val="16"/>
                <w:lang w:val="en-US"/>
              </w:rPr>
            </w:pPr>
            <w:r w:rsidRPr="000E00E4">
              <w:rPr>
                <w:bCs/>
                <w:sz w:val="16"/>
                <w:szCs w:val="16"/>
                <w:lang w:val="en-US"/>
              </w:rPr>
              <w:t>86 (42·1–99·64)</w:t>
            </w:r>
          </w:p>
        </w:tc>
        <w:tc>
          <w:tcPr>
            <w:tcW w:w="1811" w:type="dxa"/>
          </w:tcPr>
          <w:p w14:paraId="06C66917" w14:textId="77777777" w:rsidR="00092455" w:rsidRPr="000E00E4" w:rsidRDefault="00092455" w:rsidP="00AD5AC2">
            <w:pPr>
              <w:spacing w:line="276" w:lineRule="auto"/>
              <w:jc w:val="center"/>
              <w:rPr>
                <w:bCs/>
                <w:sz w:val="16"/>
                <w:szCs w:val="16"/>
                <w:lang w:val="en-US"/>
              </w:rPr>
            </w:pPr>
            <w:r w:rsidRPr="000E00E4">
              <w:rPr>
                <w:bCs/>
                <w:sz w:val="16"/>
                <w:szCs w:val="16"/>
                <w:lang w:val="en-US"/>
              </w:rPr>
              <w:t>24 (9·4–45·1)</w:t>
            </w:r>
          </w:p>
        </w:tc>
        <w:tc>
          <w:tcPr>
            <w:tcW w:w="115" w:type="dxa"/>
          </w:tcPr>
          <w:p w14:paraId="04BA5E17" w14:textId="77777777" w:rsidR="00092455" w:rsidRPr="000E00E4" w:rsidRDefault="00092455" w:rsidP="00AD5AC2">
            <w:pPr>
              <w:spacing w:line="276" w:lineRule="auto"/>
              <w:jc w:val="center"/>
              <w:rPr>
                <w:bCs/>
                <w:sz w:val="16"/>
                <w:szCs w:val="16"/>
                <w:lang w:val="en-US"/>
              </w:rPr>
            </w:pPr>
          </w:p>
        </w:tc>
        <w:tc>
          <w:tcPr>
            <w:tcW w:w="1874" w:type="dxa"/>
          </w:tcPr>
          <w:p w14:paraId="7CB85DD0" w14:textId="77777777" w:rsidR="00092455" w:rsidRPr="000E00E4" w:rsidRDefault="00092455" w:rsidP="00AD5AC2">
            <w:pPr>
              <w:spacing w:line="276" w:lineRule="auto"/>
              <w:jc w:val="center"/>
              <w:rPr>
                <w:bCs/>
                <w:sz w:val="16"/>
                <w:szCs w:val="16"/>
                <w:lang w:val="en-US"/>
              </w:rPr>
            </w:pPr>
            <w:r w:rsidRPr="000E00E4">
              <w:rPr>
                <w:bCs/>
                <w:sz w:val="16"/>
                <w:szCs w:val="16"/>
                <w:lang w:val="en-US"/>
              </w:rPr>
              <w:t>71 (29·0–96·3)</w:t>
            </w:r>
          </w:p>
        </w:tc>
        <w:tc>
          <w:tcPr>
            <w:tcW w:w="2443" w:type="dxa"/>
          </w:tcPr>
          <w:p w14:paraId="47F3DD03" w14:textId="77777777" w:rsidR="00092455" w:rsidRPr="000E00E4" w:rsidRDefault="00092455" w:rsidP="00AD5AC2">
            <w:pPr>
              <w:spacing w:line="276" w:lineRule="auto"/>
              <w:jc w:val="center"/>
              <w:rPr>
                <w:bCs/>
                <w:sz w:val="16"/>
                <w:szCs w:val="16"/>
                <w:lang w:val="en-US"/>
              </w:rPr>
            </w:pPr>
            <w:r w:rsidRPr="000E00E4">
              <w:rPr>
                <w:bCs/>
                <w:sz w:val="16"/>
                <w:szCs w:val="16"/>
                <w:lang w:val="en-US"/>
              </w:rPr>
              <w:t>28 (12·1–49·4)</w:t>
            </w:r>
          </w:p>
        </w:tc>
      </w:tr>
      <w:tr w:rsidR="00092455" w:rsidRPr="000E00E4" w14:paraId="55046583" w14:textId="77777777" w:rsidTr="00AD5AC2">
        <w:trPr>
          <w:trHeight w:hRule="exact" w:val="288"/>
        </w:trPr>
        <w:tc>
          <w:tcPr>
            <w:tcW w:w="373" w:type="dxa"/>
          </w:tcPr>
          <w:p w14:paraId="55250F2A" w14:textId="77777777" w:rsidR="00092455" w:rsidRPr="000E00E4" w:rsidRDefault="00092455" w:rsidP="00AD5AC2">
            <w:pPr>
              <w:spacing w:line="276" w:lineRule="auto"/>
              <w:rPr>
                <w:bCs/>
                <w:sz w:val="16"/>
                <w:szCs w:val="16"/>
                <w:lang w:val="en-US"/>
              </w:rPr>
            </w:pPr>
            <w:r w:rsidRPr="000E00E4">
              <w:rPr>
                <w:bCs/>
                <w:sz w:val="16"/>
                <w:szCs w:val="16"/>
                <w:lang w:val="en-US"/>
              </w:rPr>
              <w:t>D15</w:t>
            </w:r>
          </w:p>
        </w:tc>
        <w:tc>
          <w:tcPr>
            <w:tcW w:w="1866" w:type="dxa"/>
          </w:tcPr>
          <w:p w14:paraId="09C3A716" w14:textId="77777777" w:rsidR="00092455" w:rsidRPr="000E00E4" w:rsidRDefault="00092455" w:rsidP="00AD5AC2">
            <w:pPr>
              <w:spacing w:line="276" w:lineRule="auto"/>
              <w:jc w:val="center"/>
              <w:rPr>
                <w:bCs/>
                <w:sz w:val="16"/>
                <w:szCs w:val="16"/>
                <w:lang w:val="en-US"/>
              </w:rPr>
            </w:pPr>
            <w:r w:rsidRPr="000E00E4">
              <w:rPr>
                <w:bCs/>
                <w:sz w:val="16"/>
                <w:szCs w:val="16"/>
                <w:lang w:val="en-US"/>
              </w:rPr>
              <w:t>100 (59·0–100)</w:t>
            </w:r>
          </w:p>
        </w:tc>
        <w:tc>
          <w:tcPr>
            <w:tcW w:w="1811" w:type="dxa"/>
          </w:tcPr>
          <w:p w14:paraId="31EDAEE4" w14:textId="77777777" w:rsidR="00092455" w:rsidRPr="000E00E4" w:rsidRDefault="00092455" w:rsidP="00AD5AC2">
            <w:pPr>
              <w:spacing w:line="276" w:lineRule="auto"/>
              <w:jc w:val="center"/>
              <w:rPr>
                <w:bCs/>
                <w:sz w:val="16"/>
                <w:szCs w:val="16"/>
                <w:lang w:val="en-US"/>
              </w:rPr>
            </w:pPr>
            <w:r w:rsidRPr="000E00E4">
              <w:rPr>
                <w:bCs/>
                <w:sz w:val="16"/>
                <w:szCs w:val="16"/>
                <w:lang w:val="en-US"/>
              </w:rPr>
              <w:t>70 (49·8–86·2)</w:t>
            </w:r>
          </w:p>
        </w:tc>
        <w:tc>
          <w:tcPr>
            <w:tcW w:w="115" w:type="dxa"/>
          </w:tcPr>
          <w:p w14:paraId="065B27A4" w14:textId="77777777" w:rsidR="00092455" w:rsidRPr="000E00E4" w:rsidRDefault="00092455" w:rsidP="00AD5AC2">
            <w:pPr>
              <w:spacing w:line="276" w:lineRule="auto"/>
              <w:jc w:val="center"/>
              <w:rPr>
                <w:bCs/>
                <w:sz w:val="16"/>
                <w:szCs w:val="16"/>
                <w:lang w:val="en-US"/>
              </w:rPr>
            </w:pPr>
          </w:p>
        </w:tc>
        <w:tc>
          <w:tcPr>
            <w:tcW w:w="1874" w:type="dxa"/>
          </w:tcPr>
          <w:p w14:paraId="720C64A4" w14:textId="77777777" w:rsidR="00092455" w:rsidRPr="000E00E4" w:rsidRDefault="00092455" w:rsidP="00AD5AC2">
            <w:pPr>
              <w:spacing w:line="276" w:lineRule="auto"/>
              <w:jc w:val="center"/>
              <w:rPr>
                <w:bCs/>
                <w:sz w:val="16"/>
                <w:szCs w:val="16"/>
                <w:lang w:val="en-US"/>
              </w:rPr>
            </w:pPr>
            <w:r w:rsidRPr="000E00E4">
              <w:rPr>
                <w:bCs/>
                <w:sz w:val="16"/>
                <w:szCs w:val="16"/>
                <w:lang w:val="en-US"/>
              </w:rPr>
              <w:t>86 (42·1–99·64)</w:t>
            </w:r>
          </w:p>
        </w:tc>
        <w:tc>
          <w:tcPr>
            <w:tcW w:w="2443" w:type="dxa"/>
          </w:tcPr>
          <w:p w14:paraId="607DCBE8" w14:textId="77777777" w:rsidR="00092455" w:rsidRPr="000E00E4" w:rsidRDefault="00092455" w:rsidP="00AD5AC2">
            <w:pPr>
              <w:spacing w:line="276" w:lineRule="auto"/>
              <w:jc w:val="center"/>
              <w:rPr>
                <w:bCs/>
                <w:sz w:val="16"/>
                <w:szCs w:val="16"/>
                <w:lang w:val="en-US"/>
              </w:rPr>
            </w:pPr>
            <w:r w:rsidRPr="000E00E4">
              <w:rPr>
                <w:bCs/>
                <w:sz w:val="16"/>
                <w:szCs w:val="16"/>
                <w:lang w:val="en-US"/>
              </w:rPr>
              <w:t>37 (19·4–57·6)</w:t>
            </w:r>
          </w:p>
        </w:tc>
      </w:tr>
      <w:tr w:rsidR="00092455" w:rsidRPr="000E00E4" w14:paraId="09640957" w14:textId="77777777" w:rsidTr="00AD5AC2">
        <w:trPr>
          <w:trHeight w:hRule="exact" w:val="288"/>
        </w:trPr>
        <w:tc>
          <w:tcPr>
            <w:tcW w:w="373" w:type="dxa"/>
          </w:tcPr>
          <w:p w14:paraId="24B73173" w14:textId="77777777" w:rsidR="00092455" w:rsidRPr="000E00E4" w:rsidRDefault="00092455" w:rsidP="00AD5AC2">
            <w:pPr>
              <w:spacing w:line="276" w:lineRule="auto"/>
              <w:rPr>
                <w:bCs/>
                <w:sz w:val="16"/>
                <w:szCs w:val="16"/>
                <w:lang w:val="en-US"/>
              </w:rPr>
            </w:pPr>
            <w:r w:rsidRPr="000E00E4">
              <w:rPr>
                <w:bCs/>
                <w:sz w:val="16"/>
                <w:szCs w:val="16"/>
                <w:lang w:val="en-US"/>
              </w:rPr>
              <w:t>D29</w:t>
            </w:r>
          </w:p>
        </w:tc>
        <w:tc>
          <w:tcPr>
            <w:tcW w:w="1866" w:type="dxa"/>
          </w:tcPr>
          <w:p w14:paraId="22F0E0F8" w14:textId="77777777" w:rsidR="00092455" w:rsidRPr="000E00E4" w:rsidRDefault="00092455" w:rsidP="00AD5AC2">
            <w:pPr>
              <w:spacing w:line="276" w:lineRule="auto"/>
              <w:jc w:val="center"/>
              <w:rPr>
                <w:bCs/>
                <w:sz w:val="16"/>
                <w:szCs w:val="16"/>
                <w:lang w:val="en-US"/>
              </w:rPr>
            </w:pPr>
            <w:r w:rsidRPr="000E00E4">
              <w:rPr>
                <w:bCs/>
                <w:sz w:val="16"/>
                <w:szCs w:val="16"/>
                <w:lang w:val="en-US"/>
              </w:rPr>
              <w:t>100 (59·0–100)</w:t>
            </w:r>
          </w:p>
        </w:tc>
        <w:tc>
          <w:tcPr>
            <w:tcW w:w="1811" w:type="dxa"/>
          </w:tcPr>
          <w:p w14:paraId="0DF35BEB" w14:textId="77777777" w:rsidR="00092455" w:rsidRPr="000E00E4" w:rsidRDefault="00092455" w:rsidP="00AD5AC2">
            <w:pPr>
              <w:spacing w:line="276" w:lineRule="auto"/>
              <w:jc w:val="center"/>
              <w:rPr>
                <w:bCs/>
                <w:sz w:val="16"/>
                <w:szCs w:val="16"/>
                <w:lang w:val="en-US"/>
              </w:rPr>
            </w:pPr>
            <w:r w:rsidRPr="000E00E4">
              <w:rPr>
                <w:bCs/>
                <w:sz w:val="16"/>
                <w:szCs w:val="16"/>
                <w:lang w:val="en-US"/>
              </w:rPr>
              <w:t>69 (48·2–85·7)</w:t>
            </w:r>
          </w:p>
        </w:tc>
        <w:tc>
          <w:tcPr>
            <w:tcW w:w="115" w:type="dxa"/>
          </w:tcPr>
          <w:p w14:paraId="4C1A0755" w14:textId="77777777" w:rsidR="00092455" w:rsidRPr="000E00E4" w:rsidRDefault="00092455" w:rsidP="00AD5AC2">
            <w:pPr>
              <w:spacing w:line="276" w:lineRule="auto"/>
              <w:jc w:val="center"/>
              <w:rPr>
                <w:bCs/>
                <w:sz w:val="16"/>
                <w:szCs w:val="16"/>
                <w:lang w:val="en-US"/>
              </w:rPr>
            </w:pPr>
          </w:p>
        </w:tc>
        <w:tc>
          <w:tcPr>
            <w:tcW w:w="1874" w:type="dxa"/>
          </w:tcPr>
          <w:p w14:paraId="1D98343A" w14:textId="77777777" w:rsidR="00092455" w:rsidRPr="000E00E4" w:rsidRDefault="00092455" w:rsidP="00AD5AC2">
            <w:pPr>
              <w:spacing w:line="276" w:lineRule="auto"/>
              <w:jc w:val="center"/>
              <w:rPr>
                <w:bCs/>
                <w:sz w:val="16"/>
                <w:szCs w:val="16"/>
                <w:lang w:val="en-US"/>
              </w:rPr>
            </w:pPr>
            <w:r w:rsidRPr="000E00E4">
              <w:rPr>
                <w:bCs/>
                <w:sz w:val="16"/>
                <w:szCs w:val="16"/>
                <w:lang w:val="en-US"/>
              </w:rPr>
              <w:t>86 (42·1–99·64)</w:t>
            </w:r>
          </w:p>
        </w:tc>
        <w:tc>
          <w:tcPr>
            <w:tcW w:w="2443" w:type="dxa"/>
          </w:tcPr>
          <w:p w14:paraId="73186192" w14:textId="77777777" w:rsidR="00092455" w:rsidRPr="000E00E4" w:rsidRDefault="00092455" w:rsidP="00AD5AC2">
            <w:pPr>
              <w:spacing w:line="276" w:lineRule="auto"/>
              <w:jc w:val="center"/>
              <w:rPr>
                <w:bCs/>
                <w:sz w:val="16"/>
                <w:szCs w:val="16"/>
                <w:lang w:val="en-US"/>
              </w:rPr>
            </w:pPr>
            <w:r w:rsidRPr="000E00E4">
              <w:rPr>
                <w:bCs/>
                <w:sz w:val="16"/>
                <w:szCs w:val="16"/>
                <w:lang w:val="en-US"/>
              </w:rPr>
              <w:t>38 (20·2–59·4)</w:t>
            </w:r>
          </w:p>
        </w:tc>
      </w:tr>
      <w:tr w:rsidR="00092455" w:rsidRPr="000E00E4" w14:paraId="43665519" w14:textId="77777777" w:rsidTr="00AD5AC2">
        <w:trPr>
          <w:trHeight w:hRule="exact" w:val="288"/>
        </w:trPr>
        <w:tc>
          <w:tcPr>
            <w:tcW w:w="373" w:type="dxa"/>
            <w:tcBorders>
              <w:bottom w:val="single" w:sz="4" w:space="0" w:color="auto"/>
            </w:tcBorders>
          </w:tcPr>
          <w:p w14:paraId="5DC70647" w14:textId="77777777" w:rsidR="00092455" w:rsidRPr="000E00E4" w:rsidRDefault="00092455" w:rsidP="00AD5AC2">
            <w:pPr>
              <w:spacing w:line="276" w:lineRule="auto"/>
              <w:rPr>
                <w:bCs/>
                <w:sz w:val="16"/>
                <w:szCs w:val="16"/>
                <w:lang w:val="en-US"/>
              </w:rPr>
            </w:pPr>
            <w:r w:rsidRPr="000E00E4">
              <w:rPr>
                <w:bCs/>
                <w:sz w:val="16"/>
                <w:szCs w:val="16"/>
                <w:lang w:val="en-US"/>
              </w:rPr>
              <w:t>D85</w:t>
            </w:r>
          </w:p>
        </w:tc>
        <w:tc>
          <w:tcPr>
            <w:tcW w:w="1866" w:type="dxa"/>
            <w:tcBorders>
              <w:bottom w:val="single" w:sz="4" w:space="0" w:color="auto"/>
            </w:tcBorders>
          </w:tcPr>
          <w:p w14:paraId="3748AA0F" w14:textId="77777777" w:rsidR="00092455" w:rsidRPr="000E00E4" w:rsidRDefault="00092455" w:rsidP="00AD5AC2">
            <w:pPr>
              <w:spacing w:line="276" w:lineRule="auto"/>
              <w:jc w:val="center"/>
              <w:rPr>
                <w:bCs/>
                <w:sz w:val="16"/>
                <w:szCs w:val="16"/>
                <w:lang w:val="en-US"/>
              </w:rPr>
            </w:pPr>
            <w:r w:rsidRPr="000E00E4">
              <w:rPr>
                <w:bCs/>
                <w:sz w:val="16"/>
                <w:szCs w:val="16"/>
                <w:lang w:val="en-US"/>
              </w:rPr>
              <w:t>100 (59·0–100)</w:t>
            </w:r>
          </w:p>
        </w:tc>
        <w:tc>
          <w:tcPr>
            <w:tcW w:w="1811" w:type="dxa"/>
            <w:tcBorders>
              <w:bottom w:val="single" w:sz="4" w:space="0" w:color="auto"/>
            </w:tcBorders>
          </w:tcPr>
          <w:p w14:paraId="79B0DA3C" w14:textId="77777777" w:rsidR="00092455" w:rsidRPr="000E00E4" w:rsidRDefault="00092455" w:rsidP="00AD5AC2">
            <w:pPr>
              <w:spacing w:line="276" w:lineRule="auto"/>
              <w:jc w:val="center"/>
              <w:rPr>
                <w:bCs/>
                <w:sz w:val="16"/>
                <w:szCs w:val="16"/>
                <w:lang w:val="en-US"/>
              </w:rPr>
            </w:pPr>
            <w:r w:rsidRPr="000E00E4">
              <w:rPr>
                <w:bCs/>
                <w:sz w:val="16"/>
                <w:szCs w:val="16"/>
                <w:lang w:val="en-US"/>
              </w:rPr>
              <w:t>67 (46·0–83·5)</w:t>
            </w:r>
          </w:p>
        </w:tc>
        <w:tc>
          <w:tcPr>
            <w:tcW w:w="115" w:type="dxa"/>
            <w:tcBorders>
              <w:bottom w:val="single" w:sz="4" w:space="0" w:color="auto"/>
            </w:tcBorders>
          </w:tcPr>
          <w:p w14:paraId="10B1395E" w14:textId="77777777" w:rsidR="00092455" w:rsidRPr="000E00E4" w:rsidRDefault="00092455" w:rsidP="00AD5AC2">
            <w:pPr>
              <w:spacing w:line="276" w:lineRule="auto"/>
              <w:jc w:val="center"/>
              <w:rPr>
                <w:bCs/>
                <w:sz w:val="16"/>
                <w:szCs w:val="16"/>
                <w:lang w:val="en-US"/>
              </w:rPr>
            </w:pPr>
          </w:p>
        </w:tc>
        <w:tc>
          <w:tcPr>
            <w:tcW w:w="1874" w:type="dxa"/>
            <w:tcBorders>
              <w:bottom w:val="single" w:sz="4" w:space="0" w:color="auto"/>
            </w:tcBorders>
          </w:tcPr>
          <w:p w14:paraId="79F29181" w14:textId="77777777" w:rsidR="00092455" w:rsidRPr="000E00E4" w:rsidRDefault="00092455" w:rsidP="00AD5AC2">
            <w:pPr>
              <w:spacing w:line="276" w:lineRule="auto"/>
              <w:jc w:val="center"/>
              <w:rPr>
                <w:bCs/>
                <w:sz w:val="16"/>
                <w:szCs w:val="16"/>
                <w:lang w:val="en-US"/>
              </w:rPr>
            </w:pPr>
            <w:r w:rsidRPr="000E00E4">
              <w:rPr>
                <w:bCs/>
                <w:sz w:val="16"/>
                <w:szCs w:val="16"/>
                <w:lang w:val="en-US"/>
              </w:rPr>
              <w:t>86 (42·1–99·64)</w:t>
            </w:r>
          </w:p>
        </w:tc>
        <w:tc>
          <w:tcPr>
            <w:tcW w:w="2443" w:type="dxa"/>
            <w:tcBorders>
              <w:bottom w:val="single" w:sz="4" w:space="0" w:color="auto"/>
            </w:tcBorders>
          </w:tcPr>
          <w:p w14:paraId="69C4F134" w14:textId="77777777" w:rsidR="00092455" w:rsidRPr="000E00E4" w:rsidRDefault="00092455" w:rsidP="00AD5AC2">
            <w:pPr>
              <w:spacing w:line="276" w:lineRule="auto"/>
              <w:jc w:val="center"/>
              <w:rPr>
                <w:bCs/>
                <w:sz w:val="16"/>
                <w:szCs w:val="16"/>
                <w:lang w:val="en-US"/>
              </w:rPr>
            </w:pPr>
            <w:r w:rsidRPr="000E00E4">
              <w:rPr>
                <w:bCs/>
                <w:sz w:val="16"/>
                <w:szCs w:val="16"/>
                <w:lang w:val="en-US"/>
              </w:rPr>
              <w:t>37 (19·4–57·6)</w:t>
            </w:r>
          </w:p>
        </w:tc>
      </w:tr>
    </w:tbl>
    <w:p w14:paraId="47DB6790" w14:textId="77777777" w:rsidR="00092455" w:rsidRPr="000E00E4" w:rsidRDefault="00092455" w:rsidP="00092455">
      <w:pPr>
        <w:pStyle w:val="Caption"/>
        <w:spacing w:line="240" w:lineRule="auto"/>
        <w:rPr>
          <w:lang w:val="en-US"/>
        </w:rPr>
      </w:pPr>
      <w:r w:rsidRPr="000E00E4">
        <w:rPr>
          <w:lang w:val="en-US"/>
        </w:rPr>
        <w:t>LPS, lipopolysaccharide; IgG, immunoglobulin G; EU, enzyme-linked immunosorbent assay units; CI, confidence interval; D, day.</w:t>
      </w:r>
    </w:p>
    <w:p w14:paraId="4720E417" w14:textId="77777777" w:rsidR="00092455" w:rsidRPr="000E00E4" w:rsidRDefault="00092455" w:rsidP="00092455">
      <w:pPr>
        <w:pStyle w:val="Caption"/>
        <w:spacing w:line="240" w:lineRule="auto"/>
        <w:ind w:left="705" w:hanging="705"/>
        <w:rPr>
          <w:lang w:val="en-US"/>
        </w:rPr>
      </w:pPr>
      <w:r w:rsidRPr="000E00E4">
        <w:rPr>
          <w:lang w:val="en-US"/>
        </w:rPr>
        <w:t xml:space="preserve">Note: </w:t>
      </w:r>
      <w:r w:rsidRPr="000E00E4">
        <w:rPr>
          <w:lang w:val="en-US"/>
        </w:rPr>
        <w:tab/>
        <w:t>Seroresponse to vaccination was defined as an increase in the anti-</w:t>
      </w:r>
      <w:r w:rsidRPr="000E00E4">
        <w:rPr>
          <w:i/>
          <w:lang w:val="en-US"/>
        </w:rPr>
        <w:t>S. sonnei</w:t>
      </w:r>
      <w:r w:rsidRPr="000E00E4">
        <w:rPr>
          <w:lang w:val="en-US"/>
        </w:rPr>
        <w:t xml:space="preserve"> LPS serum IgG level of ≥50% for participants with baseline (D1) levels &gt;50 EU or an increase of ≥25 EU for participants with pre-vaccination (D1) levels ≤50 EU.</w:t>
      </w:r>
    </w:p>
    <w:p w14:paraId="53DB2BF5" w14:textId="77777777" w:rsidR="00092455" w:rsidRDefault="00092455" w:rsidP="00092455">
      <w:pPr>
        <w:pStyle w:val="Caption"/>
        <w:spacing w:line="240" w:lineRule="auto"/>
        <w:rPr>
          <w:lang w:val="en-US"/>
        </w:rPr>
      </w:pPr>
      <w:r w:rsidRPr="000E00E4">
        <w:rPr>
          <w:lang w:val="en-US"/>
        </w:rPr>
        <w:tab/>
        <w:t>D1, D8, D15, D29 and D85 correspond to vaccination day and 7, 14, 28 and 84 days post-vaccination.</w:t>
      </w:r>
    </w:p>
    <w:p w14:paraId="1A323B89" w14:textId="77777777" w:rsidR="0094061F" w:rsidRPr="0094061F" w:rsidRDefault="0094061F" w:rsidP="0094061F">
      <w:pPr>
        <w:pStyle w:val="BodyText"/>
        <w:rPr>
          <w:lang w:eastAsia="it-IT"/>
        </w:rPr>
      </w:pPr>
    </w:p>
    <w:p w14:paraId="1422AEF8" w14:textId="77777777" w:rsidR="00092455" w:rsidRPr="000E00E4" w:rsidRDefault="00092455" w:rsidP="00092455">
      <w:pPr>
        <w:pStyle w:val="Heading2"/>
        <w:spacing w:line="240" w:lineRule="auto"/>
        <w:rPr>
          <w:b w:val="0"/>
          <w:sz w:val="20"/>
          <w:lang w:val="en-US"/>
        </w:rPr>
      </w:pPr>
      <w:r w:rsidRPr="000E00E4">
        <w:rPr>
          <w:sz w:val="20"/>
          <w:lang w:val="en-US"/>
        </w:rPr>
        <w:t xml:space="preserve">Supplementary table 3. </w:t>
      </w:r>
      <w:r w:rsidRPr="000E00E4">
        <w:rPr>
          <w:b w:val="0"/>
          <w:sz w:val="20"/>
          <w:lang w:val="en-US"/>
        </w:rPr>
        <w:t>Anti-</w:t>
      </w:r>
      <w:r w:rsidRPr="000E00E4">
        <w:rPr>
          <w:b w:val="0"/>
          <w:i/>
          <w:sz w:val="20"/>
          <w:lang w:val="en-US"/>
        </w:rPr>
        <w:t>S. sonnei</w:t>
      </w:r>
      <w:r w:rsidRPr="000E00E4">
        <w:rPr>
          <w:b w:val="0"/>
          <w:sz w:val="20"/>
          <w:lang w:val="en-US"/>
        </w:rPr>
        <w:t xml:space="preserve"> LPS IgG geometric mean concentrations and geometric mean ratios for participants in the boosted group, by doses received and time</w:t>
      </w:r>
      <w:r>
        <w:rPr>
          <w:b w:val="0"/>
          <w:sz w:val="20"/>
          <w:lang w:val="en-US"/>
        </w:rPr>
        <w:t xml:space="preserve"> </w:t>
      </w:r>
      <w:r w:rsidRPr="000E00E4">
        <w:rPr>
          <w:b w:val="0"/>
          <w:sz w:val="20"/>
          <w:lang w:val="en-US"/>
        </w:rPr>
        <w:t>point in the parent study</w:t>
      </w:r>
    </w:p>
    <w:tbl>
      <w:tblPr>
        <w:tblStyle w:val="TableGrid1"/>
        <w:tblW w:w="911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1681"/>
        <w:gridCol w:w="1980"/>
        <w:gridCol w:w="2610"/>
        <w:gridCol w:w="2183"/>
      </w:tblGrid>
      <w:tr w:rsidR="00092455" w:rsidRPr="000E00E4" w14:paraId="6590839A" w14:textId="77777777" w:rsidTr="00AD5AC2">
        <w:trPr>
          <w:trHeight w:hRule="exact" w:val="288"/>
        </w:trPr>
        <w:tc>
          <w:tcPr>
            <w:tcW w:w="664" w:type="dxa"/>
          </w:tcPr>
          <w:p w14:paraId="119F1C6A" w14:textId="77777777" w:rsidR="00092455" w:rsidRPr="000E00E4" w:rsidRDefault="00092455" w:rsidP="00AD5AC2">
            <w:pPr>
              <w:spacing w:line="276" w:lineRule="auto"/>
              <w:rPr>
                <w:b/>
                <w:bCs/>
                <w:sz w:val="16"/>
                <w:szCs w:val="16"/>
                <w:lang w:val="en-US"/>
              </w:rPr>
            </w:pPr>
            <w:bookmarkStart w:id="1" w:name="_Hlk518890068"/>
          </w:p>
        </w:tc>
        <w:tc>
          <w:tcPr>
            <w:tcW w:w="8454" w:type="dxa"/>
            <w:gridSpan w:val="4"/>
            <w:tcBorders>
              <w:bottom w:val="single" w:sz="4" w:space="0" w:color="auto"/>
            </w:tcBorders>
          </w:tcPr>
          <w:p w14:paraId="2011CA74" w14:textId="77777777" w:rsidR="00092455" w:rsidRPr="000E00E4" w:rsidRDefault="00092455" w:rsidP="00AD5AC2">
            <w:pPr>
              <w:spacing w:line="276" w:lineRule="auto"/>
              <w:jc w:val="center"/>
              <w:rPr>
                <w:b/>
                <w:bCs/>
                <w:sz w:val="16"/>
                <w:szCs w:val="16"/>
                <w:lang w:val="en-US"/>
              </w:rPr>
            </w:pPr>
            <w:r w:rsidRPr="000E00E4">
              <w:rPr>
                <w:b/>
                <w:bCs/>
                <w:sz w:val="16"/>
                <w:szCs w:val="16"/>
                <w:lang w:val="en-US"/>
              </w:rPr>
              <w:t>GMC [EU] (95% CI)</w:t>
            </w:r>
          </w:p>
        </w:tc>
      </w:tr>
      <w:tr w:rsidR="00092455" w:rsidRPr="000E00E4" w14:paraId="63BFE97B" w14:textId="77777777" w:rsidTr="00AD5AC2">
        <w:trPr>
          <w:trHeight w:hRule="exact" w:val="288"/>
        </w:trPr>
        <w:tc>
          <w:tcPr>
            <w:tcW w:w="664" w:type="dxa"/>
            <w:tcBorders>
              <w:bottom w:val="single" w:sz="4" w:space="0" w:color="auto"/>
            </w:tcBorders>
          </w:tcPr>
          <w:p w14:paraId="7415A560" w14:textId="77777777" w:rsidR="00092455" w:rsidRPr="000E00E4" w:rsidRDefault="00092455" w:rsidP="00AD5AC2">
            <w:pPr>
              <w:spacing w:line="276" w:lineRule="auto"/>
              <w:rPr>
                <w:b/>
                <w:bCs/>
                <w:sz w:val="16"/>
                <w:szCs w:val="16"/>
                <w:lang w:val="en-US"/>
              </w:rPr>
            </w:pPr>
          </w:p>
        </w:tc>
        <w:tc>
          <w:tcPr>
            <w:tcW w:w="1681" w:type="dxa"/>
            <w:tcBorders>
              <w:bottom w:val="single" w:sz="4" w:space="0" w:color="auto"/>
            </w:tcBorders>
          </w:tcPr>
          <w:p w14:paraId="7D764C6E" w14:textId="77777777" w:rsidR="00092455" w:rsidRPr="000E00E4" w:rsidRDefault="00092455" w:rsidP="00AD5AC2">
            <w:pPr>
              <w:spacing w:line="276" w:lineRule="auto"/>
              <w:jc w:val="center"/>
              <w:rPr>
                <w:b/>
                <w:bCs/>
                <w:sz w:val="16"/>
                <w:szCs w:val="16"/>
                <w:lang w:val="en-US"/>
              </w:rPr>
            </w:pPr>
            <w:r w:rsidRPr="000E00E4">
              <w:rPr>
                <w:b/>
                <w:bCs/>
                <w:sz w:val="16"/>
                <w:szCs w:val="16"/>
                <w:lang w:val="en-US"/>
              </w:rPr>
              <w:t>0·059/1 µg (N=4)</w:t>
            </w:r>
          </w:p>
        </w:tc>
        <w:tc>
          <w:tcPr>
            <w:tcW w:w="1980" w:type="dxa"/>
            <w:tcBorders>
              <w:bottom w:val="single" w:sz="4" w:space="0" w:color="auto"/>
            </w:tcBorders>
          </w:tcPr>
          <w:p w14:paraId="3E5F2234" w14:textId="77777777" w:rsidR="00092455" w:rsidRPr="000E00E4" w:rsidRDefault="00092455" w:rsidP="00AD5AC2">
            <w:pPr>
              <w:spacing w:line="276" w:lineRule="auto"/>
              <w:jc w:val="center"/>
              <w:rPr>
                <w:b/>
                <w:bCs/>
                <w:sz w:val="16"/>
                <w:szCs w:val="16"/>
                <w:lang w:val="en-US"/>
              </w:rPr>
            </w:pPr>
            <w:r w:rsidRPr="000E00E4">
              <w:rPr>
                <w:b/>
                <w:bCs/>
                <w:sz w:val="16"/>
                <w:szCs w:val="16"/>
                <w:lang w:val="en-US"/>
              </w:rPr>
              <w:t>0·29/5 µg (N=1)</w:t>
            </w:r>
          </w:p>
        </w:tc>
        <w:tc>
          <w:tcPr>
            <w:tcW w:w="2610" w:type="dxa"/>
            <w:tcBorders>
              <w:bottom w:val="single" w:sz="4" w:space="0" w:color="auto"/>
            </w:tcBorders>
          </w:tcPr>
          <w:p w14:paraId="62B003AC" w14:textId="77777777" w:rsidR="00092455" w:rsidRPr="000E00E4" w:rsidRDefault="00092455" w:rsidP="00AD5AC2">
            <w:pPr>
              <w:spacing w:line="276" w:lineRule="auto"/>
              <w:jc w:val="center"/>
              <w:rPr>
                <w:b/>
                <w:bCs/>
                <w:sz w:val="16"/>
                <w:szCs w:val="16"/>
                <w:lang w:val="en-US"/>
              </w:rPr>
            </w:pPr>
            <w:r w:rsidRPr="000E00E4">
              <w:rPr>
                <w:b/>
                <w:bCs/>
                <w:sz w:val="16"/>
                <w:szCs w:val="16"/>
                <w:lang w:val="en-US"/>
              </w:rPr>
              <w:t>2·9/50 µg (N=2)</w:t>
            </w:r>
          </w:p>
        </w:tc>
        <w:tc>
          <w:tcPr>
            <w:tcW w:w="2178" w:type="dxa"/>
            <w:tcBorders>
              <w:bottom w:val="single" w:sz="4" w:space="0" w:color="auto"/>
            </w:tcBorders>
          </w:tcPr>
          <w:p w14:paraId="1589D513" w14:textId="77777777" w:rsidR="00092455" w:rsidRPr="000E00E4" w:rsidRDefault="00092455" w:rsidP="00AD5AC2">
            <w:pPr>
              <w:spacing w:line="276" w:lineRule="auto"/>
              <w:jc w:val="center"/>
              <w:rPr>
                <w:b/>
                <w:bCs/>
                <w:sz w:val="16"/>
                <w:szCs w:val="16"/>
                <w:lang w:val="en-US"/>
              </w:rPr>
            </w:pPr>
            <w:r w:rsidRPr="000E00E4">
              <w:rPr>
                <w:b/>
                <w:bCs/>
                <w:sz w:val="16"/>
                <w:szCs w:val="16"/>
                <w:lang w:val="en-US"/>
              </w:rPr>
              <w:t>Total (N=7)</w:t>
            </w:r>
          </w:p>
        </w:tc>
      </w:tr>
      <w:tr w:rsidR="00092455" w:rsidRPr="000E00E4" w14:paraId="799DFEAF" w14:textId="77777777" w:rsidTr="00AD5AC2">
        <w:trPr>
          <w:trHeight w:hRule="exact" w:val="288"/>
        </w:trPr>
        <w:tc>
          <w:tcPr>
            <w:tcW w:w="664" w:type="dxa"/>
            <w:tcBorders>
              <w:top w:val="single" w:sz="4" w:space="0" w:color="auto"/>
            </w:tcBorders>
          </w:tcPr>
          <w:p w14:paraId="546CFAA2" w14:textId="77777777" w:rsidR="00092455" w:rsidRPr="000E00E4" w:rsidRDefault="00092455" w:rsidP="00AD5AC2">
            <w:pPr>
              <w:spacing w:line="276" w:lineRule="auto"/>
              <w:rPr>
                <w:bCs/>
                <w:sz w:val="16"/>
                <w:szCs w:val="16"/>
                <w:lang w:val="en-US"/>
              </w:rPr>
            </w:pPr>
            <w:r w:rsidRPr="000E00E4">
              <w:rPr>
                <w:bCs/>
                <w:sz w:val="16"/>
                <w:szCs w:val="16"/>
                <w:lang w:val="en-US"/>
              </w:rPr>
              <w:t>D1</w:t>
            </w:r>
          </w:p>
        </w:tc>
        <w:tc>
          <w:tcPr>
            <w:tcW w:w="1681" w:type="dxa"/>
            <w:tcBorders>
              <w:top w:val="single" w:sz="4" w:space="0" w:color="auto"/>
            </w:tcBorders>
          </w:tcPr>
          <w:p w14:paraId="73D808B7" w14:textId="77777777" w:rsidR="00092455" w:rsidRPr="000E00E4" w:rsidRDefault="00092455" w:rsidP="00AD5AC2">
            <w:pPr>
              <w:spacing w:line="276" w:lineRule="auto"/>
              <w:jc w:val="center"/>
              <w:rPr>
                <w:bCs/>
                <w:sz w:val="16"/>
                <w:szCs w:val="16"/>
                <w:lang w:val="en-US"/>
              </w:rPr>
            </w:pPr>
            <w:r w:rsidRPr="000E00E4">
              <w:rPr>
                <w:bCs/>
                <w:sz w:val="16"/>
                <w:szCs w:val="16"/>
                <w:lang w:val="en-US"/>
              </w:rPr>
              <w:t>2·57 (2·57–2·57)</w:t>
            </w:r>
          </w:p>
        </w:tc>
        <w:tc>
          <w:tcPr>
            <w:tcW w:w="1980" w:type="dxa"/>
            <w:tcBorders>
              <w:top w:val="single" w:sz="4" w:space="0" w:color="auto"/>
            </w:tcBorders>
          </w:tcPr>
          <w:p w14:paraId="41D35BF3" w14:textId="77777777" w:rsidR="00092455" w:rsidRPr="000E00E4" w:rsidRDefault="00092455" w:rsidP="00AD5AC2">
            <w:pPr>
              <w:spacing w:line="276" w:lineRule="auto"/>
              <w:jc w:val="center"/>
              <w:rPr>
                <w:bCs/>
                <w:sz w:val="16"/>
                <w:szCs w:val="16"/>
                <w:lang w:val="en-US"/>
              </w:rPr>
            </w:pPr>
            <w:r w:rsidRPr="000E00E4">
              <w:rPr>
                <w:bCs/>
                <w:sz w:val="16"/>
                <w:szCs w:val="16"/>
                <w:lang w:val="en-US"/>
              </w:rPr>
              <w:t>2·57</w:t>
            </w:r>
          </w:p>
        </w:tc>
        <w:tc>
          <w:tcPr>
            <w:tcW w:w="2610" w:type="dxa"/>
            <w:tcBorders>
              <w:top w:val="single" w:sz="4" w:space="0" w:color="auto"/>
            </w:tcBorders>
          </w:tcPr>
          <w:p w14:paraId="647B62B3" w14:textId="77777777" w:rsidR="00092455" w:rsidRPr="000E00E4" w:rsidRDefault="00092455" w:rsidP="00AD5AC2">
            <w:pPr>
              <w:spacing w:line="276" w:lineRule="auto"/>
              <w:jc w:val="center"/>
              <w:rPr>
                <w:bCs/>
                <w:sz w:val="16"/>
                <w:szCs w:val="16"/>
                <w:lang w:val="en-US"/>
              </w:rPr>
            </w:pPr>
            <w:r w:rsidRPr="000E00E4">
              <w:rPr>
                <w:bCs/>
                <w:sz w:val="16"/>
                <w:szCs w:val="16"/>
                <w:lang w:val="en-US"/>
              </w:rPr>
              <w:t>3·10 (0·015–624)</w:t>
            </w:r>
          </w:p>
        </w:tc>
        <w:tc>
          <w:tcPr>
            <w:tcW w:w="2178" w:type="dxa"/>
            <w:tcBorders>
              <w:top w:val="single" w:sz="4" w:space="0" w:color="auto"/>
            </w:tcBorders>
          </w:tcPr>
          <w:p w14:paraId="6C865CAB" w14:textId="77777777" w:rsidR="00092455" w:rsidRPr="000E00E4" w:rsidRDefault="00092455" w:rsidP="00AD5AC2">
            <w:pPr>
              <w:spacing w:line="276" w:lineRule="auto"/>
              <w:jc w:val="center"/>
              <w:rPr>
                <w:bCs/>
                <w:sz w:val="16"/>
                <w:szCs w:val="16"/>
                <w:lang w:val="en-US"/>
              </w:rPr>
            </w:pPr>
            <w:r w:rsidRPr="000E00E4">
              <w:rPr>
                <w:bCs/>
                <w:sz w:val="16"/>
                <w:szCs w:val="16"/>
                <w:lang w:val="en-US"/>
              </w:rPr>
              <w:t>2·71 (2·13–3·44)</w:t>
            </w:r>
          </w:p>
        </w:tc>
      </w:tr>
      <w:tr w:rsidR="00092455" w:rsidRPr="000E00E4" w14:paraId="4FAB2A84" w14:textId="77777777" w:rsidTr="00AD5AC2">
        <w:trPr>
          <w:trHeight w:hRule="exact" w:val="288"/>
        </w:trPr>
        <w:tc>
          <w:tcPr>
            <w:tcW w:w="664" w:type="dxa"/>
          </w:tcPr>
          <w:p w14:paraId="3D407570" w14:textId="77777777" w:rsidR="00092455" w:rsidRPr="000E00E4" w:rsidRDefault="00092455" w:rsidP="00AD5AC2">
            <w:pPr>
              <w:spacing w:line="276" w:lineRule="auto"/>
              <w:rPr>
                <w:bCs/>
                <w:sz w:val="16"/>
                <w:szCs w:val="16"/>
                <w:lang w:val="en-US"/>
              </w:rPr>
            </w:pPr>
            <w:r w:rsidRPr="000E00E4">
              <w:rPr>
                <w:bCs/>
                <w:sz w:val="16"/>
                <w:szCs w:val="16"/>
                <w:lang w:val="en-US"/>
              </w:rPr>
              <w:t xml:space="preserve">D29 </w:t>
            </w:r>
          </w:p>
        </w:tc>
        <w:tc>
          <w:tcPr>
            <w:tcW w:w="1681" w:type="dxa"/>
          </w:tcPr>
          <w:p w14:paraId="6CE618E2" w14:textId="77777777" w:rsidR="00092455" w:rsidRPr="000E00E4" w:rsidRDefault="00092455" w:rsidP="00AD5AC2">
            <w:pPr>
              <w:spacing w:line="276" w:lineRule="auto"/>
              <w:jc w:val="center"/>
              <w:rPr>
                <w:bCs/>
                <w:sz w:val="16"/>
                <w:szCs w:val="16"/>
                <w:lang w:val="en-US"/>
              </w:rPr>
            </w:pPr>
            <w:r w:rsidRPr="000E00E4">
              <w:rPr>
                <w:bCs/>
                <w:sz w:val="16"/>
                <w:szCs w:val="16"/>
                <w:lang w:val="en-US"/>
              </w:rPr>
              <w:t>2·57 (2·57–2·57)</w:t>
            </w:r>
          </w:p>
        </w:tc>
        <w:tc>
          <w:tcPr>
            <w:tcW w:w="1980" w:type="dxa"/>
          </w:tcPr>
          <w:p w14:paraId="52559614" w14:textId="77777777" w:rsidR="00092455" w:rsidRPr="000E00E4" w:rsidRDefault="00092455" w:rsidP="00AD5AC2">
            <w:pPr>
              <w:spacing w:line="276" w:lineRule="auto"/>
              <w:jc w:val="center"/>
              <w:rPr>
                <w:bCs/>
                <w:sz w:val="16"/>
                <w:szCs w:val="16"/>
                <w:lang w:val="en-US"/>
              </w:rPr>
            </w:pPr>
            <w:r w:rsidRPr="000E00E4">
              <w:rPr>
                <w:bCs/>
                <w:sz w:val="16"/>
                <w:szCs w:val="16"/>
                <w:lang w:val="en-US"/>
              </w:rPr>
              <w:t>2·46</w:t>
            </w:r>
          </w:p>
        </w:tc>
        <w:tc>
          <w:tcPr>
            <w:tcW w:w="2610" w:type="dxa"/>
          </w:tcPr>
          <w:p w14:paraId="386B6066" w14:textId="77777777" w:rsidR="00092455" w:rsidRPr="000E00E4" w:rsidRDefault="00092455" w:rsidP="00AD5AC2">
            <w:pPr>
              <w:spacing w:line="276" w:lineRule="auto"/>
              <w:jc w:val="center"/>
              <w:rPr>
                <w:bCs/>
                <w:sz w:val="16"/>
                <w:szCs w:val="16"/>
                <w:lang w:val="en-US"/>
              </w:rPr>
            </w:pPr>
            <w:r w:rsidRPr="000E00E4">
              <w:rPr>
                <w:bCs/>
                <w:sz w:val="16"/>
                <w:szCs w:val="16"/>
                <w:lang w:val="en-US"/>
              </w:rPr>
              <w:t>178 (1·22*10</w:t>
            </w:r>
            <w:r w:rsidRPr="000E00E4">
              <w:rPr>
                <w:bCs/>
                <w:sz w:val="16"/>
                <w:szCs w:val="16"/>
                <w:vertAlign w:val="superscript"/>
                <w:lang w:val="en-US"/>
              </w:rPr>
              <w:t>-9</w:t>
            </w:r>
            <w:r w:rsidRPr="000E00E4">
              <w:rPr>
                <w:bCs/>
                <w:sz w:val="16"/>
                <w:szCs w:val="16"/>
                <w:lang w:val="en-US"/>
              </w:rPr>
              <w:t>–7·2580700269)</w:t>
            </w:r>
          </w:p>
        </w:tc>
        <w:tc>
          <w:tcPr>
            <w:tcW w:w="2178" w:type="dxa"/>
          </w:tcPr>
          <w:p w14:paraId="0A5DE873" w14:textId="77777777" w:rsidR="00092455" w:rsidRPr="000E00E4" w:rsidRDefault="00092455" w:rsidP="00AD5AC2">
            <w:pPr>
              <w:spacing w:line="276" w:lineRule="auto"/>
              <w:jc w:val="center"/>
              <w:rPr>
                <w:bCs/>
                <w:sz w:val="16"/>
                <w:szCs w:val="16"/>
                <w:lang w:val="en-US"/>
              </w:rPr>
            </w:pPr>
            <w:r w:rsidRPr="000E00E4">
              <w:rPr>
                <w:bCs/>
                <w:sz w:val="16"/>
                <w:szCs w:val="16"/>
                <w:lang w:val="en-US"/>
              </w:rPr>
              <w:t>8·56 (1·12–66)</w:t>
            </w:r>
          </w:p>
        </w:tc>
      </w:tr>
      <w:tr w:rsidR="00092455" w:rsidRPr="000E00E4" w14:paraId="58B9F389" w14:textId="77777777" w:rsidTr="00AD5AC2">
        <w:trPr>
          <w:trHeight w:hRule="exact" w:val="288"/>
        </w:trPr>
        <w:tc>
          <w:tcPr>
            <w:tcW w:w="664" w:type="dxa"/>
          </w:tcPr>
          <w:p w14:paraId="748AE045" w14:textId="77777777" w:rsidR="00092455" w:rsidRPr="000E00E4" w:rsidRDefault="00092455" w:rsidP="00AD5AC2">
            <w:pPr>
              <w:spacing w:line="276" w:lineRule="auto"/>
              <w:rPr>
                <w:bCs/>
                <w:sz w:val="16"/>
                <w:szCs w:val="16"/>
                <w:lang w:val="en-US"/>
              </w:rPr>
            </w:pPr>
            <w:r w:rsidRPr="000E00E4">
              <w:rPr>
                <w:bCs/>
                <w:sz w:val="16"/>
                <w:szCs w:val="16"/>
                <w:lang w:val="en-US"/>
              </w:rPr>
              <w:t>D57</w:t>
            </w:r>
          </w:p>
        </w:tc>
        <w:tc>
          <w:tcPr>
            <w:tcW w:w="1681" w:type="dxa"/>
          </w:tcPr>
          <w:p w14:paraId="0ECA9A80" w14:textId="77777777" w:rsidR="00092455" w:rsidRPr="000E00E4" w:rsidRDefault="00092455" w:rsidP="00AD5AC2">
            <w:pPr>
              <w:spacing w:line="276" w:lineRule="auto"/>
              <w:jc w:val="center"/>
              <w:rPr>
                <w:bCs/>
                <w:sz w:val="16"/>
                <w:szCs w:val="16"/>
                <w:lang w:val="en-US"/>
              </w:rPr>
            </w:pPr>
            <w:r w:rsidRPr="000E00E4">
              <w:rPr>
                <w:bCs/>
                <w:sz w:val="16"/>
                <w:szCs w:val="16"/>
                <w:lang w:val="en-US"/>
              </w:rPr>
              <w:t>18 (3·69–84)</w:t>
            </w:r>
          </w:p>
        </w:tc>
        <w:tc>
          <w:tcPr>
            <w:tcW w:w="1980" w:type="dxa"/>
          </w:tcPr>
          <w:p w14:paraId="0D95D57A" w14:textId="77777777" w:rsidR="00092455" w:rsidRPr="000E00E4" w:rsidRDefault="00092455" w:rsidP="00AD5AC2">
            <w:pPr>
              <w:spacing w:line="276" w:lineRule="auto"/>
              <w:jc w:val="center"/>
              <w:rPr>
                <w:bCs/>
                <w:sz w:val="16"/>
                <w:szCs w:val="16"/>
                <w:lang w:val="en-US"/>
              </w:rPr>
            </w:pPr>
            <w:r w:rsidRPr="000E00E4">
              <w:rPr>
                <w:bCs/>
                <w:sz w:val="16"/>
                <w:szCs w:val="16"/>
                <w:lang w:val="en-US"/>
              </w:rPr>
              <w:t>4·50</w:t>
            </w:r>
          </w:p>
        </w:tc>
        <w:tc>
          <w:tcPr>
            <w:tcW w:w="2610" w:type="dxa"/>
          </w:tcPr>
          <w:p w14:paraId="482B6CE8" w14:textId="77777777" w:rsidR="00092455" w:rsidRPr="000E00E4" w:rsidRDefault="00092455" w:rsidP="00AD5AC2">
            <w:pPr>
              <w:spacing w:line="276" w:lineRule="auto"/>
              <w:jc w:val="center"/>
              <w:rPr>
                <w:bCs/>
                <w:sz w:val="16"/>
                <w:szCs w:val="16"/>
                <w:lang w:val="en-US"/>
              </w:rPr>
            </w:pPr>
            <w:r w:rsidRPr="000E00E4">
              <w:rPr>
                <w:bCs/>
                <w:sz w:val="16"/>
                <w:szCs w:val="16"/>
                <w:lang w:val="en-US"/>
              </w:rPr>
              <w:t>209 (0·0047–9269102·6954)</w:t>
            </w:r>
          </w:p>
        </w:tc>
        <w:tc>
          <w:tcPr>
            <w:tcW w:w="2178" w:type="dxa"/>
          </w:tcPr>
          <w:p w14:paraId="44FDD3FA" w14:textId="77777777" w:rsidR="00092455" w:rsidRPr="000E00E4" w:rsidRDefault="00092455" w:rsidP="00AD5AC2">
            <w:pPr>
              <w:spacing w:line="276" w:lineRule="auto"/>
              <w:jc w:val="center"/>
              <w:rPr>
                <w:bCs/>
                <w:sz w:val="16"/>
                <w:szCs w:val="16"/>
                <w:lang w:val="en-US"/>
              </w:rPr>
            </w:pPr>
            <w:r w:rsidRPr="000E00E4">
              <w:rPr>
                <w:bCs/>
                <w:sz w:val="16"/>
                <w:szCs w:val="16"/>
                <w:lang w:val="en-US"/>
              </w:rPr>
              <w:t>29 (6·32–137)</w:t>
            </w:r>
          </w:p>
        </w:tc>
      </w:tr>
      <w:tr w:rsidR="00092455" w:rsidRPr="000E00E4" w14:paraId="5B25DFA9" w14:textId="77777777" w:rsidTr="00AD5AC2">
        <w:trPr>
          <w:trHeight w:hRule="exact" w:val="288"/>
        </w:trPr>
        <w:tc>
          <w:tcPr>
            <w:tcW w:w="664" w:type="dxa"/>
          </w:tcPr>
          <w:p w14:paraId="70C0C72D" w14:textId="77777777" w:rsidR="00092455" w:rsidRPr="000E00E4" w:rsidRDefault="00092455" w:rsidP="00AD5AC2">
            <w:pPr>
              <w:spacing w:line="276" w:lineRule="auto"/>
              <w:rPr>
                <w:bCs/>
                <w:sz w:val="16"/>
                <w:szCs w:val="16"/>
                <w:lang w:val="en-US"/>
              </w:rPr>
            </w:pPr>
            <w:r w:rsidRPr="000E00E4">
              <w:rPr>
                <w:bCs/>
                <w:sz w:val="16"/>
                <w:szCs w:val="16"/>
                <w:lang w:val="en-US"/>
              </w:rPr>
              <w:t>D85</w:t>
            </w:r>
          </w:p>
        </w:tc>
        <w:tc>
          <w:tcPr>
            <w:tcW w:w="1681" w:type="dxa"/>
          </w:tcPr>
          <w:p w14:paraId="2EA60595" w14:textId="77777777" w:rsidR="00092455" w:rsidRPr="000E00E4" w:rsidRDefault="00092455" w:rsidP="00AD5AC2">
            <w:pPr>
              <w:spacing w:line="276" w:lineRule="auto"/>
              <w:jc w:val="center"/>
              <w:rPr>
                <w:bCs/>
                <w:sz w:val="16"/>
                <w:szCs w:val="16"/>
                <w:lang w:val="en-US"/>
              </w:rPr>
            </w:pPr>
            <w:r w:rsidRPr="000E00E4">
              <w:rPr>
                <w:bCs/>
                <w:sz w:val="16"/>
                <w:szCs w:val="16"/>
                <w:lang w:val="en-US"/>
              </w:rPr>
              <w:t>36 (2·81–464)</w:t>
            </w:r>
          </w:p>
        </w:tc>
        <w:tc>
          <w:tcPr>
            <w:tcW w:w="1980" w:type="dxa"/>
          </w:tcPr>
          <w:p w14:paraId="3230DEE6" w14:textId="77777777" w:rsidR="00092455" w:rsidRPr="000E00E4" w:rsidRDefault="00092455" w:rsidP="00AD5AC2">
            <w:pPr>
              <w:spacing w:line="276" w:lineRule="auto"/>
              <w:jc w:val="center"/>
              <w:rPr>
                <w:bCs/>
                <w:sz w:val="16"/>
                <w:szCs w:val="16"/>
                <w:lang w:val="en-US"/>
              </w:rPr>
            </w:pPr>
            <w:r w:rsidRPr="000E00E4">
              <w:rPr>
                <w:bCs/>
                <w:sz w:val="16"/>
                <w:szCs w:val="16"/>
                <w:lang w:val="en-US"/>
              </w:rPr>
              <w:t>5·50</w:t>
            </w:r>
          </w:p>
        </w:tc>
        <w:tc>
          <w:tcPr>
            <w:tcW w:w="2610" w:type="dxa"/>
          </w:tcPr>
          <w:p w14:paraId="17E3F91F" w14:textId="77777777" w:rsidR="00092455" w:rsidRPr="000E00E4" w:rsidRDefault="00092455" w:rsidP="00AD5AC2">
            <w:pPr>
              <w:spacing w:line="276" w:lineRule="auto"/>
              <w:jc w:val="center"/>
              <w:rPr>
                <w:bCs/>
                <w:sz w:val="16"/>
                <w:szCs w:val="16"/>
                <w:lang w:val="en-US"/>
              </w:rPr>
            </w:pPr>
            <w:r w:rsidRPr="000E00E4">
              <w:rPr>
                <w:bCs/>
                <w:sz w:val="16"/>
                <w:szCs w:val="16"/>
                <w:lang w:val="en-US"/>
              </w:rPr>
              <w:t>489 (0·017–14342611·555)</w:t>
            </w:r>
          </w:p>
        </w:tc>
        <w:tc>
          <w:tcPr>
            <w:tcW w:w="2178" w:type="dxa"/>
          </w:tcPr>
          <w:p w14:paraId="1FD8CC64" w14:textId="77777777" w:rsidR="00092455" w:rsidRPr="000E00E4" w:rsidRDefault="00092455" w:rsidP="00AD5AC2">
            <w:pPr>
              <w:spacing w:line="276" w:lineRule="auto"/>
              <w:jc w:val="center"/>
              <w:rPr>
                <w:bCs/>
                <w:sz w:val="16"/>
                <w:szCs w:val="16"/>
                <w:lang w:val="en-US"/>
              </w:rPr>
            </w:pPr>
            <w:r w:rsidRPr="000E00E4">
              <w:rPr>
                <w:bCs/>
                <w:sz w:val="16"/>
                <w:szCs w:val="16"/>
                <w:lang w:val="en-US"/>
              </w:rPr>
              <w:t>58 (8·94–378)</w:t>
            </w:r>
          </w:p>
        </w:tc>
      </w:tr>
      <w:tr w:rsidR="00092455" w:rsidRPr="000E00E4" w14:paraId="3A9C384B" w14:textId="77777777" w:rsidTr="00AD5AC2">
        <w:trPr>
          <w:trHeight w:hRule="exact" w:val="288"/>
        </w:trPr>
        <w:tc>
          <w:tcPr>
            <w:tcW w:w="664" w:type="dxa"/>
            <w:tcBorders>
              <w:bottom w:val="single" w:sz="4" w:space="0" w:color="auto"/>
            </w:tcBorders>
          </w:tcPr>
          <w:p w14:paraId="57022D3C" w14:textId="77777777" w:rsidR="00092455" w:rsidRPr="000E00E4" w:rsidRDefault="00092455" w:rsidP="00AD5AC2">
            <w:pPr>
              <w:spacing w:line="276" w:lineRule="auto"/>
              <w:rPr>
                <w:bCs/>
                <w:sz w:val="16"/>
                <w:szCs w:val="16"/>
                <w:lang w:val="en-US"/>
              </w:rPr>
            </w:pPr>
            <w:r w:rsidRPr="000E00E4">
              <w:rPr>
                <w:bCs/>
                <w:sz w:val="16"/>
                <w:szCs w:val="16"/>
                <w:lang w:val="en-US"/>
              </w:rPr>
              <w:t>D225</w:t>
            </w:r>
          </w:p>
        </w:tc>
        <w:tc>
          <w:tcPr>
            <w:tcW w:w="1681" w:type="dxa"/>
            <w:tcBorders>
              <w:bottom w:val="single" w:sz="4" w:space="0" w:color="auto"/>
            </w:tcBorders>
          </w:tcPr>
          <w:p w14:paraId="098E44A5" w14:textId="77777777" w:rsidR="00092455" w:rsidRPr="000E00E4" w:rsidRDefault="00092455" w:rsidP="00AD5AC2">
            <w:pPr>
              <w:spacing w:line="276" w:lineRule="auto"/>
              <w:jc w:val="center"/>
              <w:rPr>
                <w:bCs/>
                <w:sz w:val="16"/>
                <w:szCs w:val="16"/>
                <w:lang w:val="en-US"/>
              </w:rPr>
            </w:pPr>
            <w:r w:rsidRPr="000E00E4">
              <w:rPr>
                <w:bCs/>
                <w:sz w:val="16"/>
                <w:szCs w:val="16"/>
                <w:lang w:val="en-US"/>
              </w:rPr>
              <w:t>17 (0·69–429)</w:t>
            </w:r>
          </w:p>
        </w:tc>
        <w:tc>
          <w:tcPr>
            <w:tcW w:w="1980" w:type="dxa"/>
            <w:tcBorders>
              <w:bottom w:val="single" w:sz="4" w:space="0" w:color="auto"/>
            </w:tcBorders>
          </w:tcPr>
          <w:p w14:paraId="31EC2C5C" w14:textId="77777777" w:rsidR="00092455" w:rsidRPr="000E00E4" w:rsidRDefault="00092455" w:rsidP="00AD5AC2">
            <w:pPr>
              <w:spacing w:line="276" w:lineRule="auto"/>
              <w:jc w:val="center"/>
              <w:rPr>
                <w:bCs/>
                <w:sz w:val="16"/>
                <w:szCs w:val="16"/>
                <w:lang w:val="en-US"/>
              </w:rPr>
            </w:pPr>
            <w:r w:rsidRPr="000E00E4">
              <w:rPr>
                <w:bCs/>
                <w:sz w:val="16"/>
                <w:szCs w:val="16"/>
                <w:lang w:val="en-US"/>
              </w:rPr>
              <w:t>1·85</w:t>
            </w:r>
          </w:p>
        </w:tc>
        <w:tc>
          <w:tcPr>
            <w:tcW w:w="2610" w:type="dxa"/>
            <w:tcBorders>
              <w:bottom w:val="single" w:sz="4" w:space="0" w:color="auto"/>
            </w:tcBorders>
          </w:tcPr>
          <w:p w14:paraId="4C6E84A9" w14:textId="77777777" w:rsidR="00092455" w:rsidRPr="000E00E4" w:rsidRDefault="00092455" w:rsidP="00AD5AC2">
            <w:pPr>
              <w:spacing w:line="276" w:lineRule="auto"/>
              <w:jc w:val="center"/>
              <w:rPr>
                <w:bCs/>
                <w:sz w:val="16"/>
                <w:szCs w:val="16"/>
                <w:lang w:val="en-US"/>
              </w:rPr>
            </w:pPr>
            <w:r w:rsidRPr="000E00E4">
              <w:rPr>
                <w:bCs/>
                <w:sz w:val="16"/>
                <w:szCs w:val="16"/>
                <w:lang w:val="en-US"/>
              </w:rPr>
              <w:t>313 (0·0012–83193932·62)</w:t>
            </w:r>
          </w:p>
        </w:tc>
        <w:tc>
          <w:tcPr>
            <w:tcW w:w="2178" w:type="dxa"/>
            <w:tcBorders>
              <w:bottom w:val="single" w:sz="4" w:space="0" w:color="auto"/>
            </w:tcBorders>
          </w:tcPr>
          <w:p w14:paraId="46E42CEC" w14:textId="77777777" w:rsidR="00092455" w:rsidRPr="000E00E4" w:rsidRDefault="00092455" w:rsidP="00AD5AC2">
            <w:pPr>
              <w:spacing w:line="276" w:lineRule="auto"/>
              <w:jc w:val="center"/>
              <w:rPr>
                <w:bCs/>
                <w:sz w:val="16"/>
                <w:szCs w:val="16"/>
                <w:lang w:val="en-US"/>
              </w:rPr>
            </w:pPr>
            <w:r w:rsidRPr="000E00E4">
              <w:rPr>
                <w:bCs/>
                <w:sz w:val="16"/>
                <w:szCs w:val="16"/>
                <w:lang w:val="en-US"/>
              </w:rPr>
              <w:t>29 (3·15–261)</w:t>
            </w:r>
          </w:p>
        </w:tc>
      </w:tr>
    </w:tbl>
    <w:bookmarkEnd w:id="1"/>
    <w:p w14:paraId="162877EE" w14:textId="77777777" w:rsidR="00092455" w:rsidRPr="000E00E4" w:rsidRDefault="00092455" w:rsidP="00092455">
      <w:pPr>
        <w:pStyle w:val="Caption"/>
        <w:spacing w:line="240" w:lineRule="auto"/>
        <w:rPr>
          <w:lang w:val="en-US"/>
        </w:rPr>
      </w:pPr>
      <w:r w:rsidRPr="000E00E4">
        <w:rPr>
          <w:lang w:val="en-US"/>
        </w:rPr>
        <w:t>LPS, lipopolysaccharide; IgG, immunoglobulin G; N, number of participants; GMC, geometric mean concentration; EU, enzyme-linked immunosorbent assay units; CI, confidence interval; D, day.</w:t>
      </w:r>
    </w:p>
    <w:p w14:paraId="298DA168" w14:textId="77777777" w:rsidR="00CC4E11" w:rsidRPr="00092455" w:rsidRDefault="00092455" w:rsidP="0094061F">
      <w:pPr>
        <w:pStyle w:val="Caption"/>
        <w:spacing w:line="240" w:lineRule="auto"/>
        <w:rPr>
          <w:lang w:val="en-US"/>
        </w:rPr>
      </w:pPr>
      <w:r w:rsidRPr="000E00E4">
        <w:rPr>
          <w:lang w:val="en-US"/>
        </w:rPr>
        <w:t xml:space="preserve">Note: </w:t>
      </w:r>
      <w:r w:rsidRPr="000E00E4">
        <w:rPr>
          <w:lang w:val="en-US"/>
        </w:rPr>
        <w:tab/>
        <w:t xml:space="preserve">Primary doses were </w:t>
      </w:r>
      <w:r w:rsidR="0094061F">
        <w:rPr>
          <w:lang w:val="en-US"/>
        </w:rPr>
        <w:t xml:space="preserve">administered at D1, D29 and </w:t>
      </w:r>
    </w:p>
    <w:sectPr w:rsidR="00CC4E11" w:rsidRPr="00092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67D5"/>
    <w:multiLevelType w:val="hybridMultilevel"/>
    <w:tmpl w:val="369E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00903"/>
    <w:multiLevelType w:val="hybridMultilevel"/>
    <w:tmpl w:val="D6A4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908"/>
    <w:rsid w:val="00092455"/>
    <w:rsid w:val="00462311"/>
    <w:rsid w:val="005A1DE2"/>
    <w:rsid w:val="00686ED6"/>
    <w:rsid w:val="00723AA1"/>
    <w:rsid w:val="008A75C1"/>
    <w:rsid w:val="008B7B2C"/>
    <w:rsid w:val="0094061F"/>
    <w:rsid w:val="00B96364"/>
    <w:rsid w:val="00C06908"/>
    <w:rsid w:val="00E761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8EF4"/>
  <w15:docId w15:val="{F33D0A47-C7CF-427B-980F-8DF9D025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Text"/>
    <w:qFormat/>
    <w:rsid w:val="00092455"/>
    <w:pPr>
      <w:spacing w:after="0" w:line="480" w:lineRule="auto"/>
      <w:contextualSpacing/>
    </w:pPr>
    <w:rPr>
      <w:rFonts w:ascii="Times New Roman" w:eastAsia="Times New Roman" w:hAnsi="Times New Roman" w:cs="Times New Roman"/>
      <w:sz w:val="24"/>
      <w:szCs w:val="24"/>
      <w:lang w:val="en-GB" w:eastAsia="it-IT"/>
    </w:rPr>
  </w:style>
  <w:style w:type="paragraph" w:styleId="Heading1">
    <w:name w:val="heading 1"/>
    <w:next w:val="BodyText"/>
    <w:link w:val="Heading1Char"/>
    <w:qFormat/>
    <w:rsid w:val="00092455"/>
    <w:pPr>
      <w:keepNext/>
      <w:keepLines/>
      <w:spacing w:before="240" w:after="0" w:line="480" w:lineRule="auto"/>
      <w:outlineLvl w:val="0"/>
    </w:pPr>
    <w:rPr>
      <w:rFonts w:ascii="Times New Roman" w:eastAsia="Times New Roman" w:hAnsi="Times New Roman" w:cs="Times New Roman"/>
      <w:b/>
      <w:sz w:val="24"/>
      <w:szCs w:val="24"/>
      <w:lang w:val="en-US"/>
    </w:rPr>
  </w:style>
  <w:style w:type="paragraph" w:styleId="Heading2">
    <w:name w:val="heading 2"/>
    <w:basedOn w:val="Normal"/>
    <w:next w:val="Normal"/>
    <w:link w:val="Heading2Char"/>
    <w:uiPriority w:val="9"/>
    <w:unhideWhenUsed/>
    <w:qFormat/>
    <w:rsid w:val="00092455"/>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455"/>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uiPriority w:val="9"/>
    <w:rsid w:val="00092455"/>
    <w:rPr>
      <w:rFonts w:ascii="Times New Roman" w:eastAsiaTheme="majorEastAsia" w:hAnsi="Times New Roman" w:cstheme="majorBidi"/>
      <w:b/>
      <w:sz w:val="24"/>
      <w:szCs w:val="26"/>
      <w:lang w:val="en-GB" w:eastAsia="it-IT"/>
    </w:rPr>
  </w:style>
  <w:style w:type="paragraph" w:styleId="BodyText">
    <w:name w:val="Body Text"/>
    <w:link w:val="BodyTextChar"/>
    <w:rsid w:val="00092455"/>
    <w:pPr>
      <w:spacing w:after="24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92455"/>
    <w:rPr>
      <w:rFonts w:ascii="Times New Roman" w:eastAsia="Times New Roman" w:hAnsi="Times New Roman" w:cs="Times New Roman"/>
      <w:sz w:val="24"/>
      <w:szCs w:val="24"/>
      <w:lang w:val="en-US"/>
    </w:rPr>
  </w:style>
  <w:style w:type="paragraph" w:styleId="Caption">
    <w:name w:val="caption"/>
    <w:basedOn w:val="Normal"/>
    <w:next w:val="Normal"/>
    <w:qFormat/>
    <w:rsid w:val="00092455"/>
    <w:pPr>
      <w:spacing w:before="120" w:after="120"/>
    </w:pPr>
    <w:rPr>
      <w:bCs/>
      <w:sz w:val="20"/>
    </w:rPr>
  </w:style>
  <w:style w:type="paragraph" w:styleId="ListParagraph">
    <w:name w:val="List Paragraph"/>
    <w:basedOn w:val="Normal"/>
    <w:uiPriority w:val="34"/>
    <w:qFormat/>
    <w:rsid w:val="00092455"/>
    <w:pPr>
      <w:ind w:left="720"/>
    </w:pPr>
  </w:style>
  <w:style w:type="table" w:customStyle="1" w:styleId="TableGrid1">
    <w:name w:val="Table Grid1"/>
    <w:basedOn w:val="TableNormal"/>
    <w:next w:val="TableGrid"/>
    <w:uiPriority w:val="59"/>
    <w:rsid w:val="00092455"/>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92455"/>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92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4807F35644D499125726735AA366E" ma:contentTypeVersion="" ma:contentTypeDescription="Create a new document." ma:contentTypeScope="" ma:versionID="d6d8412eab94ea13a2c229bee557cec9">
  <xsd:schema xmlns:xsd="http://www.w3.org/2001/XMLSchema" xmlns:xs="http://www.w3.org/2001/XMLSchema" xmlns:p="http://schemas.microsoft.com/office/2006/metadata/properties" xmlns:ns2="eedddf5f-d86f-4984-a171-239f70cfe6ce" xmlns:ns3="7e6a9e51-c76b-435b-954b-070e8a026dcb" xmlns:ns4="da1d2c2b-83e1-4f7b-bbe6-55b3efd2d675" targetNamespace="http://schemas.microsoft.com/office/2006/metadata/properties" ma:root="true" ma:fieldsID="a878634207f11f89cb006868cc645c37" ns2:_="" ns3:_="" ns4:_="">
    <xsd:import namespace="eedddf5f-d86f-4984-a171-239f70cfe6ce"/>
    <xsd:import namespace="7e6a9e51-c76b-435b-954b-070e8a026dcb"/>
    <xsd:import namespace="da1d2c2b-83e1-4f7b-bbe6-55b3efd2d675"/>
    <xsd:element name="properties">
      <xsd:complexType>
        <xsd:sequence>
          <xsd:element name="documentManagement">
            <xsd:complexType>
              <xsd:all>
                <xsd:element ref="ns2:SharedWithUsers" minOccurs="0"/>
                <xsd:element ref="ns2: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ddf5f-d86f-4984-a171-239f70cfe6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a9e51-c76b-435b-954b-070e8a026dcb"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1d2c2b-83e1-4f7b-bbe6-55b3efd2d67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E27CE-7612-415B-9F57-AFD63B0A8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ddf5f-d86f-4984-a171-239f70cfe6ce"/>
    <ds:schemaRef ds:uri="7e6a9e51-c76b-435b-954b-070e8a026dcb"/>
    <ds:schemaRef ds:uri="da1d2c2b-83e1-4f7b-bbe6-55b3efd2d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0B77C-4FDB-4EC7-8114-321471AF08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CF03BD-8990-44BE-91D4-A9A4C13B0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GlaxoSmithKline Biologicals</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 Azizieh</dc:creator>
  <cp:keywords/>
  <dc:description/>
  <cp:lastModifiedBy>Frontiers Media SA</cp:lastModifiedBy>
  <cp:revision>2</cp:revision>
  <dcterms:created xsi:type="dcterms:W3CDTF">2019-02-18T15:25:00Z</dcterms:created>
  <dcterms:modified xsi:type="dcterms:W3CDTF">2019-02-18T15:25:00Z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0x010100DA44807F35644D499125726735AA366E</vt:lpwstr>
  </property>
</Properties>
</file>