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D1BCA" w14:textId="77777777" w:rsidR="00690538" w:rsidRDefault="00690538" w:rsidP="00690538">
      <w:pPr>
        <w:spacing w:before="240" w:after="240"/>
        <w:jc w:val="center"/>
        <w:rPr>
          <w:rFonts w:ascii="Times New Roman" w:eastAsia="黑体" w:hAnsi="Times New Roman" w:cs="Times New Roman"/>
          <w:b/>
          <w:bCs/>
          <w:i/>
          <w:color w:val="000000" w:themeColor="text1"/>
          <w:sz w:val="32"/>
          <w:szCs w:val="32"/>
        </w:rPr>
      </w:pPr>
      <w:r>
        <w:rPr>
          <w:rFonts w:ascii="Times New Roman" w:eastAsia="黑体" w:hAnsi="Times New Roman" w:cs="Times New Roman"/>
          <w:b/>
          <w:bCs/>
          <w:i/>
          <w:color w:val="000000" w:themeColor="text1"/>
          <w:sz w:val="32"/>
          <w:szCs w:val="32"/>
        </w:rPr>
        <w:t>Supplementary Material</w:t>
      </w:r>
    </w:p>
    <w:p w14:paraId="3A83F4C0" w14:textId="77777777" w:rsidR="002220F2" w:rsidRPr="002220F2" w:rsidRDefault="002220F2" w:rsidP="002220F2">
      <w:pPr>
        <w:adjustRightInd w:val="0"/>
        <w:snapToGrid w:val="0"/>
        <w:spacing w:line="360" w:lineRule="auto"/>
        <w:jc w:val="center"/>
        <w:rPr>
          <w:rFonts w:ascii="Times New Roman" w:hAnsi="Times New Roman" w:cs="Times New Roman"/>
          <w:b/>
          <w:color w:val="000000" w:themeColor="text1"/>
          <w:sz w:val="24"/>
          <w:szCs w:val="24"/>
        </w:rPr>
      </w:pPr>
      <w:r w:rsidRPr="002220F2">
        <w:rPr>
          <w:rFonts w:ascii="Times New Roman" w:hAnsi="Times New Roman" w:cs="Times New Roman"/>
          <w:b/>
          <w:color w:val="000000" w:themeColor="text1"/>
          <w:sz w:val="32"/>
          <w:szCs w:val="32"/>
        </w:rPr>
        <w:t>Saponin-induced Shifts in the Rumen Microbiome and Metabolome of Young Cattle</w:t>
      </w:r>
    </w:p>
    <w:p w14:paraId="73512F21" w14:textId="77777777" w:rsidR="002220F2" w:rsidRPr="002220F2" w:rsidRDefault="002220F2" w:rsidP="002220F2">
      <w:pPr>
        <w:adjustRightInd w:val="0"/>
        <w:snapToGrid w:val="0"/>
        <w:spacing w:line="360" w:lineRule="auto"/>
        <w:rPr>
          <w:rFonts w:ascii="Times New Roman" w:hAnsi="Times New Roman" w:cs="Times New Roman"/>
          <w:b/>
          <w:color w:val="000000" w:themeColor="text1"/>
          <w:sz w:val="24"/>
          <w:szCs w:val="24"/>
          <w:vertAlign w:val="superscript"/>
        </w:rPr>
      </w:pPr>
      <w:r w:rsidRPr="002220F2">
        <w:rPr>
          <w:rFonts w:ascii="Times New Roman" w:hAnsi="Times New Roman" w:cs="Times New Roman"/>
          <w:b/>
          <w:color w:val="000000" w:themeColor="text1"/>
          <w:sz w:val="24"/>
          <w:szCs w:val="24"/>
        </w:rPr>
        <w:t>Bing Wang</w:t>
      </w:r>
      <w:r w:rsidRPr="002220F2">
        <w:rPr>
          <w:rFonts w:ascii="Times New Roman" w:hAnsi="Times New Roman" w:cs="Times New Roman"/>
          <w:b/>
          <w:color w:val="000000" w:themeColor="text1"/>
          <w:sz w:val="24"/>
          <w:szCs w:val="24"/>
          <w:vertAlign w:val="superscript"/>
        </w:rPr>
        <w:t>1,2</w:t>
      </w:r>
      <w:r w:rsidRPr="002220F2">
        <w:rPr>
          <w:rFonts w:ascii="Times New Roman" w:hAnsi="Times New Roman" w:cs="Times New Roman"/>
          <w:b/>
          <w:color w:val="000000" w:themeColor="text1"/>
          <w:sz w:val="24"/>
          <w:szCs w:val="24"/>
        </w:rPr>
        <w:t>, Man Peng Ma</w:t>
      </w:r>
      <w:r w:rsidRPr="002220F2">
        <w:rPr>
          <w:rFonts w:ascii="Times New Roman" w:hAnsi="Times New Roman" w:cs="Times New Roman"/>
          <w:b/>
          <w:color w:val="000000" w:themeColor="text1"/>
          <w:sz w:val="24"/>
          <w:szCs w:val="24"/>
          <w:vertAlign w:val="superscript"/>
        </w:rPr>
        <w:t>1</w:t>
      </w:r>
      <w:r w:rsidRPr="002220F2">
        <w:rPr>
          <w:rFonts w:ascii="Times New Roman" w:hAnsi="Times New Roman" w:cs="Times New Roman"/>
          <w:b/>
          <w:color w:val="000000" w:themeColor="text1"/>
          <w:sz w:val="24"/>
          <w:szCs w:val="24"/>
        </w:rPr>
        <w:t>, Qi Yu Diao</w:t>
      </w:r>
      <w:r w:rsidRPr="002220F2">
        <w:rPr>
          <w:rFonts w:ascii="Times New Roman" w:hAnsi="Times New Roman" w:cs="Times New Roman"/>
          <w:b/>
          <w:color w:val="000000" w:themeColor="text1"/>
          <w:sz w:val="24"/>
          <w:szCs w:val="24"/>
          <w:vertAlign w:val="superscript"/>
        </w:rPr>
        <w:t>1</w:t>
      </w:r>
      <w:r w:rsidRPr="002220F2">
        <w:rPr>
          <w:rFonts w:ascii="Times New Roman" w:hAnsi="Times New Roman" w:cs="Times New Roman"/>
          <w:b/>
          <w:color w:val="000000" w:themeColor="text1"/>
          <w:sz w:val="24"/>
          <w:szCs w:val="24"/>
        </w:rPr>
        <w:t>, Yan Tu</w:t>
      </w:r>
      <w:r w:rsidRPr="002220F2">
        <w:rPr>
          <w:rFonts w:ascii="Times New Roman" w:hAnsi="Times New Roman" w:cs="Times New Roman"/>
          <w:b/>
          <w:color w:val="000000" w:themeColor="text1"/>
          <w:sz w:val="24"/>
          <w:szCs w:val="24"/>
          <w:vertAlign w:val="superscript"/>
        </w:rPr>
        <w:t>1</w:t>
      </w:r>
    </w:p>
    <w:p w14:paraId="0C8A0CD6" w14:textId="77777777" w:rsidR="002220F2" w:rsidRPr="002220F2" w:rsidRDefault="002220F2" w:rsidP="002220F2">
      <w:pPr>
        <w:adjustRightInd w:val="0"/>
        <w:snapToGrid w:val="0"/>
        <w:spacing w:line="360" w:lineRule="auto"/>
        <w:rPr>
          <w:rFonts w:ascii="Times New Roman" w:hAnsi="Times New Roman" w:cs="Times New Roman"/>
          <w:b/>
          <w:color w:val="000000" w:themeColor="text1"/>
          <w:sz w:val="24"/>
          <w:szCs w:val="24"/>
        </w:rPr>
      </w:pPr>
    </w:p>
    <w:p w14:paraId="271B2D5C" w14:textId="77777777" w:rsidR="002220F2" w:rsidRPr="002220F2" w:rsidRDefault="002220F2" w:rsidP="002220F2">
      <w:pPr>
        <w:adjustRightInd w:val="0"/>
        <w:snapToGrid w:val="0"/>
        <w:spacing w:line="360" w:lineRule="auto"/>
        <w:ind w:right="210"/>
        <w:rPr>
          <w:rFonts w:ascii="Times New Roman" w:hAnsi="Times New Roman"/>
          <w:color w:val="000000" w:themeColor="text1"/>
          <w:sz w:val="22"/>
          <w:szCs w:val="21"/>
        </w:rPr>
      </w:pPr>
      <w:r w:rsidRPr="002220F2">
        <w:rPr>
          <w:rFonts w:ascii="Times New Roman" w:hAnsi="Times New Roman" w:cs="Times New Roman"/>
          <w:color w:val="000000" w:themeColor="text1"/>
          <w:sz w:val="24"/>
          <w:szCs w:val="24"/>
          <w:vertAlign w:val="superscript"/>
        </w:rPr>
        <w:t>1</w:t>
      </w:r>
      <w:r w:rsidRPr="002220F2">
        <w:rPr>
          <w:rFonts w:ascii="Times New Roman" w:hAnsi="Times New Roman" w:cs="Times New Roman"/>
          <w:color w:val="000000" w:themeColor="text1"/>
          <w:sz w:val="24"/>
          <w:szCs w:val="24"/>
        </w:rPr>
        <w:t>Feed Research Institute, Chinese Academy of Agricultural Sciences, Beijing 100081, P.R. China</w:t>
      </w:r>
      <w:r w:rsidRPr="002220F2">
        <w:rPr>
          <w:rFonts w:ascii="Times New Roman" w:hAnsi="Times New Roman"/>
          <w:color w:val="000000" w:themeColor="text1"/>
          <w:sz w:val="22"/>
          <w:szCs w:val="21"/>
        </w:rPr>
        <w:t>,</w:t>
      </w:r>
      <w:r w:rsidRPr="002220F2">
        <w:rPr>
          <w:rFonts w:ascii="Times New Roman" w:hAnsi="Times New Roman"/>
          <w:color w:val="000000" w:themeColor="text1"/>
          <w:sz w:val="24"/>
          <w:szCs w:val="24"/>
        </w:rPr>
        <w:t xml:space="preserve"> </w:t>
      </w:r>
      <w:r w:rsidRPr="002220F2">
        <w:rPr>
          <w:rFonts w:ascii="Times New Roman" w:hAnsi="Times New Roman"/>
          <w:color w:val="000000" w:themeColor="text1"/>
          <w:sz w:val="24"/>
          <w:szCs w:val="24"/>
          <w:vertAlign w:val="superscript"/>
        </w:rPr>
        <w:t>2</w:t>
      </w:r>
      <w:r w:rsidRPr="002220F2">
        <w:rPr>
          <w:rFonts w:ascii="Times New Roman" w:hAnsi="Times New Roman"/>
          <w:color w:val="000000" w:themeColor="text1"/>
          <w:sz w:val="24"/>
          <w:szCs w:val="24"/>
        </w:rPr>
        <w:t>College of Animal Science and Technology, China Agricultural University, Beijing 100193, P. R. China</w:t>
      </w:r>
    </w:p>
    <w:p w14:paraId="58A7DE10" w14:textId="77777777" w:rsidR="002220F2" w:rsidRPr="002220F2" w:rsidRDefault="002220F2" w:rsidP="002220F2">
      <w:pPr>
        <w:adjustRightInd w:val="0"/>
        <w:snapToGrid w:val="0"/>
        <w:spacing w:line="360" w:lineRule="auto"/>
        <w:rPr>
          <w:rFonts w:ascii="Times New Roman" w:hAnsi="Times New Roman" w:cs="Times New Roman"/>
          <w:color w:val="000000" w:themeColor="text1"/>
          <w:sz w:val="24"/>
          <w:szCs w:val="24"/>
        </w:rPr>
      </w:pPr>
    </w:p>
    <w:p w14:paraId="3AFEFC21" w14:textId="77777777" w:rsidR="002220F2" w:rsidRPr="002220F2" w:rsidRDefault="002220F2" w:rsidP="002220F2">
      <w:pPr>
        <w:adjustRightInd w:val="0"/>
        <w:snapToGrid w:val="0"/>
        <w:spacing w:line="360" w:lineRule="auto"/>
        <w:rPr>
          <w:rFonts w:ascii="Times New Roman" w:hAnsi="Times New Roman" w:cs="Times New Roman"/>
          <w:color w:val="000000" w:themeColor="text1"/>
          <w:sz w:val="24"/>
          <w:szCs w:val="24"/>
        </w:rPr>
      </w:pPr>
      <w:r w:rsidRPr="002220F2">
        <w:rPr>
          <w:rFonts w:ascii="Times New Roman" w:hAnsi="Times New Roman" w:cs="Times New Roman"/>
          <w:color w:val="000000" w:themeColor="text1"/>
          <w:sz w:val="24"/>
          <w:szCs w:val="24"/>
        </w:rPr>
        <w:t>Running title: Ruminal microbial and metabolic profiles</w:t>
      </w:r>
    </w:p>
    <w:p w14:paraId="631B628A" w14:textId="77777777" w:rsidR="002220F2" w:rsidRPr="002220F2" w:rsidRDefault="002220F2" w:rsidP="002220F2">
      <w:pPr>
        <w:adjustRightInd w:val="0"/>
        <w:snapToGrid w:val="0"/>
        <w:spacing w:line="360" w:lineRule="auto"/>
        <w:rPr>
          <w:rFonts w:ascii="Times New Roman" w:hAnsi="Times New Roman" w:cs="Times New Roman"/>
          <w:color w:val="000000" w:themeColor="text1"/>
          <w:sz w:val="24"/>
          <w:szCs w:val="24"/>
        </w:rPr>
      </w:pPr>
    </w:p>
    <w:p w14:paraId="2CA03F32" w14:textId="77777777" w:rsidR="002220F2" w:rsidRPr="002220F2" w:rsidRDefault="002220F2" w:rsidP="002220F2">
      <w:pPr>
        <w:adjustRightInd w:val="0"/>
        <w:snapToGrid w:val="0"/>
        <w:spacing w:line="360" w:lineRule="auto"/>
        <w:rPr>
          <w:rFonts w:ascii="Times New Roman" w:hAnsi="Times New Roman" w:cs="Times New Roman"/>
          <w:color w:val="000000" w:themeColor="text1"/>
          <w:sz w:val="24"/>
          <w:szCs w:val="24"/>
        </w:rPr>
      </w:pPr>
    </w:p>
    <w:p w14:paraId="1AA52CB2" w14:textId="77777777" w:rsidR="002220F2" w:rsidRPr="002220F2" w:rsidRDefault="002220F2" w:rsidP="002220F2">
      <w:pPr>
        <w:tabs>
          <w:tab w:val="left" w:pos="3440"/>
        </w:tabs>
        <w:adjustRightInd w:val="0"/>
        <w:snapToGrid w:val="0"/>
        <w:spacing w:line="360" w:lineRule="auto"/>
        <w:ind w:right="210"/>
        <w:rPr>
          <w:rFonts w:ascii="Times New Roman" w:hAnsi="Times New Roman" w:cs="Times New Roman"/>
          <w:b/>
          <w:bCs/>
          <w:color w:val="000000" w:themeColor="text1"/>
          <w:kern w:val="0"/>
          <w:sz w:val="24"/>
          <w:szCs w:val="24"/>
        </w:rPr>
      </w:pPr>
      <w:r w:rsidRPr="002220F2">
        <w:rPr>
          <w:rFonts w:ascii="Times New Roman" w:hAnsi="Times New Roman" w:cs="Times New Roman"/>
          <w:b/>
          <w:bCs/>
          <w:color w:val="000000" w:themeColor="text1"/>
          <w:kern w:val="0"/>
          <w:sz w:val="24"/>
          <w:szCs w:val="24"/>
        </w:rPr>
        <w:t>Correspondence:</w:t>
      </w:r>
    </w:p>
    <w:p w14:paraId="4DB05FBC" w14:textId="77777777" w:rsidR="002220F2" w:rsidRPr="002220F2" w:rsidRDefault="002220F2" w:rsidP="002220F2">
      <w:pPr>
        <w:tabs>
          <w:tab w:val="left" w:pos="3440"/>
        </w:tabs>
        <w:adjustRightInd w:val="0"/>
        <w:snapToGrid w:val="0"/>
        <w:spacing w:line="360" w:lineRule="auto"/>
        <w:ind w:right="210"/>
        <w:rPr>
          <w:rFonts w:ascii="Times New Roman" w:hAnsi="Times New Roman" w:cs="Times New Roman"/>
          <w:color w:val="000000" w:themeColor="text1"/>
          <w:sz w:val="24"/>
          <w:szCs w:val="24"/>
        </w:rPr>
      </w:pPr>
      <w:r w:rsidRPr="002220F2">
        <w:rPr>
          <w:rFonts w:ascii="Times New Roman" w:hAnsi="Times New Roman" w:cs="Times New Roman"/>
          <w:color w:val="000000" w:themeColor="text1"/>
          <w:sz w:val="24"/>
          <w:szCs w:val="24"/>
        </w:rPr>
        <w:t xml:space="preserve">Dr. </w:t>
      </w:r>
      <w:r w:rsidRPr="002220F2">
        <w:rPr>
          <w:rFonts w:ascii="Times New Roman" w:hAnsi="Times New Roman" w:cs="Times New Roman" w:hint="eastAsia"/>
          <w:color w:val="000000" w:themeColor="text1"/>
          <w:sz w:val="24"/>
          <w:szCs w:val="24"/>
        </w:rPr>
        <w:t>Yan</w:t>
      </w:r>
      <w:r w:rsidRPr="002220F2">
        <w:rPr>
          <w:rFonts w:ascii="Times New Roman" w:hAnsi="Times New Roman" w:cs="Times New Roman"/>
          <w:color w:val="000000" w:themeColor="text1"/>
          <w:sz w:val="24"/>
          <w:szCs w:val="24"/>
        </w:rPr>
        <w:t xml:space="preserve"> Tu </w:t>
      </w:r>
    </w:p>
    <w:p w14:paraId="1FFF0771" w14:textId="02559C8C" w:rsidR="00690538" w:rsidRPr="00690538" w:rsidRDefault="002220F2" w:rsidP="002220F2">
      <w:pPr>
        <w:widowControl/>
        <w:jc w:val="left"/>
        <w:rPr>
          <w:rFonts w:ascii="Times New Roman" w:hAnsi="Times New Roman" w:cs="Times New Roman"/>
          <w:b/>
          <w:sz w:val="24"/>
          <w:szCs w:val="24"/>
        </w:rPr>
      </w:pPr>
      <w:hyperlink r:id="rId6" w:history="1">
        <w:r w:rsidRPr="002220F2">
          <w:rPr>
            <w:rFonts w:ascii="Times New Roman" w:hAnsi="Times New Roman" w:cs="Times New Roman"/>
            <w:color w:val="000000" w:themeColor="text1"/>
            <w:sz w:val="24"/>
            <w:szCs w:val="24"/>
            <w:u w:val="single"/>
          </w:rPr>
          <w:t>tuyan@caas.cn</w:t>
        </w:r>
      </w:hyperlink>
      <w:bookmarkStart w:id="0" w:name="_GoBack"/>
      <w:bookmarkEnd w:id="0"/>
      <w:r w:rsidR="00690538">
        <w:rPr>
          <w:rFonts w:ascii="Times New Roman" w:hAnsi="Times New Roman" w:cs="Times New Roman"/>
          <w:b/>
          <w:sz w:val="24"/>
          <w:szCs w:val="24"/>
        </w:rPr>
        <w:br w:type="page"/>
      </w:r>
    </w:p>
    <w:p w14:paraId="15CD4FFF" w14:textId="77777777" w:rsidR="00BF4C0F" w:rsidRPr="00BF4C0F" w:rsidRDefault="00BF4C0F" w:rsidP="00BF4C0F">
      <w:pPr>
        <w:widowControl/>
        <w:rPr>
          <w:rFonts w:ascii="Times New Roman" w:hAnsi="Times New Roman" w:cs="Times New Roman"/>
          <w:b/>
          <w:sz w:val="24"/>
          <w:szCs w:val="24"/>
        </w:rPr>
      </w:pPr>
      <w:r w:rsidRPr="00BF4C0F">
        <w:rPr>
          <w:rFonts w:ascii="Times New Roman" w:hAnsi="Times New Roman" w:cs="Times New Roman" w:hint="eastAsia"/>
          <w:b/>
          <w:sz w:val="24"/>
          <w:szCs w:val="24"/>
        </w:rPr>
        <w:lastRenderedPageBreak/>
        <w:t>T</w:t>
      </w:r>
      <w:r w:rsidRPr="00BF4C0F">
        <w:rPr>
          <w:rFonts w:ascii="Times New Roman" w:hAnsi="Times New Roman" w:cs="Times New Roman"/>
          <w:b/>
          <w:sz w:val="24"/>
          <w:szCs w:val="24"/>
        </w:rPr>
        <w:t xml:space="preserve">able </w:t>
      </w:r>
      <w:r>
        <w:rPr>
          <w:rFonts w:ascii="Times New Roman" w:hAnsi="Times New Roman" w:cs="Times New Roman"/>
          <w:b/>
          <w:sz w:val="24"/>
          <w:szCs w:val="24"/>
        </w:rPr>
        <w:t>S</w:t>
      </w:r>
      <w:r w:rsidRPr="00BF4C0F">
        <w:rPr>
          <w:rFonts w:ascii="Times New Roman" w:hAnsi="Times New Roman" w:cs="Times New Roman"/>
          <w:b/>
          <w:sz w:val="24"/>
          <w:szCs w:val="24"/>
        </w:rPr>
        <w:t>1.</w:t>
      </w:r>
      <w:r w:rsidRPr="00BF4C0F">
        <w:rPr>
          <w:rFonts w:ascii="Times New Roman" w:hAnsi="Times New Roman"/>
          <w:sz w:val="22"/>
          <w:szCs w:val="21"/>
        </w:rPr>
        <w:t xml:space="preserve"> I</w:t>
      </w:r>
      <w:r w:rsidRPr="00BF4C0F">
        <w:rPr>
          <w:rFonts w:ascii="Times New Roman" w:hAnsi="Times New Roman" w:cs="Times New Roman"/>
          <w:sz w:val="24"/>
          <w:szCs w:val="24"/>
        </w:rPr>
        <w:t>ngredients and nutrient composition of the total mixed ration containing alfalfa hay (AH) and soybean hull (SH) as the main fiber source (DM basis)</w:t>
      </w:r>
    </w:p>
    <w:tbl>
      <w:tblPr>
        <w:tblW w:w="5000" w:type="pct"/>
        <w:tblCellMar>
          <w:left w:w="0" w:type="dxa"/>
          <w:right w:w="0" w:type="dxa"/>
        </w:tblCellMar>
        <w:tblLook w:val="04A0" w:firstRow="1" w:lastRow="0" w:firstColumn="1" w:lastColumn="0" w:noHBand="0" w:noVBand="1"/>
      </w:tblPr>
      <w:tblGrid>
        <w:gridCol w:w="3952"/>
        <w:gridCol w:w="2178"/>
        <w:gridCol w:w="2176"/>
      </w:tblGrid>
      <w:tr w:rsidR="00BF4C0F" w:rsidRPr="00BF4C0F" w14:paraId="7F8AD426" w14:textId="77777777" w:rsidTr="006F6F5E">
        <w:trPr>
          <w:trHeight w:val="315"/>
        </w:trPr>
        <w:tc>
          <w:tcPr>
            <w:tcW w:w="237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082AA3B" w14:textId="77777777" w:rsidR="00BF4C0F" w:rsidRPr="00BF4C0F" w:rsidRDefault="00BF4C0F" w:rsidP="00BF4C0F">
            <w:pPr>
              <w:widowControl/>
              <w:jc w:val="left"/>
              <w:rPr>
                <w:rFonts w:ascii="Times New Roman" w:hAnsi="Times New Roman" w:cs="Times New Roman"/>
                <w:color w:val="2E3033"/>
                <w:sz w:val="24"/>
                <w:szCs w:val="24"/>
              </w:rPr>
            </w:pPr>
            <w:r w:rsidRPr="00BF4C0F">
              <w:rPr>
                <w:rFonts w:ascii="Times New Roman" w:hAnsi="Times New Roman" w:cs="Times New Roman" w:hint="eastAsia"/>
                <w:color w:val="2E3033"/>
                <w:sz w:val="24"/>
                <w:szCs w:val="24"/>
              </w:rPr>
              <w:t>Items</w:t>
            </w:r>
            <w:r w:rsidRPr="00BF4C0F">
              <w:rPr>
                <w:rFonts w:ascii="Times New Roman" w:hAnsi="Times New Roman" w:cs="Times New Roman"/>
                <w:color w:val="2E3033"/>
                <w:sz w:val="24"/>
                <w:szCs w:val="24"/>
              </w:rPr>
              <w:t>, %</w:t>
            </w:r>
          </w:p>
        </w:tc>
        <w:tc>
          <w:tcPr>
            <w:tcW w:w="131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FC93C94" w14:textId="77777777" w:rsidR="00BF4C0F" w:rsidRPr="00BF4C0F" w:rsidRDefault="00BF4C0F" w:rsidP="00BF4C0F">
            <w:pPr>
              <w:jc w:val="center"/>
              <w:rPr>
                <w:rFonts w:ascii="Times New Roman" w:hAnsi="Times New Roman" w:cs="Times New Roman"/>
                <w:color w:val="2E3033"/>
                <w:sz w:val="24"/>
                <w:szCs w:val="24"/>
              </w:rPr>
            </w:pPr>
            <w:r w:rsidRPr="00BF4C0F">
              <w:rPr>
                <w:rFonts w:ascii="Times New Roman" w:hAnsi="Times New Roman" w:cs="Times New Roman"/>
                <w:color w:val="2E3033"/>
                <w:sz w:val="24"/>
                <w:szCs w:val="24"/>
              </w:rPr>
              <w:t>AH</w:t>
            </w:r>
          </w:p>
        </w:tc>
        <w:tc>
          <w:tcPr>
            <w:tcW w:w="131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625B482" w14:textId="77777777" w:rsidR="00BF4C0F" w:rsidRPr="00BF4C0F" w:rsidRDefault="00BF4C0F" w:rsidP="00BF4C0F">
            <w:pPr>
              <w:jc w:val="center"/>
              <w:rPr>
                <w:rFonts w:ascii="Times New Roman" w:hAnsi="Times New Roman" w:cs="Times New Roman"/>
                <w:color w:val="2E3033"/>
                <w:sz w:val="24"/>
                <w:szCs w:val="24"/>
              </w:rPr>
            </w:pPr>
            <w:r w:rsidRPr="00BF4C0F">
              <w:rPr>
                <w:rFonts w:ascii="Times New Roman" w:hAnsi="Times New Roman" w:cs="Times New Roman"/>
                <w:color w:val="2E3033"/>
                <w:sz w:val="24"/>
                <w:szCs w:val="24"/>
              </w:rPr>
              <w:t>SH</w:t>
            </w:r>
          </w:p>
        </w:tc>
      </w:tr>
      <w:tr w:rsidR="00BF4C0F" w:rsidRPr="00BF4C0F" w14:paraId="4DFE585A" w14:textId="77777777" w:rsidTr="006F6F5E">
        <w:trPr>
          <w:trHeight w:val="315"/>
        </w:trPr>
        <w:tc>
          <w:tcPr>
            <w:tcW w:w="2379" w:type="pct"/>
            <w:tcBorders>
              <w:top w:val="single" w:sz="4" w:space="0" w:color="auto"/>
              <w:left w:val="nil"/>
              <w:right w:val="nil"/>
            </w:tcBorders>
            <w:shd w:val="clear" w:color="auto" w:fill="auto"/>
            <w:noWrap/>
            <w:tcMar>
              <w:top w:w="15" w:type="dxa"/>
              <w:left w:w="15" w:type="dxa"/>
              <w:bottom w:w="0" w:type="dxa"/>
              <w:right w:w="15" w:type="dxa"/>
            </w:tcMar>
            <w:vAlign w:val="bottom"/>
          </w:tcPr>
          <w:p w14:paraId="0BF9B423" w14:textId="77777777" w:rsidR="00BF4C0F" w:rsidRPr="00BF4C0F" w:rsidRDefault="00BF4C0F" w:rsidP="00BF4C0F">
            <w:pPr>
              <w:widowControl/>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Ingredients</w:t>
            </w:r>
          </w:p>
        </w:tc>
        <w:tc>
          <w:tcPr>
            <w:tcW w:w="1311" w:type="pct"/>
            <w:tcBorders>
              <w:top w:val="single" w:sz="4" w:space="0" w:color="auto"/>
              <w:left w:val="nil"/>
              <w:right w:val="nil"/>
            </w:tcBorders>
            <w:shd w:val="clear" w:color="auto" w:fill="auto"/>
            <w:noWrap/>
            <w:tcMar>
              <w:top w:w="15" w:type="dxa"/>
              <w:left w:w="15" w:type="dxa"/>
              <w:bottom w:w="0" w:type="dxa"/>
              <w:right w:w="15" w:type="dxa"/>
            </w:tcMar>
            <w:vAlign w:val="bottom"/>
          </w:tcPr>
          <w:p w14:paraId="05805FC9" w14:textId="77777777" w:rsidR="00BF4C0F" w:rsidRPr="00BF4C0F" w:rsidRDefault="00BF4C0F" w:rsidP="00BF4C0F">
            <w:pPr>
              <w:rPr>
                <w:rFonts w:ascii="Times New Roman" w:hAnsi="Times New Roman" w:cs="Times New Roman"/>
                <w:color w:val="2E3033"/>
                <w:sz w:val="24"/>
                <w:szCs w:val="24"/>
              </w:rPr>
            </w:pPr>
          </w:p>
        </w:tc>
        <w:tc>
          <w:tcPr>
            <w:tcW w:w="1310" w:type="pct"/>
            <w:tcBorders>
              <w:top w:val="single" w:sz="4" w:space="0" w:color="auto"/>
              <w:left w:val="nil"/>
              <w:right w:val="nil"/>
            </w:tcBorders>
            <w:shd w:val="clear" w:color="auto" w:fill="auto"/>
            <w:noWrap/>
            <w:tcMar>
              <w:top w:w="15" w:type="dxa"/>
              <w:left w:w="15" w:type="dxa"/>
              <w:bottom w:w="0" w:type="dxa"/>
              <w:right w:w="15" w:type="dxa"/>
            </w:tcMar>
            <w:vAlign w:val="bottom"/>
          </w:tcPr>
          <w:p w14:paraId="28E756EC" w14:textId="77777777" w:rsidR="00BF4C0F" w:rsidRPr="00BF4C0F" w:rsidRDefault="00BF4C0F" w:rsidP="00BF4C0F">
            <w:pPr>
              <w:rPr>
                <w:rFonts w:ascii="Times New Roman" w:hAnsi="Times New Roman" w:cs="Times New Roman"/>
                <w:color w:val="2E3033"/>
                <w:sz w:val="24"/>
                <w:szCs w:val="24"/>
              </w:rPr>
            </w:pPr>
          </w:p>
        </w:tc>
      </w:tr>
      <w:tr w:rsidR="00BF4C0F" w:rsidRPr="00BF4C0F" w14:paraId="593856CD"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31904C83" w14:textId="77777777" w:rsidR="00BF4C0F" w:rsidRPr="00BF4C0F" w:rsidRDefault="00BF4C0F" w:rsidP="00BF4C0F">
            <w:pPr>
              <w:ind w:firstLineChars="100" w:firstLine="240"/>
              <w:rPr>
                <w:rFonts w:ascii="Times New Roman" w:hAnsi="Times New Roman" w:cs="Times New Roman"/>
                <w:color w:val="2E3033"/>
                <w:sz w:val="24"/>
                <w:szCs w:val="24"/>
              </w:rPr>
            </w:pPr>
            <w:r w:rsidRPr="00BF4C0F">
              <w:rPr>
                <w:rFonts w:ascii="Times New Roman" w:hAnsi="Times New Roman" w:cs="Times New Roman"/>
                <w:color w:val="2E3033"/>
                <w:sz w:val="24"/>
                <w:szCs w:val="24"/>
              </w:rPr>
              <w:t>Corn</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07D412F0"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41.1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6DE73064"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40.5 </w:t>
            </w:r>
          </w:p>
        </w:tc>
      </w:tr>
      <w:tr w:rsidR="00BF4C0F" w:rsidRPr="00BF4C0F" w14:paraId="4127F8EC"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6166D4A8"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Soybean meal</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40F9173C"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5.5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2EFD2959"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15.4 </w:t>
            </w:r>
          </w:p>
        </w:tc>
      </w:tr>
      <w:tr w:rsidR="00BF4C0F" w:rsidRPr="00BF4C0F" w14:paraId="0B352183"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35855B6A"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Wheat bran</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5810B7A4"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15.0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1461E905"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15.0 </w:t>
            </w:r>
          </w:p>
        </w:tc>
      </w:tr>
      <w:tr w:rsidR="00BF4C0F" w:rsidRPr="00BF4C0F" w14:paraId="099ACB52"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10535704"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Fat powder</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683DDF4F"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0.40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28ACD602"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0.85 </w:t>
            </w:r>
          </w:p>
        </w:tc>
      </w:tr>
      <w:tr w:rsidR="00BF4C0F" w:rsidRPr="00BF4C0F" w14:paraId="02A3BCCE"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1276ABEF"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Alfalfa hay</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6DAEAA91"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35.4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60D26619"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w:t>
            </w:r>
          </w:p>
        </w:tc>
      </w:tr>
      <w:tr w:rsidR="00BF4C0F" w:rsidRPr="00BF4C0F" w14:paraId="2680A96A"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5E8ED7A4"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Soybean hulls</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28F3A040"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2557706C"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25.0 </w:t>
            </w:r>
          </w:p>
        </w:tc>
      </w:tr>
      <w:tr w:rsidR="00BF4C0F" w:rsidRPr="00BF4C0F" w14:paraId="64723816"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30F01A9B"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Stone powder</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063970A6"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0.57</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64A33697"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1.22</w:t>
            </w:r>
          </w:p>
        </w:tc>
      </w:tr>
      <w:tr w:rsidR="00BF4C0F" w:rsidRPr="00BF4C0F" w14:paraId="01EA95A2"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0CDEA027"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Ca(HCO</w:t>
            </w:r>
            <w:r w:rsidRPr="00BF4C0F">
              <w:rPr>
                <w:rFonts w:ascii="Times New Roman" w:hAnsi="Times New Roman" w:cs="Times New Roman"/>
                <w:color w:val="2E3033"/>
                <w:sz w:val="24"/>
                <w:szCs w:val="24"/>
                <w:vertAlign w:val="subscript"/>
              </w:rPr>
              <w:t>3</w:t>
            </w:r>
            <w:r w:rsidRPr="00BF4C0F">
              <w:rPr>
                <w:rFonts w:ascii="Times New Roman" w:hAnsi="Times New Roman" w:cs="Times New Roman"/>
                <w:color w:val="2E3033"/>
                <w:sz w:val="24"/>
                <w:szCs w:val="24"/>
              </w:rPr>
              <w:t>)</w:t>
            </w:r>
            <w:r w:rsidRPr="00BF4C0F">
              <w:rPr>
                <w:rFonts w:ascii="Times New Roman" w:hAnsi="Times New Roman" w:cs="Times New Roman"/>
                <w:color w:val="2E3033"/>
                <w:sz w:val="24"/>
                <w:szCs w:val="24"/>
                <w:vertAlign w:val="subscript"/>
              </w:rPr>
              <w:t>2</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53B2AAD2"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0.59</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08500C0A"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0.52</w:t>
            </w:r>
          </w:p>
        </w:tc>
      </w:tr>
      <w:tr w:rsidR="00BF4C0F" w:rsidRPr="00BF4C0F" w14:paraId="660311F4"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1F7B0B98"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NaCl</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4E789259"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0.45</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02933FC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0.43</w:t>
            </w:r>
          </w:p>
        </w:tc>
      </w:tr>
      <w:tr w:rsidR="00BF4C0F" w:rsidRPr="00BF4C0F" w14:paraId="08AFB629"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1ED4BB3A"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Premix</w:t>
            </w:r>
            <w:r w:rsidRPr="00BF4C0F">
              <w:rPr>
                <w:rFonts w:ascii="Times New Roman" w:hAnsi="Times New Roman" w:cs="Times New Roman"/>
                <w:color w:val="2E3033"/>
                <w:sz w:val="24"/>
                <w:szCs w:val="24"/>
                <w:vertAlign w:val="superscript"/>
              </w:rPr>
              <w:t>a</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621F54A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1.0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67001197"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1.0 </w:t>
            </w:r>
          </w:p>
        </w:tc>
      </w:tr>
      <w:tr w:rsidR="00BF4C0F" w:rsidRPr="00BF4C0F" w14:paraId="62B7333C"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57EBF060" w14:textId="77777777" w:rsidR="00BF4C0F" w:rsidRPr="00BF4C0F" w:rsidRDefault="00BF4C0F" w:rsidP="00BF4C0F">
            <w:pPr>
              <w:jc w:val="left"/>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Nutrients </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11717688" w14:textId="77777777" w:rsidR="00BF4C0F" w:rsidRPr="00BF4C0F" w:rsidRDefault="00BF4C0F" w:rsidP="00BF4C0F">
            <w:pPr>
              <w:rPr>
                <w:rFonts w:ascii="Times New Roman" w:hAnsi="Times New Roman" w:cs="Times New Roman"/>
                <w:color w:val="000000"/>
                <w:sz w:val="24"/>
                <w:szCs w:val="24"/>
              </w:rPr>
            </w:pP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48DD0936" w14:textId="77777777" w:rsidR="00BF4C0F" w:rsidRPr="00BF4C0F" w:rsidRDefault="00BF4C0F" w:rsidP="00BF4C0F">
            <w:pPr>
              <w:jc w:val="center"/>
              <w:rPr>
                <w:rFonts w:ascii="Times New Roman" w:eastAsia="Times New Roman" w:hAnsi="Times New Roman" w:cs="Times New Roman"/>
                <w:sz w:val="24"/>
                <w:szCs w:val="24"/>
              </w:rPr>
            </w:pPr>
          </w:p>
        </w:tc>
      </w:tr>
      <w:tr w:rsidR="00BF4C0F" w:rsidRPr="00BF4C0F" w14:paraId="52ECAA6D"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29355DBD" w14:textId="77777777" w:rsidR="00BF4C0F" w:rsidRPr="00BF4C0F" w:rsidRDefault="00BF4C0F" w:rsidP="00BF4C0F">
            <w:pPr>
              <w:ind w:firstLineChars="100" w:firstLine="240"/>
              <w:jc w:val="left"/>
              <w:rPr>
                <w:rFonts w:ascii="Times New Roman" w:eastAsia="宋体" w:hAnsi="Times New Roman" w:cs="Times New Roman"/>
                <w:color w:val="2E3033"/>
                <w:sz w:val="24"/>
                <w:szCs w:val="24"/>
              </w:rPr>
            </w:pPr>
            <w:r w:rsidRPr="00BF4C0F">
              <w:rPr>
                <w:rFonts w:ascii="Times New Roman" w:hAnsi="Times New Roman" w:cs="Times New Roman"/>
                <w:color w:val="2E3033"/>
                <w:sz w:val="24"/>
                <w:szCs w:val="24"/>
              </w:rPr>
              <w:t>OM</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7F59E66F"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93.3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36EA3B2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93.3 </w:t>
            </w:r>
          </w:p>
        </w:tc>
      </w:tr>
      <w:tr w:rsidR="00BF4C0F" w:rsidRPr="00BF4C0F" w14:paraId="21E9FA38"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5C52EE37"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CP</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74898CE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15.4</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5BF00483"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16.2</w:t>
            </w:r>
          </w:p>
        </w:tc>
      </w:tr>
      <w:tr w:rsidR="00BF4C0F" w:rsidRPr="00BF4C0F" w14:paraId="1EDF2EA4"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28310E03"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NDF</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7CF3507E"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25.6</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1D63F5F3"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26.4</w:t>
            </w:r>
          </w:p>
        </w:tc>
      </w:tr>
      <w:tr w:rsidR="00BF4C0F" w:rsidRPr="00BF4C0F" w14:paraId="67B14B5C"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730D085E"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ADF</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5606E03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13.5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60D5086E"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13.6 </w:t>
            </w:r>
          </w:p>
        </w:tc>
      </w:tr>
      <w:tr w:rsidR="00BF4C0F" w:rsidRPr="00BF4C0F" w14:paraId="1FBD83DA"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17A4FBBD"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NFC</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2F5A4A0B"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49.3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35D74D4E"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47.6 </w:t>
            </w:r>
          </w:p>
        </w:tc>
      </w:tr>
      <w:tr w:rsidR="00BF4C0F" w:rsidRPr="00BF4C0F" w14:paraId="399B13C2"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447805DB"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EE</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4B857D39"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3.02</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5B21C54D"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3.03</w:t>
            </w:r>
          </w:p>
        </w:tc>
      </w:tr>
      <w:tr w:rsidR="00BF4C0F" w:rsidRPr="00BF4C0F" w14:paraId="33D14FE8"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0D51CBD4"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ME, MJ/kg</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16052908"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2.46 </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5F03E767"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 xml:space="preserve">2.68 </w:t>
            </w:r>
          </w:p>
        </w:tc>
      </w:tr>
      <w:tr w:rsidR="00BF4C0F" w:rsidRPr="00BF4C0F" w14:paraId="0142B57C" w14:textId="77777777" w:rsidTr="006F6F5E">
        <w:trPr>
          <w:trHeight w:val="315"/>
        </w:trPr>
        <w:tc>
          <w:tcPr>
            <w:tcW w:w="2379" w:type="pct"/>
            <w:tcBorders>
              <w:top w:val="nil"/>
              <w:left w:val="nil"/>
              <w:bottom w:val="nil"/>
              <w:right w:val="nil"/>
            </w:tcBorders>
            <w:shd w:val="clear" w:color="auto" w:fill="auto"/>
            <w:noWrap/>
            <w:tcMar>
              <w:top w:w="15" w:type="dxa"/>
              <w:left w:w="15" w:type="dxa"/>
              <w:bottom w:w="0" w:type="dxa"/>
              <w:right w:w="15" w:type="dxa"/>
            </w:tcMar>
            <w:vAlign w:val="bottom"/>
            <w:hideMark/>
          </w:tcPr>
          <w:p w14:paraId="7FF349EC"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Ca</w:t>
            </w:r>
          </w:p>
        </w:tc>
        <w:tc>
          <w:tcPr>
            <w:tcW w:w="1311" w:type="pct"/>
            <w:tcBorders>
              <w:top w:val="nil"/>
              <w:left w:val="nil"/>
              <w:bottom w:val="nil"/>
              <w:right w:val="nil"/>
            </w:tcBorders>
            <w:shd w:val="clear" w:color="auto" w:fill="auto"/>
            <w:noWrap/>
            <w:tcMar>
              <w:top w:w="15" w:type="dxa"/>
              <w:left w:w="15" w:type="dxa"/>
              <w:bottom w:w="0" w:type="dxa"/>
              <w:right w:w="15" w:type="dxa"/>
            </w:tcMar>
            <w:vAlign w:val="bottom"/>
            <w:hideMark/>
          </w:tcPr>
          <w:p w14:paraId="3367F05A"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0.8</w:t>
            </w:r>
          </w:p>
        </w:tc>
        <w:tc>
          <w:tcPr>
            <w:tcW w:w="1310" w:type="pct"/>
            <w:tcBorders>
              <w:top w:val="nil"/>
              <w:left w:val="nil"/>
              <w:bottom w:val="nil"/>
              <w:right w:val="nil"/>
            </w:tcBorders>
            <w:shd w:val="clear" w:color="auto" w:fill="auto"/>
            <w:noWrap/>
            <w:tcMar>
              <w:top w:w="15" w:type="dxa"/>
              <w:left w:w="15" w:type="dxa"/>
              <w:bottom w:w="0" w:type="dxa"/>
              <w:right w:w="15" w:type="dxa"/>
            </w:tcMar>
            <w:vAlign w:val="bottom"/>
            <w:hideMark/>
          </w:tcPr>
          <w:p w14:paraId="357C6BDC"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0.8</w:t>
            </w:r>
          </w:p>
        </w:tc>
      </w:tr>
      <w:tr w:rsidR="00BF4C0F" w:rsidRPr="00BF4C0F" w14:paraId="6214BF3A" w14:textId="77777777" w:rsidTr="006F6F5E">
        <w:trPr>
          <w:trHeight w:val="315"/>
        </w:trPr>
        <w:tc>
          <w:tcPr>
            <w:tcW w:w="237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739125C" w14:textId="77777777" w:rsidR="00BF4C0F" w:rsidRPr="00BF4C0F" w:rsidRDefault="00BF4C0F" w:rsidP="00BF4C0F">
            <w:pPr>
              <w:ind w:firstLineChars="100" w:firstLine="240"/>
              <w:jc w:val="left"/>
              <w:rPr>
                <w:rFonts w:ascii="Times New Roman" w:hAnsi="Times New Roman" w:cs="Times New Roman"/>
                <w:color w:val="2E3033"/>
                <w:sz w:val="24"/>
                <w:szCs w:val="24"/>
              </w:rPr>
            </w:pPr>
            <w:r w:rsidRPr="00BF4C0F">
              <w:rPr>
                <w:rFonts w:ascii="Times New Roman" w:hAnsi="Times New Roman" w:cs="Times New Roman"/>
                <w:color w:val="2E3033"/>
                <w:sz w:val="24"/>
                <w:szCs w:val="24"/>
              </w:rPr>
              <w:t>P</w:t>
            </w:r>
          </w:p>
        </w:tc>
        <w:tc>
          <w:tcPr>
            <w:tcW w:w="131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825C17"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0.4</w:t>
            </w:r>
          </w:p>
        </w:tc>
        <w:tc>
          <w:tcPr>
            <w:tcW w:w="131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13CFB9" w14:textId="77777777" w:rsidR="00BF4C0F" w:rsidRPr="00BF4C0F" w:rsidRDefault="00BF4C0F" w:rsidP="00BF4C0F">
            <w:pPr>
              <w:jc w:val="center"/>
              <w:rPr>
                <w:rFonts w:ascii="Times New Roman" w:hAnsi="Times New Roman" w:cs="Times New Roman"/>
                <w:color w:val="000000"/>
                <w:sz w:val="24"/>
                <w:szCs w:val="24"/>
              </w:rPr>
            </w:pPr>
            <w:r w:rsidRPr="00BF4C0F">
              <w:rPr>
                <w:rFonts w:ascii="Times New Roman" w:hAnsi="Times New Roman" w:cs="Times New Roman"/>
                <w:color w:val="000000"/>
                <w:sz w:val="24"/>
                <w:szCs w:val="24"/>
              </w:rPr>
              <w:t>0.4</w:t>
            </w:r>
          </w:p>
        </w:tc>
      </w:tr>
    </w:tbl>
    <w:p w14:paraId="50F8F7CD" w14:textId="77777777" w:rsidR="00BF4C0F" w:rsidRPr="00BF4C0F" w:rsidRDefault="00BF4C0F" w:rsidP="00BF4C0F">
      <w:pPr>
        <w:rPr>
          <w:rFonts w:ascii="Times New Roman" w:hAnsi="Times New Roman"/>
          <w:sz w:val="24"/>
          <w:szCs w:val="24"/>
        </w:rPr>
      </w:pPr>
      <w:r w:rsidRPr="00BF4C0F">
        <w:rPr>
          <w:rFonts w:ascii="Times New Roman" w:hAnsi="Times New Roman" w:cs="Times New Roman"/>
          <w:sz w:val="24"/>
          <w:szCs w:val="24"/>
        </w:rPr>
        <w:t xml:space="preserve"> </w:t>
      </w:r>
      <w:r w:rsidRPr="00BF4C0F">
        <w:rPr>
          <w:rFonts w:ascii="Times New Roman" w:hAnsi="Times New Roman" w:cs="Times New Roman"/>
          <w:sz w:val="24"/>
          <w:szCs w:val="24"/>
          <w:vertAlign w:val="superscript"/>
        </w:rPr>
        <w:t>a</w:t>
      </w:r>
      <w:r w:rsidRPr="00BF4C0F">
        <w:rPr>
          <w:rFonts w:ascii="Times New Roman" w:hAnsi="Times New Roman"/>
          <w:sz w:val="24"/>
          <w:szCs w:val="24"/>
        </w:rPr>
        <w:t xml:space="preserve">Formulated to provide (per kilogram of DM): VA 15000 IU, VD 5000 IU, VE 50mg, Fe 90mg, Cu 12.5mg, mn 60mg, </w:t>
      </w:r>
      <w:r w:rsidRPr="00BF4C0F">
        <w:rPr>
          <w:rFonts w:ascii="Times New Roman" w:hAnsi="Times New Roman" w:hint="eastAsia"/>
          <w:sz w:val="24"/>
          <w:szCs w:val="24"/>
        </w:rPr>
        <w:t>Zn</w:t>
      </w:r>
      <w:r w:rsidRPr="00BF4C0F">
        <w:rPr>
          <w:rFonts w:ascii="Times New Roman" w:hAnsi="Times New Roman"/>
          <w:sz w:val="24"/>
          <w:szCs w:val="24"/>
        </w:rPr>
        <w:t xml:space="preserve"> 100mg, Se 0.3mg, I 1.0mg, Co 0.5mg.</w:t>
      </w:r>
    </w:p>
    <w:p w14:paraId="7A47443E" w14:textId="77777777" w:rsidR="00BF4C0F" w:rsidRPr="00BF4C0F" w:rsidRDefault="00BF4C0F" w:rsidP="00BF4C0F">
      <w:pPr>
        <w:rPr>
          <w:rFonts w:ascii="Times New Roman" w:hAnsi="Times New Roman"/>
          <w:sz w:val="24"/>
          <w:szCs w:val="24"/>
        </w:rPr>
      </w:pPr>
      <w:r w:rsidRPr="00BF4C0F">
        <w:rPr>
          <w:rFonts w:ascii="Times New Roman" w:hAnsi="Times New Roman" w:cs="Times New Roman"/>
          <w:sz w:val="24"/>
          <w:szCs w:val="24"/>
        </w:rPr>
        <w:br w:type="page"/>
      </w:r>
    </w:p>
    <w:p w14:paraId="1B11F763" w14:textId="3D14B22F" w:rsidR="005641C1" w:rsidRPr="00A8349F" w:rsidRDefault="002A4955">
      <w:pPr>
        <w:rPr>
          <w:rFonts w:ascii="Times New Roman" w:hAnsi="Times New Roman" w:cs="Times New Roman"/>
          <w:sz w:val="24"/>
          <w:szCs w:val="24"/>
        </w:rPr>
      </w:pPr>
      <w:r w:rsidRPr="002A4955">
        <w:rPr>
          <w:rFonts w:ascii="Times New Roman" w:hAnsi="Times New Roman" w:cs="Times New Roman"/>
          <w:b/>
          <w:sz w:val="24"/>
          <w:szCs w:val="24"/>
        </w:rPr>
        <w:lastRenderedPageBreak/>
        <w:t>Table S</w:t>
      </w:r>
      <w:r w:rsidR="00BF4C0F">
        <w:rPr>
          <w:rFonts w:ascii="Times New Roman" w:hAnsi="Times New Roman" w:cs="Times New Roman"/>
          <w:b/>
          <w:sz w:val="24"/>
          <w:szCs w:val="24"/>
        </w:rPr>
        <w:t>2</w:t>
      </w:r>
      <w:r w:rsidRPr="002A4955">
        <w:rPr>
          <w:rFonts w:ascii="Times New Roman" w:hAnsi="Times New Roman" w:cs="Times New Roman"/>
          <w:b/>
          <w:sz w:val="24"/>
          <w:szCs w:val="24"/>
        </w:rPr>
        <w:t>.</w:t>
      </w:r>
      <w:r w:rsidRPr="002A4955">
        <w:rPr>
          <w:rFonts w:ascii="Times New Roman" w:hAnsi="Times New Roman" w:cs="Times New Roman"/>
          <w:sz w:val="24"/>
          <w:szCs w:val="24"/>
        </w:rPr>
        <w:t xml:space="preserve"> </w:t>
      </w:r>
      <w:r w:rsidRPr="00BF4C0F">
        <w:rPr>
          <w:rFonts w:ascii="Times New Roman" w:hAnsi="Times New Roman" w:cs="Times New Roman"/>
          <w:sz w:val="24"/>
          <w:szCs w:val="24"/>
        </w:rPr>
        <w:t xml:space="preserve">Summary of the model fitness of </w:t>
      </w:r>
      <w:r w:rsidR="00A8349F" w:rsidRPr="00BF4C0F">
        <w:rPr>
          <w:rFonts w:ascii="Times New Roman" w:hAnsi="Times New Roman" w:cs="Times New Roman"/>
          <w:sz w:val="24"/>
          <w:szCs w:val="24"/>
        </w:rPr>
        <w:t>UHPLC-QTOF/MS</w:t>
      </w:r>
      <w:r w:rsidRPr="00BF4C0F">
        <w:rPr>
          <w:rFonts w:ascii="Times New Roman" w:hAnsi="Times New Roman" w:cs="Times New Roman"/>
          <w:sz w:val="24"/>
          <w:szCs w:val="24"/>
        </w:rPr>
        <w:t xml:space="preserve"> analysis about </w:t>
      </w:r>
      <w:r w:rsidR="00A8349F" w:rsidRPr="00BF4C0F">
        <w:rPr>
          <w:rFonts w:ascii="Times New Roman" w:hAnsi="Times New Roman" w:cs="Times New Roman"/>
          <w:sz w:val="24"/>
          <w:szCs w:val="24"/>
        </w:rPr>
        <w:t>the comparison between alfalfa hay diets (AH) and saponin treated AH diet (AHS), as well as the comparison between soybean hull diet (SH) and saponin treated SH diet</w:t>
      </w:r>
      <w:r w:rsidR="005F77E5">
        <w:rPr>
          <w:rFonts w:ascii="Times New Roman" w:hAnsi="Times New Roman" w:cs="Times New Roman"/>
          <w:sz w:val="24"/>
          <w:szCs w:val="24"/>
        </w:rPr>
        <w:t xml:space="preserve"> (SHS)</w:t>
      </w:r>
      <w:r w:rsidR="00A8349F" w:rsidRPr="00BF4C0F">
        <w:rPr>
          <w:rFonts w:ascii="Times New Roman" w:hAnsi="Times New Roman" w:cs="Times New Roman"/>
          <w:sz w:val="24"/>
          <w:szCs w:val="24"/>
        </w:rPr>
        <w:t xml:space="preserve">. </w:t>
      </w:r>
    </w:p>
    <w:tbl>
      <w:tblPr>
        <w:tblW w:w="5689" w:type="pct"/>
        <w:tblLook w:val="04A0" w:firstRow="1" w:lastRow="0" w:firstColumn="1" w:lastColumn="0" w:noHBand="0" w:noVBand="1"/>
      </w:tblPr>
      <w:tblGrid>
        <w:gridCol w:w="1083"/>
        <w:gridCol w:w="1143"/>
        <w:gridCol w:w="1230"/>
        <w:gridCol w:w="847"/>
        <w:gridCol w:w="456"/>
        <w:gridCol w:w="1243"/>
        <w:gridCol w:w="1243"/>
        <w:gridCol w:w="1083"/>
        <w:gridCol w:w="1123"/>
      </w:tblGrid>
      <w:tr w:rsidR="005B322D" w:rsidRPr="005B322D" w14:paraId="62730CFF" w14:textId="77777777" w:rsidTr="004D54F6">
        <w:trPr>
          <w:trHeight w:val="300"/>
        </w:trPr>
        <w:tc>
          <w:tcPr>
            <w:tcW w:w="573" w:type="pct"/>
            <w:tcBorders>
              <w:top w:val="single" w:sz="4" w:space="0" w:color="auto"/>
              <w:left w:val="nil"/>
              <w:bottom w:val="single" w:sz="4" w:space="0" w:color="auto"/>
            </w:tcBorders>
            <w:shd w:val="clear" w:color="auto" w:fill="auto"/>
            <w:noWrap/>
            <w:vAlign w:val="bottom"/>
            <w:hideMark/>
          </w:tcPr>
          <w:p w14:paraId="1B4C43FE"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Item</w:t>
            </w:r>
          </w:p>
        </w:tc>
        <w:tc>
          <w:tcPr>
            <w:tcW w:w="605" w:type="pct"/>
            <w:tcBorders>
              <w:top w:val="single" w:sz="4" w:space="0" w:color="auto"/>
              <w:bottom w:val="single" w:sz="4" w:space="0" w:color="auto"/>
            </w:tcBorders>
            <w:shd w:val="clear" w:color="FFFFFF" w:fill="FFFFFF"/>
            <w:noWrap/>
            <w:vAlign w:val="bottom"/>
            <w:hideMark/>
          </w:tcPr>
          <w:p w14:paraId="57D9357F"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Model</w:t>
            </w:r>
          </w:p>
        </w:tc>
        <w:tc>
          <w:tcPr>
            <w:tcW w:w="651" w:type="pct"/>
            <w:tcBorders>
              <w:top w:val="single" w:sz="4" w:space="0" w:color="auto"/>
              <w:bottom w:val="single" w:sz="4" w:space="0" w:color="auto"/>
            </w:tcBorders>
            <w:shd w:val="clear" w:color="FFFFFF" w:fill="FFFFFF"/>
            <w:noWrap/>
            <w:vAlign w:val="bottom"/>
            <w:hideMark/>
          </w:tcPr>
          <w:p w14:paraId="42E63B41"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Type</w:t>
            </w:r>
          </w:p>
        </w:tc>
        <w:tc>
          <w:tcPr>
            <w:tcW w:w="448" w:type="pct"/>
            <w:tcBorders>
              <w:top w:val="single" w:sz="4" w:space="0" w:color="auto"/>
              <w:bottom w:val="single" w:sz="4" w:space="0" w:color="auto"/>
            </w:tcBorders>
            <w:shd w:val="clear" w:color="FFFFFF" w:fill="FFFFFF"/>
            <w:noWrap/>
            <w:vAlign w:val="bottom"/>
            <w:hideMark/>
          </w:tcPr>
          <w:p w14:paraId="157BF898"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A</w:t>
            </w:r>
          </w:p>
        </w:tc>
        <w:tc>
          <w:tcPr>
            <w:tcW w:w="241" w:type="pct"/>
            <w:tcBorders>
              <w:top w:val="single" w:sz="4" w:space="0" w:color="auto"/>
              <w:bottom w:val="single" w:sz="4" w:space="0" w:color="auto"/>
            </w:tcBorders>
            <w:shd w:val="clear" w:color="FFFFFF" w:fill="FFFFFF"/>
            <w:noWrap/>
            <w:vAlign w:val="bottom"/>
            <w:hideMark/>
          </w:tcPr>
          <w:p w14:paraId="4FFC99BD"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N</w:t>
            </w:r>
          </w:p>
        </w:tc>
        <w:tc>
          <w:tcPr>
            <w:tcW w:w="658" w:type="pct"/>
            <w:tcBorders>
              <w:top w:val="single" w:sz="4" w:space="0" w:color="auto"/>
              <w:bottom w:val="single" w:sz="4" w:space="0" w:color="auto"/>
            </w:tcBorders>
            <w:shd w:val="clear" w:color="FFFFFF" w:fill="FFFFFF"/>
            <w:noWrap/>
            <w:vAlign w:val="bottom"/>
            <w:hideMark/>
          </w:tcPr>
          <w:p w14:paraId="28A2BC2E"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R2X(cum)</w:t>
            </w:r>
          </w:p>
        </w:tc>
        <w:tc>
          <w:tcPr>
            <w:tcW w:w="658" w:type="pct"/>
            <w:tcBorders>
              <w:top w:val="single" w:sz="4" w:space="0" w:color="auto"/>
              <w:bottom w:val="single" w:sz="4" w:space="0" w:color="auto"/>
            </w:tcBorders>
            <w:shd w:val="clear" w:color="FFFFFF" w:fill="FFFFFF"/>
            <w:noWrap/>
            <w:vAlign w:val="bottom"/>
            <w:hideMark/>
          </w:tcPr>
          <w:p w14:paraId="061A065C"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R2Y(cum)</w:t>
            </w:r>
          </w:p>
        </w:tc>
        <w:tc>
          <w:tcPr>
            <w:tcW w:w="573" w:type="pct"/>
            <w:tcBorders>
              <w:top w:val="single" w:sz="4" w:space="0" w:color="auto"/>
              <w:bottom w:val="single" w:sz="4" w:space="0" w:color="auto"/>
            </w:tcBorders>
            <w:shd w:val="clear" w:color="FFFFFF" w:fill="FFFFFF"/>
            <w:noWrap/>
            <w:vAlign w:val="bottom"/>
            <w:hideMark/>
          </w:tcPr>
          <w:p w14:paraId="2F729C23"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Q2(cum)</w:t>
            </w:r>
          </w:p>
        </w:tc>
        <w:tc>
          <w:tcPr>
            <w:tcW w:w="594" w:type="pct"/>
            <w:tcBorders>
              <w:top w:val="single" w:sz="4" w:space="0" w:color="auto"/>
              <w:bottom w:val="single" w:sz="4" w:space="0" w:color="auto"/>
            </w:tcBorders>
            <w:shd w:val="clear" w:color="FFFFFF" w:fill="FFFFFF"/>
            <w:noWrap/>
            <w:vAlign w:val="bottom"/>
            <w:hideMark/>
          </w:tcPr>
          <w:p w14:paraId="5ADCC4B4" w14:textId="77777777" w:rsidR="005B322D" w:rsidRPr="005B322D" w:rsidRDefault="005B322D" w:rsidP="005B322D">
            <w:pPr>
              <w:widowControl/>
              <w:jc w:val="left"/>
              <w:rPr>
                <w:rFonts w:ascii="Times New Roman" w:eastAsia="宋体" w:hAnsi="Times New Roman" w:cs="Times New Roman"/>
                <w:bCs/>
                <w:color w:val="000000"/>
                <w:kern w:val="0"/>
                <w:sz w:val="24"/>
                <w:szCs w:val="24"/>
              </w:rPr>
            </w:pPr>
            <w:r w:rsidRPr="005B322D">
              <w:rPr>
                <w:rFonts w:ascii="Times New Roman" w:eastAsia="宋体" w:hAnsi="Times New Roman" w:cs="Times New Roman"/>
                <w:bCs/>
                <w:color w:val="000000"/>
                <w:kern w:val="0"/>
                <w:sz w:val="24"/>
                <w:szCs w:val="24"/>
              </w:rPr>
              <w:t>Title</w:t>
            </w:r>
          </w:p>
        </w:tc>
      </w:tr>
      <w:tr w:rsidR="005B322D" w:rsidRPr="005B322D" w14:paraId="4647626E" w14:textId="77777777" w:rsidTr="004D54F6">
        <w:trPr>
          <w:trHeight w:val="300"/>
        </w:trPr>
        <w:tc>
          <w:tcPr>
            <w:tcW w:w="573" w:type="pct"/>
            <w:tcBorders>
              <w:top w:val="single" w:sz="4" w:space="0" w:color="auto"/>
              <w:left w:val="nil"/>
            </w:tcBorders>
            <w:shd w:val="clear" w:color="auto" w:fill="auto"/>
            <w:noWrap/>
            <w:vAlign w:val="bottom"/>
            <w:hideMark/>
          </w:tcPr>
          <w:p w14:paraId="72C68A25"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Negative</w:t>
            </w:r>
          </w:p>
        </w:tc>
        <w:tc>
          <w:tcPr>
            <w:tcW w:w="605" w:type="pct"/>
            <w:tcBorders>
              <w:top w:val="single" w:sz="4" w:space="0" w:color="auto"/>
            </w:tcBorders>
            <w:shd w:val="clear" w:color="FFFFFF" w:fill="FFFFFF"/>
            <w:noWrap/>
            <w:vAlign w:val="bottom"/>
            <w:hideMark/>
          </w:tcPr>
          <w:p w14:paraId="45AEA2C7"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06</w:t>
            </w:r>
          </w:p>
        </w:tc>
        <w:tc>
          <w:tcPr>
            <w:tcW w:w="651" w:type="pct"/>
            <w:tcBorders>
              <w:top w:val="single" w:sz="4" w:space="0" w:color="auto"/>
            </w:tcBorders>
            <w:shd w:val="clear" w:color="FFFFFF" w:fill="FFFFFF"/>
            <w:noWrap/>
            <w:vAlign w:val="bottom"/>
            <w:hideMark/>
          </w:tcPr>
          <w:p w14:paraId="57A79784"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PCA</w:t>
            </w:r>
          </w:p>
        </w:tc>
        <w:tc>
          <w:tcPr>
            <w:tcW w:w="448" w:type="pct"/>
            <w:tcBorders>
              <w:top w:val="single" w:sz="4" w:space="0" w:color="auto"/>
            </w:tcBorders>
            <w:shd w:val="clear" w:color="FFFFFF" w:fill="FFFFFF"/>
            <w:noWrap/>
            <w:vAlign w:val="bottom"/>
            <w:hideMark/>
          </w:tcPr>
          <w:p w14:paraId="536C7A05"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3</w:t>
            </w:r>
          </w:p>
        </w:tc>
        <w:tc>
          <w:tcPr>
            <w:tcW w:w="241" w:type="pct"/>
            <w:tcBorders>
              <w:top w:val="single" w:sz="4" w:space="0" w:color="auto"/>
            </w:tcBorders>
            <w:shd w:val="clear" w:color="FFFFFF" w:fill="FFFFFF"/>
            <w:noWrap/>
            <w:vAlign w:val="bottom"/>
            <w:hideMark/>
          </w:tcPr>
          <w:p w14:paraId="0391EE35"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tcBorders>
              <w:top w:val="single" w:sz="4" w:space="0" w:color="auto"/>
            </w:tcBorders>
            <w:shd w:val="clear" w:color="FFFFFF" w:fill="FFFFFF"/>
            <w:noWrap/>
            <w:vAlign w:val="bottom"/>
            <w:hideMark/>
          </w:tcPr>
          <w:p w14:paraId="106C194F"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0.597</w:t>
            </w:r>
          </w:p>
        </w:tc>
        <w:tc>
          <w:tcPr>
            <w:tcW w:w="658" w:type="pct"/>
            <w:tcBorders>
              <w:top w:val="single" w:sz="4" w:space="0" w:color="auto"/>
            </w:tcBorders>
            <w:shd w:val="clear" w:color="FFFFFF" w:fill="FFFFFF"/>
            <w:noWrap/>
            <w:vAlign w:val="bottom"/>
            <w:hideMark/>
          </w:tcPr>
          <w:p w14:paraId="1E13AC11"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 xml:space="preserve">　</w:t>
            </w:r>
          </w:p>
        </w:tc>
        <w:tc>
          <w:tcPr>
            <w:tcW w:w="573" w:type="pct"/>
            <w:tcBorders>
              <w:top w:val="single" w:sz="4" w:space="0" w:color="auto"/>
            </w:tcBorders>
            <w:shd w:val="clear" w:color="FFFFFF" w:fill="FFFFFF"/>
            <w:noWrap/>
            <w:vAlign w:val="bottom"/>
            <w:hideMark/>
          </w:tcPr>
          <w:p w14:paraId="73BCBCC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 xml:space="preserve">　</w:t>
            </w:r>
          </w:p>
        </w:tc>
        <w:tc>
          <w:tcPr>
            <w:tcW w:w="594" w:type="pct"/>
            <w:tcBorders>
              <w:top w:val="single" w:sz="4" w:space="0" w:color="auto"/>
            </w:tcBorders>
            <w:shd w:val="clear" w:color="FFFFFF" w:fill="FFFFFF"/>
            <w:noWrap/>
            <w:vAlign w:val="bottom"/>
            <w:hideMark/>
          </w:tcPr>
          <w:p w14:paraId="2AA2E567"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AH-AHS</w:t>
            </w:r>
          </w:p>
        </w:tc>
      </w:tr>
      <w:tr w:rsidR="005B322D" w:rsidRPr="005B322D" w14:paraId="1C6885F5" w14:textId="77777777" w:rsidTr="004D54F6">
        <w:trPr>
          <w:trHeight w:val="300"/>
        </w:trPr>
        <w:tc>
          <w:tcPr>
            <w:tcW w:w="573" w:type="pct"/>
            <w:tcBorders>
              <w:left w:val="nil"/>
            </w:tcBorders>
            <w:shd w:val="clear" w:color="auto" w:fill="auto"/>
            <w:noWrap/>
            <w:vAlign w:val="bottom"/>
            <w:hideMark/>
          </w:tcPr>
          <w:p w14:paraId="3B97F0C6"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shd w:val="clear" w:color="FFFFFF" w:fill="FFFFFF"/>
            <w:noWrap/>
            <w:vAlign w:val="bottom"/>
            <w:hideMark/>
          </w:tcPr>
          <w:p w14:paraId="4EFCBB7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07</w:t>
            </w:r>
          </w:p>
        </w:tc>
        <w:tc>
          <w:tcPr>
            <w:tcW w:w="651" w:type="pct"/>
            <w:shd w:val="clear" w:color="FFFFFF" w:fill="FFFFFF"/>
            <w:noWrap/>
            <w:vAlign w:val="bottom"/>
            <w:hideMark/>
          </w:tcPr>
          <w:p w14:paraId="50B08E69"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PCA</w:t>
            </w:r>
          </w:p>
        </w:tc>
        <w:tc>
          <w:tcPr>
            <w:tcW w:w="448" w:type="pct"/>
            <w:shd w:val="clear" w:color="FFFFFF" w:fill="FFFFFF"/>
            <w:noWrap/>
            <w:vAlign w:val="bottom"/>
            <w:hideMark/>
          </w:tcPr>
          <w:p w14:paraId="2054253E"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3</w:t>
            </w:r>
          </w:p>
        </w:tc>
        <w:tc>
          <w:tcPr>
            <w:tcW w:w="241" w:type="pct"/>
            <w:shd w:val="clear" w:color="FFFFFF" w:fill="FFFFFF"/>
            <w:noWrap/>
            <w:vAlign w:val="bottom"/>
            <w:hideMark/>
          </w:tcPr>
          <w:p w14:paraId="57257FDB"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shd w:val="clear" w:color="FFFFFF" w:fill="FFFFFF"/>
            <w:noWrap/>
            <w:vAlign w:val="bottom"/>
            <w:hideMark/>
          </w:tcPr>
          <w:p w14:paraId="54A6E793"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0.508</w:t>
            </w:r>
          </w:p>
        </w:tc>
        <w:tc>
          <w:tcPr>
            <w:tcW w:w="658" w:type="pct"/>
            <w:shd w:val="clear" w:color="FFFFFF" w:fill="FFFFFF"/>
            <w:noWrap/>
            <w:vAlign w:val="bottom"/>
            <w:hideMark/>
          </w:tcPr>
          <w:p w14:paraId="220EC54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 xml:space="preserve">　</w:t>
            </w:r>
          </w:p>
        </w:tc>
        <w:tc>
          <w:tcPr>
            <w:tcW w:w="573" w:type="pct"/>
            <w:shd w:val="clear" w:color="FFFFFF" w:fill="FFFFFF"/>
            <w:noWrap/>
            <w:vAlign w:val="bottom"/>
            <w:hideMark/>
          </w:tcPr>
          <w:p w14:paraId="2BB2E439"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 xml:space="preserve">　</w:t>
            </w:r>
          </w:p>
        </w:tc>
        <w:tc>
          <w:tcPr>
            <w:tcW w:w="594" w:type="pct"/>
            <w:shd w:val="clear" w:color="FFFFFF" w:fill="FFFFFF"/>
            <w:noWrap/>
            <w:vAlign w:val="bottom"/>
            <w:hideMark/>
          </w:tcPr>
          <w:p w14:paraId="08EA37B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SH-SHS</w:t>
            </w:r>
          </w:p>
        </w:tc>
      </w:tr>
      <w:tr w:rsidR="005B322D" w:rsidRPr="005B322D" w14:paraId="78CE3996" w14:textId="77777777" w:rsidTr="004D54F6">
        <w:trPr>
          <w:trHeight w:val="300"/>
        </w:trPr>
        <w:tc>
          <w:tcPr>
            <w:tcW w:w="573" w:type="pct"/>
            <w:tcBorders>
              <w:left w:val="nil"/>
            </w:tcBorders>
            <w:shd w:val="clear" w:color="auto" w:fill="auto"/>
            <w:noWrap/>
            <w:vAlign w:val="bottom"/>
            <w:hideMark/>
          </w:tcPr>
          <w:p w14:paraId="70E7C1FF"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shd w:val="clear" w:color="FFFFFF" w:fill="FFFFFF"/>
            <w:noWrap/>
            <w:vAlign w:val="bottom"/>
            <w:hideMark/>
          </w:tcPr>
          <w:p w14:paraId="060A441C"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11</w:t>
            </w:r>
          </w:p>
        </w:tc>
        <w:tc>
          <w:tcPr>
            <w:tcW w:w="651" w:type="pct"/>
            <w:shd w:val="clear" w:color="FFFFFF" w:fill="FFFFFF"/>
            <w:noWrap/>
            <w:vAlign w:val="bottom"/>
            <w:hideMark/>
          </w:tcPr>
          <w:p w14:paraId="52E38C03"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OPLS-DA</w:t>
            </w:r>
          </w:p>
        </w:tc>
        <w:tc>
          <w:tcPr>
            <w:tcW w:w="448" w:type="pct"/>
            <w:shd w:val="clear" w:color="FFFFFF" w:fill="FFFFFF"/>
            <w:noWrap/>
            <w:vAlign w:val="bottom"/>
            <w:hideMark/>
          </w:tcPr>
          <w:p w14:paraId="7E7F1E83"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1+1+0</w:t>
            </w:r>
          </w:p>
        </w:tc>
        <w:tc>
          <w:tcPr>
            <w:tcW w:w="241" w:type="pct"/>
            <w:shd w:val="clear" w:color="FFFFFF" w:fill="FFFFFF"/>
            <w:noWrap/>
            <w:vAlign w:val="bottom"/>
            <w:hideMark/>
          </w:tcPr>
          <w:p w14:paraId="6DC2761B"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shd w:val="clear" w:color="FFFFFF" w:fill="FFFFFF"/>
            <w:noWrap/>
            <w:vAlign w:val="bottom"/>
            <w:hideMark/>
          </w:tcPr>
          <w:p w14:paraId="5839E703"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0.24</w:t>
            </w:r>
          </w:p>
        </w:tc>
        <w:tc>
          <w:tcPr>
            <w:tcW w:w="658" w:type="pct"/>
            <w:shd w:val="clear" w:color="FFFFFF" w:fill="FFFFFF"/>
            <w:noWrap/>
            <w:vAlign w:val="bottom"/>
            <w:hideMark/>
          </w:tcPr>
          <w:p w14:paraId="40604C03"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0.957</w:t>
            </w:r>
          </w:p>
        </w:tc>
        <w:tc>
          <w:tcPr>
            <w:tcW w:w="573" w:type="pct"/>
            <w:shd w:val="clear" w:color="FFFFFF" w:fill="FFFFFF"/>
            <w:noWrap/>
            <w:vAlign w:val="bottom"/>
            <w:hideMark/>
          </w:tcPr>
          <w:p w14:paraId="4950D479" w14:textId="77777777" w:rsidR="005B322D" w:rsidRPr="005B322D" w:rsidRDefault="005B322D" w:rsidP="004D54F6">
            <w:pPr>
              <w:widowControl/>
              <w:jc w:val="center"/>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-0.411</w:t>
            </w:r>
          </w:p>
        </w:tc>
        <w:tc>
          <w:tcPr>
            <w:tcW w:w="594" w:type="pct"/>
            <w:shd w:val="clear" w:color="FFFFFF" w:fill="FFFFFF"/>
            <w:noWrap/>
            <w:vAlign w:val="bottom"/>
            <w:hideMark/>
          </w:tcPr>
          <w:p w14:paraId="3CF40770"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AH-AHS</w:t>
            </w:r>
          </w:p>
        </w:tc>
      </w:tr>
      <w:tr w:rsidR="005B322D" w:rsidRPr="005B322D" w14:paraId="673AFBFE" w14:textId="77777777" w:rsidTr="004D54F6">
        <w:trPr>
          <w:trHeight w:val="300"/>
        </w:trPr>
        <w:tc>
          <w:tcPr>
            <w:tcW w:w="573" w:type="pct"/>
            <w:tcBorders>
              <w:left w:val="nil"/>
            </w:tcBorders>
            <w:shd w:val="clear" w:color="auto" w:fill="auto"/>
            <w:noWrap/>
            <w:vAlign w:val="bottom"/>
            <w:hideMark/>
          </w:tcPr>
          <w:p w14:paraId="1A8430E5"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shd w:val="clear" w:color="FFFFFF" w:fill="FFFFFF"/>
            <w:noWrap/>
            <w:vAlign w:val="bottom"/>
            <w:hideMark/>
          </w:tcPr>
          <w:p w14:paraId="5C548F57"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12</w:t>
            </w:r>
          </w:p>
        </w:tc>
        <w:tc>
          <w:tcPr>
            <w:tcW w:w="651" w:type="pct"/>
            <w:shd w:val="clear" w:color="FFFFFF" w:fill="FFFFFF"/>
            <w:noWrap/>
            <w:vAlign w:val="bottom"/>
            <w:hideMark/>
          </w:tcPr>
          <w:p w14:paraId="330BE7C1"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OPLS-DA</w:t>
            </w:r>
          </w:p>
        </w:tc>
        <w:tc>
          <w:tcPr>
            <w:tcW w:w="448" w:type="pct"/>
            <w:shd w:val="clear" w:color="FFFFFF" w:fill="FFFFFF"/>
            <w:noWrap/>
            <w:vAlign w:val="bottom"/>
            <w:hideMark/>
          </w:tcPr>
          <w:p w14:paraId="6AC6A73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1+1+0</w:t>
            </w:r>
          </w:p>
        </w:tc>
        <w:tc>
          <w:tcPr>
            <w:tcW w:w="241" w:type="pct"/>
            <w:shd w:val="clear" w:color="FFFFFF" w:fill="FFFFFF"/>
            <w:noWrap/>
            <w:vAlign w:val="bottom"/>
            <w:hideMark/>
          </w:tcPr>
          <w:p w14:paraId="6209A320"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shd w:val="clear" w:color="FFFFFF" w:fill="FFFFFF"/>
            <w:noWrap/>
            <w:vAlign w:val="bottom"/>
            <w:hideMark/>
          </w:tcPr>
          <w:p w14:paraId="26C3DAAB"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0.36</w:t>
            </w:r>
          </w:p>
        </w:tc>
        <w:tc>
          <w:tcPr>
            <w:tcW w:w="658" w:type="pct"/>
            <w:shd w:val="clear" w:color="FFFFFF" w:fill="FFFFFF"/>
            <w:noWrap/>
            <w:vAlign w:val="bottom"/>
            <w:hideMark/>
          </w:tcPr>
          <w:p w14:paraId="42A89602"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0.967</w:t>
            </w:r>
          </w:p>
        </w:tc>
        <w:tc>
          <w:tcPr>
            <w:tcW w:w="573" w:type="pct"/>
            <w:shd w:val="clear" w:color="FFFFFF" w:fill="FFFFFF"/>
            <w:noWrap/>
            <w:vAlign w:val="bottom"/>
            <w:hideMark/>
          </w:tcPr>
          <w:p w14:paraId="588F93EE" w14:textId="77777777" w:rsidR="005B322D" w:rsidRPr="005B322D" w:rsidRDefault="005B322D" w:rsidP="004D54F6">
            <w:pPr>
              <w:widowControl/>
              <w:jc w:val="center"/>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0.495</w:t>
            </w:r>
          </w:p>
        </w:tc>
        <w:tc>
          <w:tcPr>
            <w:tcW w:w="594" w:type="pct"/>
            <w:shd w:val="clear" w:color="FFFFFF" w:fill="FFFFFF"/>
            <w:noWrap/>
            <w:vAlign w:val="bottom"/>
            <w:hideMark/>
          </w:tcPr>
          <w:p w14:paraId="172AFD10"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SH-SHS</w:t>
            </w:r>
          </w:p>
        </w:tc>
      </w:tr>
      <w:tr w:rsidR="005B322D" w:rsidRPr="005B322D" w14:paraId="1C1A44AD" w14:textId="77777777" w:rsidTr="004D54F6">
        <w:trPr>
          <w:trHeight w:val="300"/>
        </w:trPr>
        <w:tc>
          <w:tcPr>
            <w:tcW w:w="573" w:type="pct"/>
            <w:tcBorders>
              <w:left w:val="nil"/>
              <w:bottom w:val="nil"/>
              <w:right w:val="nil"/>
            </w:tcBorders>
            <w:shd w:val="clear" w:color="auto" w:fill="auto"/>
            <w:noWrap/>
            <w:vAlign w:val="bottom"/>
            <w:hideMark/>
          </w:tcPr>
          <w:p w14:paraId="5CE22D6B"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tcBorders>
              <w:left w:val="nil"/>
              <w:bottom w:val="nil"/>
              <w:right w:val="nil"/>
            </w:tcBorders>
            <w:shd w:val="clear" w:color="auto" w:fill="auto"/>
            <w:noWrap/>
            <w:vAlign w:val="bottom"/>
            <w:hideMark/>
          </w:tcPr>
          <w:p w14:paraId="6BF53C28"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1" w:type="pct"/>
            <w:tcBorders>
              <w:left w:val="nil"/>
              <w:bottom w:val="nil"/>
              <w:right w:val="nil"/>
            </w:tcBorders>
            <w:shd w:val="clear" w:color="auto" w:fill="auto"/>
            <w:noWrap/>
            <w:vAlign w:val="bottom"/>
            <w:hideMark/>
          </w:tcPr>
          <w:p w14:paraId="3A11C604"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448" w:type="pct"/>
            <w:tcBorders>
              <w:left w:val="nil"/>
              <w:bottom w:val="nil"/>
              <w:right w:val="nil"/>
            </w:tcBorders>
            <w:shd w:val="clear" w:color="auto" w:fill="auto"/>
            <w:noWrap/>
            <w:vAlign w:val="bottom"/>
            <w:hideMark/>
          </w:tcPr>
          <w:p w14:paraId="56E6481D"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241" w:type="pct"/>
            <w:tcBorders>
              <w:left w:val="nil"/>
              <w:bottom w:val="nil"/>
              <w:right w:val="nil"/>
            </w:tcBorders>
            <w:shd w:val="clear" w:color="auto" w:fill="auto"/>
            <w:noWrap/>
            <w:vAlign w:val="bottom"/>
            <w:hideMark/>
          </w:tcPr>
          <w:p w14:paraId="5B69775F"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8" w:type="pct"/>
            <w:tcBorders>
              <w:left w:val="nil"/>
              <w:bottom w:val="nil"/>
              <w:right w:val="nil"/>
            </w:tcBorders>
            <w:shd w:val="clear" w:color="auto" w:fill="auto"/>
            <w:noWrap/>
            <w:vAlign w:val="bottom"/>
            <w:hideMark/>
          </w:tcPr>
          <w:p w14:paraId="7815547F"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8" w:type="pct"/>
            <w:tcBorders>
              <w:left w:val="nil"/>
              <w:bottom w:val="nil"/>
              <w:right w:val="nil"/>
            </w:tcBorders>
            <w:shd w:val="clear" w:color="auto" w:fill="auto"/>
            <w:noWrap/>
            <w:vAlign w:val="bottom"/>
            <w:hideMark/>
          </w:tcPr>
          <w:p w14:paraId="655775EF"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573" w:type="pct"/>
            <w:tcBorders>
              <w:left w:val="nil"/>
              <w:bottom w:val="nil"/>
              <w:right w:val="nil"/>
            </w:tcBorders>
            <w:shd w:val="clear" w:color="auto" w:fill="auto"/>
            <w:noWrap/>
            <w:vAlign w:val="bottom"/>
            <w:hideMark/>
          </w:tcPr>
          <w:p w14:paraId="67543DF2" w14:textId="77777777" w:rsidR="005B322D" w:rsidRPr="005B322D" w:rsidRDefault="005B322D" w:rsidP="004D54F6">
            <w:pPr>
              <w:widowControl/>
              <w:jc w:val="center"/>
              <w:rPr>
                <w:rFonts w:ascii="Times New Roman" w:eastAsia="Times New Roman" w:hAnsi="Times New Roman" w:cs="Times New Roman"/>
                <w:kern w:val="0"/>
                <w:sz w:val="24"/>
                <w:szCs w:val="24"/>
              </w:rPr>
            </w:pPr>
          </w:p>
        </w:tc>
        <w:tc>
          <w:tcPr>
            <w:tcW w:w="594" w:type="pct"/>
            <w:tcBorders>
              <w:left w:val="nil"/>
              <w:bottom w:val="nil"/>
              <w:right w:val="nil"/>
            </w:tcBorders>
            <w:shd w:val="clear" w:color="auto" w:fill="auto"/>
            <w:noWrap/>
            <w:vAlign w:val="bottom"/>
            <w:hideMark/>
          </w:tcPr>
          <w:p w14:paraId="25D94AE0" w14:textId="77777777" w:rsidR="005B322D" w:rsidRPr="005B322D" w:rsidRDefault="005B322D" w:rsidP="005B322D">
            <w:pPr>
              <w:widowControl/>
              <w:jc w:val="left"/>
              <w:rPr>
                <w:rFonts w:ascii="Times New Roman" w:eastAsia="Times New Roman" w:hAnsi="Times New Roman" w:cs="Times New Roman"/>
                <w:kern w:val="0"/>
                <w:sz w:val="24"/>
                <w:szCs w:val="24"/>
              </w:rPr>
            </w:pPr>
          </w:p>
        </w:tc>
      </w:tr>
      <w:tr w:rsidR="005B322D" w:rsidRPr="005B322D" w14:paraId="6C0F5CA0" w14:textId="77777777" w:rsidTr="004D54F6">
        <w:trPr>
          <w:trHeight w:val="300"/>
        </w:trPr>
        <w:tc>
          <w:tcPr>
            <w:tcW w:w="573" w:type="pct"/>
            <w:tcBorders>
              <w:top w:val="nil"/>
              <w:left w:val="nil"/>
              <w:bottom w:val="nil"/>
              <w:right w:val="nil"/>
            </w:tcBorders>
            <w:shd w:val="clear" w:color="auto" w:fill="auto"/>
            <w:noWrap/>
            <w:vAlign w:val="bottom"/>
            <w:hideMark/>
          </w:tcPr>
          <w:p w14:paraId="36C95765"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05" w:type="pct"/>
            <w:tcBorders>
              <w:top w:val="nil"/>
              <w:left w:val="nil"/>
              <w:bottom w:val="nil"/>
              <w:right w:val="nil"/>
            </w:tcBorders>
            <w:shd w:val="clear" w:color="auto" w:fill="auto"/>
            <w:noWrap/>
            <w:vAlign w:val="bottom"/>
            <w:hideMark/>
          </w:tcPr>
          <w:p w14:paraId="652AA085"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1" w:type="pct"/>
            <w:tcBorders>
              <w:top w:val="nil"/>
              <w:left w:val="nil"/>
              <w:bottom w:val="nil"/>
              <w:right w:val="nil"/>
            </w:tcBorders>
            <w:shd w:val="clear" w:color="auto" w:fill="auto"/>
            <w:noWrap/>
            <w:vAlign w:val="bottom"/>
            <w:hideMark/>
          </w:tcPr>
          <w:p w14:paraId="2F5CFE8F"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448" w:type="pct"/>
            <w:tcBorders>
              <w:top w:val="nil"/>
              <w:left w:val="nil"/>
              <w:bottom w:val="nil"/>
              <w:right w:val="nil"/>
            </w:tcBorders>
            <w:shd w:val="clear" w:color="auto" w:fill="auto"/>
            <w:noWrap/>
            <w:vAlign w:val="bottom"/>
            <w:hideMark/>
          </w:tcPr>
          <w:p w14:paraId="1D9E9189"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241" w:type="pct"/>
            <w:tcBorders>
              <w:top w:val="nil"/>
              <w:left w:val="nil"/>
              <w:bottom w:val="nil"/>
              <w:right w:val="nil"/>
            </w:tcBorders>
            <w:shd w:val="clear" w:color="auto" w:fill="auto"/>
            <w:noWrap/>
            <w:vAlign w:val="bottom"/>
            <w:hideMark/>
          </w:tcPr>
          <w:p w14:paraId="67420996"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8" w:type="pct"/>
            <w:tcBorders>
              <w:top w:val="nil"/>
              <w:left w:val="nil"/>
              <w:bottom w:val="nil"/>
              <w:right w:val="nil"/>
            </w:tcBorders>
            <w:shd w:val="clear" w:color="auto" w:fill="auto"/>
            <w:noWrap/>
            <w:vAlign w:val="bottom"/>
            <w:hideMark/>
          </w:tcPr>
          <w:p w14:paraId="6B76B102"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658" w:type="pct"/>
            <w:tcBorders>
              <w:top w:val="nil"/>
              <w:left w:val="nil"/>
              <w:bottom w:val="nil"/>
              <w:right w:val="nil"/>
            </w:tcBorders>
            <w:shd w:val="clear" w:color="auto" w:fill="auto"/>
            <w:noWrap/>
            <w:vAlign w:val="bottom"/>
            <w:hideMark/>
          </w:tcPr>
          <w:p w14:paraId="43717AAF" w14:textId="77777777" w:rsidR="005B322D" w:rsidRPr="005B322D" w:rsidRDefault="005B322D" w:rsidP="005B322D">
            <w:pPr>
              <w:widowControl/>
              <w:jc w:val="left"/>
              <w:rPr>
                <w:rFonts w:ascii="Times New Roman" w:eastAsia="Times New Roman" w:hAnsi="Times New Roman" w:cs="Times New Roman"/>
                <w:kern w:val="0"/>
                <w:sz w:val="24"/>
                <w:szCs w:val="24"/>
              </w:rPr>
            </w:pPr>
          </w:p>
        </w:tc>
        <w:tc>
          <w:tcPr>
            <w:tcW w:w="573" w:type="pct"/>
            <w:tcBorders>
              <w:top w:val="nil"/>
              <w:left w:val="nil"/>
              <w:bottom w:val="nil"/>
              <w:right w:val="nil"/>
            </w:tcBorders>
            <w:shd w:val="clear" w:color="auto" w:fill="auto"/>
            <w:noWrap/>
            <w:vAlign w:val="bottom"/>
            <w:hideMark/>
          </w:tcPr>
          <w:p w14:paraId="737C6735" w14:textId="77777777" w:rsidR="005B322D" w:rsidRPr="005B322D" w:rsidRDefault="005B322D" w:rsidP="004D54F6">
            <w:pPr>
              <w:widowControl/>
              <w:jc w:val="center"/>
              <w:rPr>
                <w:rFonts w:ascii="Times New Roman" w:eastAsia="Times New Roman" w:hAnsi="Times New Roman" w:cs="Times New Roman"/>
                <w:kern w:val="0"/>
                <w:sz w:val="24"/>
                <w:szCs w:val="24"/>
              </w:rPr>
            </w:pPr>
          </w:p>
        </w:tc>
        <w:tc>
          <w:tcPr>
            <w:tcW w:w="594" w:type="pct"/>
            <w:tcBorders>
              <w:top w:val="nil"/>
              <w:left w:val="nil"/>
              <w:bottom w:val="nil"/>
              <w:right w:val="nil"/>
            </w:tcBorders>
            <w:shd w:val="clear" w:color="auto" w:fill="auto"/>
            <w:noWrap/>
            <w:vAlign w:val="bottom"/>
            <w:hideMark/>
          </w:tcPr>
          <w:p w14:paraId="06906214" w14:textId="77777777" w:rsidR="005B322D" w:rsidRPr="005B322D" w:rsidRDefault="005B322D" w:rsidP="005B322D">
            <w:pPr>
              <w:widowControl/>
              <w:jc w:val="left"/>
              <w:rPr>
                <w:rFonts w:ascii="Times New Roman" w:eastAsia="Times New Roman" w:hAnsi="Times New Roman" w:cs="Times New Roman"/>
                <w:kern w:val="0"/>
                <w:sz w:val="24"/>
                <w:szCs w:val="24"/>
              </w:rPr>
            </w:pPr>
          </w:p>
        </w:tc>
      </w:tr>
      <w:tr w:rsidR="005B322D" w:rsidRPr="005B322D" w14:paraId="3ED47F89" w14:textId="77777777" w:rsidTr="004D54F6">
        <w:trPr>
          <w:trHeight w:val="300"/>
        </w:trPr>
        <w:tc>
          <w:tcPr>
            <w:tcW w:w="573" w:type="pct"/>
            <w:tcBorders>
              <w:top w:val="nil"/>
              <w:left w:val="nil"/>
              <w:bottom w:val="nil"/>
              <w:right w:val="nil"/>
            </w:tcBorders>
            <w:shd w:val="clear" w:color="auto" w:fill="auto"/>
            <w:noWrap/>
            <w:vAlign w:val="bottom"/>
            <w:hideMark/>
          </w:tcPr>
          <w:p w14:paraId="24614B48"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Positive</w:t>
            </w:r>
          </w:p>
        </w:tc>
        <w:tc>
          <w:tcPr>
            <w:tcW w:w="605" w:type="pct"/>
            <w:tcBorders>
              <w:top w:val="nil"/>
              <w:left w:val="nil"/>
              <w:bottom w:val="nil"/>
              <w:right w:val="nil"/>
            </w:tcBorders>
            <w:shd w:val="clear" w:color="auto" w:fill="auto"/>
            <w:noWrap/>
            <w:vAlign w:val="bottom"/>
            <w:hideMark/>
          </w:tcPr>
          <w:p w14:paraId="4391C50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06</w:t>
            </w:r>
          </w:p>
        </w:tc>
        <w:tc>
          <w:tcPr>
            <w:tcW w:w="651" w:type="pct"/>
            <w:tcBorders>
              <w:top w:val="nil"/>
              <w:left w:val="nil"/>
              <w:bottom w:val="nil"/>
              <w:right w:val="nil"/>
            </w:tcBorders>
            <w:shd w:val="clear" w:color="auto" w:fill="auto"/>
            <w:noWrap/>
            <w:vAlign w:val="bottom"/>
            <w:hideMark/>
          </w:tcPr>
          <w:p w14:paraId="4A40560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PCA</w:t>
            </w:r>
          </w:p>
        </w:tc>
        <w:tc>
          <w:tcPr>
            <w:tcW w:w="448" w:type="pct"/>
            <w:tcBorders>
              <w:top w:val="nil"/>
              <w:left w:val="nil"/>
              <w:bottom w:val="nil"/>
              <w:right w:val="nil"/>
            </w:tcBorders>
            <w:shd w:val="clear" w:color="auto" w:fill="auto"/>
            <w:noWrap/>
            <w:vAlign w:val="bottom"/>
            <w:hideMark/>
          </w:tcPr>
          <w:p w14:paraId="213195D3"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3</w:t>
            </w:r>
          </w:p>
        </w:tc>
        <w:tc>
          <w:tcPr>
            <w:tcW w:w="241" w:type="pct"/>
            <w:tcBorders>
              <w:top w:val="nil"/>
              <w:left w:val="nil"/>
              <w:bottom w:val="nil"/>
              <w:right w:val="nil"/>
            </w:tcBorders>
            <w:shd w:val="clear" w:color="auto" w:fill="auto"/>
            <w:noWrap/>
            <w:vAlign w:val="bottom"/>
            <w:hideMark/>
          </w:tcPr>
          <w:p w14:paraId="064D917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tcBorders>
              <w:top w:val="nil"/>
              <w:left w:val="nil"/>
              <w:bottom w:val="nil"/>
              <w:right w:val="nil"/>
            </w:tcBorders>
            <w:shd w:val="clear" w:color="auto" w:fill="auto"/>
            <w:noWrap/>
            <w:vAlign w:val="bottom"/>
            <w:hideMark/>
          </w:tcPr>
          <w:p w14:paraId="68D2B648"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0.548</w:t>
            </w:r>
          </w:p>
        </w:tc>
        <w:tc>
          <w:tcPr>
            <w:tcW w:w="658" w:type="pct"/>
            <w:tcBorders>
              <w:top w:val="nil"/>
              <w:left w:val="nil"/>
              <w:bottom w:val="nil"/>
              <w:right w:val="nil"/>
            </w:tcBorders>
            <w:shd w:val="clear" w:color="auto" w:fill="auto"/>
            <w:noWrap/>
            <w:vAlign w:val="bottom"/>
            <w:hideMark/>
          </w:tcPr>
          <w:p w14:paraId="76A7D480" w14:textId="77777777" w:rsidR="005B322D" w:rsidRPr="005B322D" w:rsidRDefault="005B322D" w:rsidP="005B322D">
            <w:pPr>
              <w:widowControl/>
              <w:jc w:val="right"/>
              <w:rPr>
                <w:rFonts w:ascii="Times New Roman" w:eastAsia="宋体" w:hAnsi="Times New Roman" w:cs="Times New Roman"/>
                <w:color w:val="000000"/>
                <w:kern w:val="0"/>
                <w:sz w:val="24"/>
                <w:szCs w:val="24"/>
              </w:rPr>
            </w:pPr>
          </w:p>
        </w:tc>
        <w:tc>
          <w:tcPr>
            <w:tcW w:w="573" w:type="pct"/>
            <w:tcBorders>
              <w:top w:val="nil"/>
              <w:left w:val="nil"/>
              <w:bottom w:val="nil"/>
              <w:right w:val="nil"/>
            </w:tcBorders>
            <w:shd w:val="clear" w:color="auto" w:fill="auto"/>
            <w:noWrap/>
            <w:vAlign w:val="bottom"/>
            <w:hideMark/>
          </w:tcPr>
          <w:p w14:paraId="1F90255E" w14:textId="77777777" w:rsidR="005B322D" w:rsidRPr="005B322D" w:rsidRDefault="005B322D" w:rsidP="004D54F6">
            <w:pPr>
              <w:widowControl/>
              <w:jc w:val="center"/>
              <w:rPr>
                <w:rFonts w:ascii="Times New Roman" w:eastAsia="Times New Roman" w:hAnsi="Times New Roman" w:cs="Times New Roman"/>
                <w:kern w:val="0"/>
                <w:sz w:val="24"/>
                <w:szCs w:val="24"/>
              </w:rPr>
            </w:pPr>
          </w:p>
        </w:tc>
        <w:tc>
          <w:tcPr>
            <w:tcW w:w="594" w:type="pct"/>
            <w:tcBorders>
              <w:top w:val="nil"/>
              <w:left w:val="nil"/>
              <w:bottom w:val="nil"/>
              <w:right w:val="nil"/>
            </w:tcBorders>
            <w:shd w:val="clear" w:color="auto" w:fill="auto"/>
            <w:noWrap/>
            <w:vAlign w:val="bottom"/>
            <w:hideMark/>
          </w:tcPr>
          <w:p w14:paraId="77F64C28"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AH-AHS</w:t>
            </w:r>
          </w:p>
        </w:tc>
      </w:tr>
      <w:tr w:rsidR="005B322D" w:rsidRPr="005B322D" w14:paraId="34A75A90" w14:textId="77777777" w:rsidTr="004D54F6">
        <w:trPr>
          <w:trHeight w:val="330"/>
        </w:trPr>
        <w:tc>
          <w:tcPr>
            <w:tcW w:w="573" w:type="pct"/>
            <w:tcBorders>
              <w:top w:val="nil"/>
              <w:left w:val="nil"/>
              <w:bottom w:val="nil"/>
              <w:right w:val="nil"/>
            </w:tcBorders>
            <w:shd w:val="clear" w:color="auto" w:fill="auto"/>
            <w:noWrap/>
            <w:vAlign w:val="bottom"/>
            <w:hideMark/>
          </w:tcPr>
          <w:p w14:paraId="792D7EE9"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tcBorders>
              <w:top w:val="nil"/>
              <w:left w:val="nil"/>
              <w:bottom w:val="nil"/>
              <w:right w:val="nil"/>
            </w:tcBorders>
            <w:shd w:val="clear" w:color="auto" w:fill="auto"/>
            <w:noWrap/>
            <w:vAlign w:val="bottom"/>
            <w:hideMark/>
          </w:tcPr>
          <w:p w14:paraId="616AB02C"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07</w:t>
            </w:r>
          </w:p>
        </w:tc>
        <w:tc>
          <w:tcPr>
            <w:tcW w:w="651" w:type="pct"/>
            <w:tcBorders>
              <w:top w:val="nil"/>
              <w:left w:val="nil"/>
              <w:bottom w:val="nil"/>
              <w:right w:val="nil"/>
            </w:tcBorders>
            <w:shd w:val="clear" w:color="auto" w:fill="auto"/>
            <w:noWrap/>
            <w:vAlign w:val="bottom"/>
            <w:hideMark/>
          </w:tcPr>
          <w:p w14:paraId="54F567D1"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PCA</w:t>
            </w:r>
          </w:p>
        </w:tc>
        <w:tc>
          <w:tcPr>
            <w:tcW w:w="448" w:type="pct"/>
            <w:tcBorders>
              <w:top w:val="nil"/>
              <w:left w:val="nil"/>
              <w:bottom w:val="nil"/>
              <w:right w:val="nil"/>
            </w:tcBorders>
            <w:shd w:val="clear" w:color="auto" w:fill="auto"/>
            <w:noWrap/>
            <w:vAlign w:val="bottom"/>
            <w:hideMark/>
          </w:tcPr>
          <w:p w14:paraId="659CA2F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3</w:t>
            </w:r>
          </w:p>
        </w:tc>
        <w:tc>
          <w:tcPr>
            <w:tcW w:w="241" w:type="pct"/>
            <w:tcBorders>
              <w:top w:val="nil"/>
              <w:left w:val="nil"/>
              <w:bottom w:val="nil"/>
              <w:right w:val="nil"/>
            </w:tcBorders>
            <w:shd w:val="clear" w:color="auto" w:fill="auto"/>
            <w:noWrap/>
            <w:vAlign w:val="bottom"/>
            <w:hideMark/>
          </w:tcPr>
          <w:p w14:paraId="452539CB"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tcBorders>
              <w:top w:val="nil"/>
              <w:left w:val="nil"/>
              <w:bottom w:val="nil"/>
              <w:right w:val="nil"/>
            </w:tcBorders>
            <w:shd w:val="clear" w:color="auto" w:fill="auto"/>
            <w:noWrap/>
            <w:vAlign w:val="bottom"/>
            <w:hideMark/>
          </w:tcPr>
          <w:p w14:paraId="40270CF1"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0.515</w:t>
            </w:r>
          </w:p>
        </w:tc>
        <w:tc>
          <w:tcPr>
            <w:tcW w:w="658" w:type="pct"/>
            <w:tcBorders>
              <w:top w:val="nil"/>
              <w:left w:val="nil"/>
              <w:bottom w:val="nil"/>
              <w:right w:val="nil"/>
            </w:tcBorders>
            <w:shd w:val="clear" w:color="auto" w:fill="auto"/>
            <w:noWrap/>
            <w:vAlign w:val="bottom"/>
            <w:hideMark/>
          </w:tcPr>
          <w:p w14:paraId="35285E7B" w14:textId="77777777" w:rsidR="005B322D" w:rsidRPr="005B322D" w:rsidRDefault="005B322D" w:rsidP="005B322D">
            <w:pPr>
              <w:widowControl/>
              <w:jc w:val="right"/>
              <w:rPr>
                <w:rFonts w:ascii="Times New Roman" w:eastAsia="宋体" w:hAnsi="Times New Roman" w:cs="Times New Roman"/>
                <w:color w:val="000000"/>
                <w:kern w:val="0"/>
                <w:sz w:val="24"/>
                <w:szCs w:val="24"/>
              </w:rPr>
            </w:pPr>
          </w:p>
        </w:tc>
        <w:tc>
          <w:tcPr>
            <w:tcW w:w="573" w:type="pct"/>
            <w:tcBorders>
              <w:top w:val="nil"/>
              <w:left w:val="nil"/>
              <w:bottom w:val="nil"/>
              <w:right w:val="nil"/>
            </w:tcBorders>
            <w:shd w:val="clear" w:color="auto" w:fill="auto"/>
            <w:noWrap/>
            <w:vAlign w:val="bottom"/>
            <w:hideMark/>
          </w:tcPr>
          <w:p w14:paraId="68BD61DC" w14:textId="77777777" w:rsidR="005B322D" w:rsidRPr="005B322D" w:rsidRDefault="005B322D" w:rsidP="004D54F6">
            <w:pPr>
              <w:widowControl/>
              <w:jc w:val="center"/>
              <w:rPr>
                <w:rFonts w:ascii="Times New Roman" w:eastAsia="Times New Roman" w:hAnsi="Times New Roman" w:cs="Times New Roman"/>
                <w:kern w:val="0"/>
                <w:sz w:val="24"/>
                <w:szCs w:val="24"/>
              </w:rPr>
            </w:pPr>
          </w:p>
        </w:tc>
        <w:tc>
          <w:tcPr>
            <w:tcW w:w="594" w:type="pct"/>
            <w:tcBorders>
              <w:top w:val="nil"/>
              <w:left w:val="nil"/>
              <w:bottom w:val="nil"/>
              <w:right w:val="nil"/>
            </w:tcBorders>
            <w:shd w:val="clear" w:color="auto" w:fill="auto"/>
            <w:noWrap/>
            <w:vAlign w:val="bottom"/>
            <w:hideMark/>
          </w:tcPr>
          <w:p w14:paraId="44601235"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SH-SHS</w:t>
            </w:r>
          </w:p>
        </w:tc>
      </w:tr>
      <w:tr w:rsidR="005B322D" w:rsidRPr="005B322D" w14:paraId="26EF5B21" w14:textId="77777777" w:rsidTr="004D54F6">
        <w:trPr>
          <w:trHeight w:val="315"/>
        </w:trPr>
        <w:tc>
          <w:tcPr>
            <w:tcW w:w="573" w:type="pct"/>
            <w:tcBorders>
              <w:top w:val="nil"/>
              <w:left w:val="nil"/>
              <w:bottom w:val="nil"/>
              <w:right w:val="nil"/>
            </w:tcBorders>
            <w:shd w:val="clear" w:color="auto" w:fill="auto"/>
            <w:noWrap/>
            <w:vAlign w:val="bottom"/>
            <w:hideMark/>
          </w:tcPr>
          <w:p w14:paraId="134A21F4" w14:textId="77777777" w:rsidR="005B322D" w:rsidRPr="005B322D" w:rsidRDefault="005B322D" w:rsidP="005B322D">
            <w:pPr>
              <w:widowControl/>
              <w:jc w:val="left"/>
              <w:rPr>
                <w:rFonts w:ascii="Times New Roman" w:eastAsia="宋体" w:hAnsi="Times New Roman" w:cs="Times New Roman"/>
                <w:color w:val="000000"/>
                <w:kern w:val="0"/>
                <w:sz w:val="24"/>
                <w:szCs w:val="24"/>
              </w:rPr>
            </w:pPr>
          </w:p>
        </w:tc>
        <w:tc>
          <w:tcPr>
            <w:tcW w:w="605" w:type="pct"/>
            <w:tcBorders>
              <w:top w:val="nil"/>
              <w:left w:val="nil"/>
              <w:bottom w:val="nil"/>
              <w:right w:val="nil"/>
            </w:tcBorders>
            <w:shd w:val="clear" w:color="auto" w:fill="auto"/>
            <w:noWrap/>
            <w:vAlign w:val="bottom"/>
            <w:hideMark/>
          </w:tcPr>
          <w:p w14:paraId="1E0546BD"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11</w:t>
            </w:r>
          </w:p>
        </w:tc>
        <w:tc>
          <w:tcPr>
            <w:tcW w:w="651" w:type="pct"/>
            <w:tcBorders>
              <w:top w:val="nil"/>
              <w:left w:val="nil"/>
              <w:bottom w:val="nil"/>
              <w:right w:val="nil"/>
            </w:tcBorders>
            <w:shd w:val="clear" w:color="auto" w:fill="auto"/>
            <w:noWrap/>
            <w:vAlign w:val="bottom"/>
            <w:hideMark/>
          </w:tcPr>
          <w:p w14:paraId="4B7783DF"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OPLS-DA</w:t>
            </w:r>
          </w:p>
        </w:tc>
        <w:tc>
          <w:tcPr>
            <w:tcW w:w="448" w:type="pct"/>
            <w:tcBorders>
              <w:top w:val="nil"/>
              <w:left w:val="nil"/>
              <w:bottom w:val="nil"/>
              <w:right w:val="nil"/>
            </w:tcBorders>
            <w:shd w:val="clear" w:color="auto" w:fill="auto"/>
            <w:noWrap/>
            <w:vAlign w:val="bottom"/>
            <w:hideMark/>
          </w:tcPr>
          <w:p w14:paraId="430AD93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1+1+0</w:t>
            </w:r>
          </w:p>
        </w:tc>
        <w:tc>
          <w:tcPr>
            <w:tcW w:w="241" w:type="pct"/>
            <w:tcBorders>
              <w:top w:val="nil"/>
              <w:left w:val="nil"/>
              <w:bottom w:val="nil"/>
              <w:right w:val="nil"/>
            </w:tcBorders>
            <w:shd w:val="clear" w:color="auto" w:fill="auto"/>
            <w:noWrap/>
            <w:vAlign w:val="bottom"/>
            <w:hideMark/>
          </w:tcPr>
          <w:p w14:paraId="123C7066"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tcBorders>
              <w:top w:val="nil"/>
              <w:left w:val="nil"/>
              <w:bottom w:val="nil"/>
              <w:right w:val="nil"/>
            </w:tcBorders>
            <w:shd w:val="clear" w:color="auto" w:fill="auto"/>
            <w:noWrap/>
            <w:vAlign w:val="bottom"/>
            <w:hideMark/>
          </w:tcPr>
          <w:p w14:paraId="33B0A2DE"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0.316</w:t>
            </w:r>
          </w:p>
        </w:tc>
        <w:tc>
          <w:tcPr>
            <w:tcW w:w="658" w:type="pct"/>
            <w:tcBorders>
              <w:top w:val="nil"/>
              <w:left w:val="nil"/>
              <w:bottom w:val="nil"/>
              <w:right w:val="nil"/>
            </w:tcBorders>
            <w:shd w:val="clear" w:color="auto" w:fill="auto"/>
            <w:noWrap/>
            <w:vAlign w:val="bottom"/>
            <w:hideMark/>
          </w:tcPr>
          <w:p w14:paraId="1A64DFC4"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0.963</w:t>
            </w:r>
          </w:p>
        </w:tc>
        <w:tc>
          <w:tcPr>
            <w:tcW w:w="573" w:type="pct"/>
            <w:tcBorders>
              <w:top w:val="nil"/>
              <w:left w:val="nil"/>
              <w:bottom w:val="nil"/>
              <w:right w:val="nil"/>
            </w:tcBorders>
            <w:shd w:val="clear" w:color="auto" w:fill="auto"/>
            <w:noWrap/>
            <w:vAlign w:val="bottom"/>
            <w:hideMark/>
          </w:tcPr>
          <w:p w14:paraId="2AE90FC3" w14:textId="77777777" w:rsidR="005B322D" w:rsidRPr="005B322D" w:rsidRDefault="005B322D" w:rsidP="004D54F6">
            <w:pPr>
              <w:widowControl/>
              <w:jc w:val="center"/>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0.14</w:t>
            </w:r>
          </w:p>
        </w:tc>
        <w:tc>
          <w:tcPr>
            <w:tcW w:w="594" w:type="pct"/>
            <w:tcBorders>
              <w:top w:val="nil"/>
              <w:left w:val="nil"/>
              <w:bottom w:val="nil"/>
              <w:right w:val="nil"/>
            </w:tcBorders>
            <w:shd w:val="clear" w:color="auto" w:fill="auto"/>
            <w:noWrap/>
            <w:vAlign w:val="bottom"/>
            <w:hideMark/>
          </w:tcPr>
          <w:p w14:paraId="4A0E7019"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AH-AHS</w:t>
            </w:r>
          </w:p>
        </w:tc>
      </w:tr>
      <w:tr w:rsidR="005B322D" w:rsidRPr="005B322D" w14:paraId="2CDDB421" w14:textId="77777777" w:rsidTr="004D54F6">
        <w:trPr>
          <w:trHeight w:val="315"/>
        </w:trPr>
        <w:tc>
          <w:tcPr>
            <w:tcW w:w="573" w:type="pct"/>
            <w:tcBorders>
              <w:top w:val="nil"/>
              <w:left w:val="nil"/>
              <w:bottom w:val="single" w:sz="4" w:space="0" w:color="auto"/>
              <w:right w:val="nil"/>
            </w:tcBorders>
            <w:shd w:val="clear" w:color="auto" w:fill="auto"/>
            <w:noWrap/>
            <w:vAlign w:val="bottom"/>
            <w:hideMark/>
          </w:tcPr>
          <w:p w14:paraId="4787D7FB"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 xml:space="preserve">　</w:t>
            </w:r>
          </w:p>
        </w:tc>
        <w:tc>
          <w:tcPr>
            <w:tcW w:w="605" w:type="pct"/>
            <w:tcBorders>
              <w:top w:val="nil"/>
              <w:left w:val="nil"/>
              <w:bottom w:val="single" w:sz="4" w:space="0" w:color="auto"/>
              <w:right w:val="nil"/>
            </w:tcBorders>
            <w:shd w:val="clear" w:color="auto" w:fill="auto"/>
            <w:noWrap/>
            <w:vAlign w:val="bottom"/>
            <w:hideMark/>
          </w:tcPr>
          <w:p w14:paraId="41758D9A"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Model 12</w:t>
            </w:r>
          </w:p>
        </w:tc>
        <w:tc>
          <w:tcPr>
            <w:tcW w:w="651" w:type="pct"/>
            <w:tcBorders>
              <w:top w:val="nil"/>
              <w:left w:val="nil"/>
              <w:bottom w:val="single" w:sz="4" w:space="0" w:color="auto"/>
              <w:right w:val="nil"/>
            </w:tcBorders>
            <w:shd w:val="clear" w:color="auto" w:fill="auto"/>
            <w:noWrap/>
            <w:vAlign w:val="bottom"/>
            <w:hideMark/>
          </w:tcPr>
          <w:p w14:paraId="55C6297B"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OPLS-DA</w:t>
            </w:r>
          </w:p>
        </w:tc>
        <w:tc>
          <w:tcPr>
            <w:tcW w:w="448" w:type="pct"/>
            <w:tcBorders>
              <w:top w:val="nil"/>
              <w:left w:val="nil"/>
              <w:bottom w:val="single" w:sz="4" w:space="0" w:color="auto"/>
              <w:right w:val="nil"/>
            </w:tcBorders>
            <w:shd w:val="clear" w:color="auto" w:fill="auto"/>
            <w:noWrap/>
            <w:vAlign w:val="bottom"/>
            <w:hideMark/>
          </w:tcPr>
          <w:p w14:paraId="2E323A09"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1+1+0</w:t>
            </w:r>
          </w:p>
        </w:tc>
        <w:tc>
          <w:tcPr>
            <w:tcW w:w="241" w:type="pct"/>
            <w:tcBorders>
              <w:top w:val="nil"/>
              <w:left w:val="nil"/>
              <w:bottom w:val="single" w:sz="4" w:space="0" w:color="auto"/>
              <w:right w:val="nil"/>
            </w:tcBorders>
            <w:shd w:val="clear" w:color="auto" w:fill="auto"/>
            <w:noWrap/>
            <w:vAlign w:val="bottom"/>
            <w:hideMark/>
          </w:tcPr>
          <w:p w14:paraId="57E949C1"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12</w:t>
            </w:r>
          </w:p>
        </w:tc>
        <w:tc>
          <w:tcPr>
            <w:tcW w:w="658" w:type="pct"/>
            <w:tcBorders>
              <w:top w:val="nil"/>
              <w:left w:val="nil"/>
              <w:bottom w:val="single" w:sz="4" w:space="0" w:color="auto"/>
              <w:right w:val="nil"/>
            </w:tcBorders>
            <w:shd w:val="clear" w:color="auto" w:fill="auto"/>
            <w:noWrap/>
            <w:vAlign w:val="bottom"/>
            <w:hideMark/>
          </w:tcPr>
          <w:p w14:paraId="2BBF4CD4" w14:textId="77777777" w:rsidR="005B322D" w:rsidRPr="005B322D" w:rsidRDefault="005B322D" w:rsidP="005B322D">
            <w:pPr>
              <w:widowControl/>
              <w:jc w:val="righ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0.415</w:t>
            </w:r>
          </w:p>
        </w:tc>
        <w:tc>
          <w:tcPr>
            <w:tcW w:w="658" w:type="pct"/>
            <w:tcBorders>
              <w:top w:val="nil"/>
              <w:left w:val="nil"/>
              <w:bottom w:val="single" w:sz="4" w:space="0" w:color="auto"/>
              <w:right w:val="nil"/>
            </w:tcBorders>
            <w:shd w:val="clear" w:color="auto" w:fill="auto"/>
            <w:noWrap/>
            <w:vAlign w:val="bottom"/>
            <w:hideMark/>
          </w:tcPr>
          <w:p w14:paraId="64F32114"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0.978</w:t>
            </w:r>
          </w:p>
        </w:tc>
        <w:tc>
          <w:tcPr>
            <w:tcW w:w="573" w:type="pct"/>
            <w:tcBorders>
              <w:top w:val="nil"/>
              <w:left w:val="nil"/>
              <w:bottom w:val="single" w:sz="4" w:space="0" w:color="auto"/>
              <w:right w:val="nil"/>
            </w:tcBorders>
            <w:shd w:val="clear" w:color="auto" w:fill="auto"/>
            <w:noWrap/>
            <w:vAlign w:val="bottom"/>
            <w:hideMark/>
          </w:tcPr>
          <w:p w14:paraId="5E48E1B8" w14:textId="77777777" w:rsidR="005B322D" w:rsidRPr="005B322D" w:rsidRDefault="005B322D" w:rsidP="004D54F6">
            <w:pPr>
              <w:widowControl/>
              <w:jc w:val="center"/>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0.753</w:t>
            </w:r>
          </w:p>
        </w:tc>
        <w:tc>
          <w:tcPr>
            <w:tcW w:w="594" w:type="pct"/>
            <w:tcBorders>
              <w:top w:val="nil"/>
              <w:left w:val="nil"/>
              <w:bottom w:val="single" w:sz="4" w:space="0" w:color="auto"/>
              <w:right w:val="nil"/>
            </w:tcBorders>
            <w:shd w:val="clear" w:color="auto" w:fill="auto"/>
            <w:noWrap/>
            <w:vAlign w:val="bottom"/>
            <w:hideMark/>
          </w:tcPr>
          <w:p w14:paraId="2D082770" w14:textId="77777777" w:rsidR="005B322D" w:rsidRPr="005B322D" w:rsidRDefault="005B322D" w:rsidP="005B322D">
            <w:pPr>
              <w:widowControl/>
              <w:jc w:val="left"/>
              <w:rPr>
                <w:rFonts w:ascii="Times New Roman" w:eastAsia="宋体" w:hAnsi="Times New Roman" w:cs="Times New Roman"/>
                <w:color w:val="000000"/>
                <w:kern w:val="0"/>
                <w:sz w:val="24"/>
                <w:szCs w:val="24"/>
              </w:rPr>
            </w:pPr>
            <w:r w:rsidRPr="005B322D">
              <w:rPr>
                <w:rFonts w:ascii="Times New Roman" w:eastAsia="宋体" w:hAnsi="Times New Roman" w:cs="Times New Roman"/>
                <w:color w:val="000000"/>
                <w:kern w:val="0"/>
                <w:sz w:val="24"/>
                <w:szCs w:val="24"/>
              </w:rPr>
              <w:t>SH-SHS</w:t>
            </w:r>
          </w:p>
        </w:tc>
      </w:tr>
    </w:tbl>
    <w:p w14:paraId="5054118E" w14:textId="77777777" w:rsidR="004D54F6" w:rsidRPr="004D54F6" w:rsidRDefault="004D54F6" w:rsidP="004D54F6">
      <w:pPr>
        <w:rPr>
          <w:rFonts w:ascii="Times New Roman" w:hAnsi="Times New Roman" w:cs="Times New Roman"/>
          <w:sz w:val="24"/>
          <w:szCs w:val="24"/>
        </w:rPr>
      </w:pPr>
      <w:r w:rsidRPr="004D54F6">
        <w:rPr>
          <w:rFonts w:ascii="Times New Roman" w:hAnsi="Times New Roman" w:cs="Times New Roman"/>
          <w:sz w:val="24"/>
          <w:szCs w:val="24"/>
        </w:rPr>
        <w:t>*R2X and R2Y indicate the cumulative sum of squares of all the X variations and Y variations explained by all extracted components.</w:t>
      </w:r>
    </w:p>
    <w:p w14:paraId="44325DEF" w14:textId="77777777" w:rsidR="00BF4C0F" w:rsidRDefault="004D54F6" w:rsidP="004D54F6">
      <w:pPr>
        <w:rPr>
          <w:rFonts w:ascii="Times New Roman" w:hAnsi="Times New Roman" w:cs="Times New Roman"/>
          <w:sz w:val="24"/>
          <w:szCs w:val="24"/>
        </w:rPr>
      </w:pPr>
      <w:r w:rsidRPr="004D54F6">
        <w:rPr>
          <w:rFonts w:ascii="Times New Roman" w:hAnsi="Times New Roman" w:cs="Times New Roman"/>
          <w:sz w:val="24"/>
          <w:szCs w:val="24"/>
        </w:rPr>
        <w:t>**Q2values display the cumulative percent of the variation in Y and can be used to estimate how well the model predicts the Y.</w:t>
      </w:r>
    </w:p>
    <w:p w14:paraId="5B4A827F" w14:textId="77777777" w:rsidR="00BF4C0F" w:rsidRDefault="00BF4C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47D38D2" w14:textId="77777777" w:rsidR="005B322D" w:rsidRDefault="00BF4C0F" w:rsidP="004D54F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C14495" wp14:editId="1570E26C">
            <wp:extent cx="5428615" cy="211577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959" cy="2136171"/>
                    </a:xfrm>
                    <a:prstGeom prst="rect">
                      <a:avLst/>
                    </a:prstGeom>
                    <a:noFill/>
                  </pic:spPr>
                </pic:pic>
              </a:graphicData>
            </a:graphic>
          </wp:inline>
        </w:drawing>
      </w:r>
    </w:p>
    <w:p w14:paraId="62F9C5B3" w14:textId="45BD3F70" w:rsidR="00BF4C0F" w:rsidRPr="00BF4C0F" w:rsidRDefault="00BF4C0F" w:rsidP="00BF4C0F">
      <w:pPr>
        <w:widowControl/>
        <w:adjustRightInd w:val="0"/>
        <w:snapToGrid w:val="0"/>
        <w:spacing w:line="360" w:lineRule="auto"/>
        <w:rPr>
          <w:rFonts w:ascii="Times New Roman" w:hAnsi="Times New Roman" w:cs="Times New Roman"/>
          <w:sz w:val="24"/>
          <w:szCs w:val="24"/>
        </w:rPr>
      </w:pPr>
      <w:r w:rsidRPr="00BF4C0F">
        <w:rPr>
          <w:rFonts w:ascii="Times New Roman" w:hAnsi="Times New Roman" w:cs="Times New Roman"/>
          <w:b/>
          <w:sz w:val="24"/>
          <w:szCs w:val="24"/>
        </w:rPr>
        <w:t>Figure S1.</w:t>
      </w:r>
      <w:r w:rsidRPr="00BF4C0F">
        <w:rPr>
          <w:rFonts w:ascii="Times New Roman" w:hAnsi="Times New Roman" w:cs="Times New Roman"/>
          <w:sz w:val="24"/>
          <w:szCs w:val="24"/>
        </w:rPr>
        <w:t xml:space="preserve"> Venn diagram illustrating overlap of microbial OTUs at 3% dissimilarity level among treatments. (A) Venn diagram of bacteria between alfalfa hay diet (AH) and saponin treated AH diet (AHS); (B) Venn diagram of bacteria between soybean hull diet (SH) and saponin treated SH diet (SHS).</w:t>
      </w:r>
    </w:p>
    <w:p w14:paraId="23225612" w14:textId="77777777" w:rsidR="00BF4C0F" w:rsidRDefault="00BF4C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74CB58C" w14:textId="77777777" w:rsidR="00BF4C0F" w:rsidRDefault="00BF4C0F" w:rsidP="004D54F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AAF7FE" wp14:editId="07F88BF1">
            <wp:extent cx="6144276" cy="305752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9175" cy="3059963"/>
                    </a:xfrm>
                    <a:prstGeom prst="rect">
                      <a:avLst/>
                    </a:prstGeom>
                    <a:noFill/>
                  </pic:spPr>
                </pic:pic>
              </a:graphicData>
            </a:graphic>
          </wp:inline>
        </w:drawing>
      </w:r>
    </w:p>
    <w:p w14:paraId="54DDA0DD" w14:textId="77777777" w:rsidR="00BF4C0F" w:rsidRPr="00BF4C0F" w:rsidRDefault="00BF4C0F" w:rsidP="00BF4C0F">
      <w:pPr>
        <w:widowControl/>
        <w:adjustRightInd w:val="0"/>
        <w:snapToGrid w:val="0"/>
        <w:spacing w:line="360" w:lineRule="auto"/>
        <w:rPr>
          <w:rFonts w:ascii="Times New Roman" w:hAnsi="Times New Roman" w:cs="Times New Roman"/>
          <w:sz w:val="24"/>
          <w:szCs w:val="24"/>
        </w:rPr>
      </w:pPr>
      <w:r w:rsidRPr="00BF4C0F">
        <w:rPr>
          <w:rFonts w:ascii="Times New Roman" w:hAnsi="Times New Roman" w:cs="Times New Roman"/>
          <w:b/>
          <w:sz w:val="24"/>
          <w:szCs w:val="24"/>
        </w:rPr>
        <w:t xml:space="preserve">Figure S2. </w:t>
      </w:r>
      <w:r w:rsidRPr="00BF4C0F">
        <w:rPr>
          <w:rFonts w:ascii="Times New Roman" w:hAnsi="Times New Roman" w:cs="Times New Roman"/>
          <w:sz w:val="24"/>
          <w:szCs w:val="24"/>
        </w:rPr>
        <w:t xml:space="preserve">Distribution of bacterial taxonomy including domain, phylum, class, order, family, genus, species for the percentage of tags (A) and total tags (B) across all the samples. </w:t>
      </w:r>
    </w:p>
    <w:p w14:paraId="5571126E" w14:textId="77777777" w:rsidR="00BF4C0F" w:rsidRDefault="00BF4C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DDCDF20" w14:textId="77777777" w:rsidR="00BF4C0F" w:rsidRPr="00BF4C0F" w:rsidRDefault="00BF4C0F" w:rsidP="00BF4C0F">
      <w:pPr>
        <w:widowControl/>
        <w:adjustRightInd w:val="0"/>
        <w:snapToGrid w:val="0"/>
        <w:spacing w:line="360" w:lineRule="auto"/>
        <w:rPr>
          <w:rFonts w:ascii="Times New Roman" w:hAnsi="Times New Roman" w:cs="Times New Roman"/>
          <w:sz w:val="24"/>
          <w:szCs w:val="24"/>
        </w:rPr>
      </w:pPr>
      <w:r w:rsidRPr="00243350">
        <w:rPr>
          <w:noProof/>
          <w:sz w:val="24"/>
          <w:szCs w:val="24"/>
        </w:rPr>
        <w:lastRenderedPageBreak/>
        <w:drawing>
          <wp:anchor distT="0" distB="0" distL="114300" distR="114300" simplePos="0" relativeHeight="251659264" behindDoc="0" locked="0" layoutInCell="1" allowOverlap="1" wp14:anchorId="651D46A9" wp14:editId="2F2C9E62">
            <wp:simplePos x="0" y="0"/>
            <wp:positionH relativeFrom="margin">
              <wp:align>left</wp:align>
            </wp:positionH>
            <wp:positionV relativeFrom="paragraph">
              <wp:posOffset>135255</wp:posOffset>
            </wp:positionV>
            <wp:extent cx="5743575" cy="2842895"/>
            <wp:effectExtent l="0" t="0" r="9525"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842895"/>
                    </a:xfrm>
                    <a:prstGeom prst="rect">
                      <a:avLst/>
                    </a:prstGeom>
                    <a:noFill/>
                  </pic:spPr>
                </pic:pic>
              </a:graphicData>
            </a:graphic>
            <wp14:sizeRelH relativeFrom="margin">
              <wp14:pctWidth>0</wp14:pctWidth>
            </wp14:sizeRelH>
            <wp14:sizeRelV relativeFrom="margin">
              <wp14:pctHeight>0</wp14:pctHeight>
            </wp14:sizeRelV>
          </wp:anchor>
        </w:drawing>
      </w:r>
      <w:r w:rsidRPr="00BF4C0F">
        <w:rPr>
          <w:rFonts w:ascii="Times New Roman" w:hAnsi="Times New Roman" w:cs="Times New Roman"/>
          <w:b/>
          <w:sz w:val="24"/>
          <w:szCs w:val="24"/>
        </w:rPr>
        <w:t xml:space="preserve">Figure S3. </w:t>
      </w:r>
      <w:r w:rsidRPr="00BF4C0F">
        <w:rPr>
          <w:rFonts w:ascii="Times New Roman" w:hAnsi="Times New Roman" w:cs="Times New Roman"/>
          <w:sz w:val="24"/>
          <w:szCs w:val="24"/>
        </w:rPr>
        <w:t>Changes in ruminal bacterial richness and diversity with supplemented of tea saponins in diets estimated by the Chao1 value (A, B) and Shannon index (C, D).</w:t>
      </w:r>
    </w:p>
    <w:p w14:paraId="4D68AE4F" w14:textId="77777777" w:rsidR="00BF4C0F" w:rsidRDefault="00BF4C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3F3E4E4" w14:textId="77777777" w:rsidR="00BF4C0F" w:rsidRDefault="007513B5" w:rsidP="004D54F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C4D909" wp14:editId="63C71A64">
            <wp:extent cx="5657850" cy="7029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7029450"/>
                    </a:xfrm>
                    <a:prstGeom prst="rect">
                      <a:avLst/>
                    </a:prstGeom>
                    <a:noFill/>
                  </pic:spPr>
                </pic:pic>
              </a:graphicData>
            </a:graphic>
          </wp:inline>
        </w:drawing>
      </w:r>
    </w:p>
    <w:p w14:paraId="7EA0D0A5" w14:textId="77777777" w:rsidR="00BF4C0F" w:rsidRPr="00BF4C0F" w:rsidRDefault="00BF4C0F" w:rsidP="00BF4C0F">
      <w:pPr>
        <w:widowControl/>
        <w:adjustRightInd w:val="0"/>
        <w:snapToGrid w:val="0"/>
        <w:spacing w:line="360" w:lineRule="auto"/>
        <w:rPr>
          <w:rFonts w:ascii="Times New Roman" w:hAnsi="Times New Roman" w:cs="Times New Roman"/>
          <w:sz w:val="24"/>
          <w:szCs w:val="24"/>
        </w:rPr>
      </w:pPr>
      <w:r w:rsidRPr="00BF4C0F">
        <w:rPr>
          <w:rFonts w:ascii="Times New Roman" w:hAnsi="Times New Roman" w:cs="Times New Roman"/>
          <w:b/>
          <w:sz w:val="24"/>
          <w:szCs w:val="24"/>
        </w:rPr>
        <w:t xml:space="preserve">Figure S4. </w:t>
      </w:r>
      <w:r w:rsidRPr="00BF4C0F">
        <w:rPr>
          <w:rFonts w:ascii="Times New Roman" w:hAnsi="Times New Roman" w:cs="Times New Roman"/>
          <w:sz w:val="24"/>
          <w:szCs w:val="24"/>
        </w:rPr>
        <w:t xml:space="preserve">Plot of PCA (a) and OPLS-DA (b) score, and OPLS-DA permutation (c), as well as volcano plot (d) in the positive model, and plot of PCA (e) and OPLS-DA (f) score, and OPLS-DA permutation (g), as well as volcano plot (h) in the negative model, of the rumen fluid samples corresponding to the comparison between alfalfa hay diet (AH) and saponins treated AH diet (AHS). </w:t>
      </w:r>
    </w:p>
    <w:p w14:paraId="7A7157A1" w14:textId="77777777" w:rsidR="007513B5" w:rsidRDefault="007513B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93BA7E8" w14:textId="77777777" w:rsidR="00D941A0" w:rsidRPr="00D941A0" w:rsidRDefault="00D941A0" w:rsidP="00D941A0">
      <w:pPr>
        <w:widowControl/>
        <w:adjustRightInd w:val="0"/>
        <w:snapToGrid w:val="0"/>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4C4C49" wp14:editId="5217842E">
            <wp:extent cx="5846445" cy="7236460"/>
            <wp:effectExtent l="0" t="0" r="190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45" cy="7236460"/>
                    </a:xfrm>
                    <a:prstGeom prst="rect">
                      <a:avLst/>
                    </a:prstGeom>
                    <a:noFill/>
                  </pic:spPr>
                </pic:pic>
              </a:graphicData>
            </a:graphic>
          </wp:inline>
        </w:drawing>
      </w:r>
      <w:r w:rsidRPr="00D941A0">
        <w:rPr>
          <w:rFonts w:ascii="Times New Roman" w:hAnsi="Times New Roman" w:cs="Times New Roman"/>
          <w:b/>
          <w:sz w:val="24"/>
          <w:szCs w:val="24"/>
        </w:rPr>
        <w:t xml:space="preserve"> Figure S5. </w:t>
      </w:r>
      <w:r w:rsidRPr="00D941A0">
        <w:rPr>
          <w:rFonts w:ascii="Times New Roman" w:hAnsi="Times New Roman" w:cs="Times New Roman"/>
          <w:sz w:val="24"/>
          <w:szCs w:val="24"/>
        </w:rPr>
        <w:t xml:space="preserve">Plot of PCA (a) and OPLS-DA (b) score, and OPLS-DA permutation (c), as well as volcano plot (d) in the positive model, and plot of PCA (e) and OPLS-DA (f) score, and OPLS-DA permutation (g), as well as volcano plot (h) in the negative model, of the rumen fluid samples corresponding to the comparison between soybean hull diet (SH) and saponins treated SH diet (SHS). </w:t>
      </w:r>
    </w:p>
    <w:p w14:paraId="30A56931" w14:textId="77777777" w:rsidR="00940DD7" w:rsidRDefault="00940DD7">
      <w:pPr>
        <w:widowControl/>
        <w:jc w:val="left"/>
        <w:rPr>
          <w:rFonts w:ascii="Times New Roman" w:hAnsi="Times New Roman" w:cs="Times New Roman"/>
          <w:sz w:val="24"/>
          <w:szCs w:val="24"/>
        </w:rPr>
      </w:pPr>
    </w:p>
    <w:sectPr w:rsidR="00940D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29E76" w14:textId="77777777" w:rsidR="00F1034B" w:rsidRDefault="00F1034B" w:rsidP="00BF4C0F">
      <w:r>
        <w:separator/>
      </w:r>
    </w:p>
  </w:endnote>
  <w:endnote w:type="continuationSeparator" w:id="0">
    <w:p w14:paraId="56A295ED" w14:textId="77777777" w:rsidR="00F1034B" w:rsidRDefault="00F1034B" w:rsidP="00BF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黑体">
    <w:charset w:val="88"/>
    <w:family w:val="auto"/>
    <w:pitch w:val="variable"/>
    <w:sig w:usb0="800002BF" w:usb1="38CF7CFA" w:usb2="00000016" w:usb3="00000000" w:csb0="001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473B9" w14:textId="77777777" w:rsidR="00F1034B" w:rsidRDefault="00F1034B" w:rsidP="00BF4C0F">
      <w:r>
        <w:separator/>
      </w:r>
    </w:p>
  </w:footnote>
  <w:footnote w:type="continuationSeparator" w:id="0">
    <w:p w14:paraId="7498E233" w14:textId="77777777" w:rsidR="00F1034B" w:rsidRDefault="00F1034B" w:rsidP="00BF4C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926"/>
    <w:rsid w:val="002220F2"/>
    <w:rsid w:val="002A4955"/>
    <w:rsid w:val="004D54F6"/>
    <w:rsid w:val="005641C1"/>
    <w:rsid w:val="005B322D"/>
    <w:rsid w:val="005F77E5"/>
    <w:rsid w:val="00690538"/>
    <w:rsid w:val="007453E7"/>
    <w:rsid w:val="007513B5"/>
    <w:rsid w:val="00940DD7"/>
    <w:rsid w:val="00A8349F"/>
    <w:rsid w:val="00AA6575"/>
    <w:rsid w:val="00BF4C0F"/>
    <w:rsid w:val="00C5212C"/>
    <w:rsid w:val="00D941A0"/>
    <w:rsid w:val="00E72926"/>
    <w:rsid w:val="00F10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90CDD"/>
  <w15:chartTrackingRefBased/>
  <w15:docId w15:val="{3F2CD09F-687D-4E5E-A7F5-976507FD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C0F"/>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BF4C0F"/>
    <w:rPr>
      <w:sz w:val="18"/>
      <w:szCs w:val="18"/>
    </w:rPr>
  </w:style>
  <w:style w:type="paragraph" w:styleId="a5">
    <w:name w:val="footer"/>
    <w:basedOn w:val="a"/>
    <w:link w:val="a6"/>
    <w:uiPriority w:val="99"/>
    <w:unhideWhenUsed/>
    <w:rsid w:val="00BF4C0F"/>
    <w:pPr>
      <w:tabs>
        <w:tab w:val="center" w:pos="4153"/>
        <w:tab w:val="right" w:pos="8306"/>
      </w:tabs>
      <w:snapToGrid w:val="0"/>
      <w:jc w:val="left"/>
    </w:pPr>
    <w:rPr>
      <w:sz w:val="18"/>
      <w:szCs w:val="18"/>
    </w:rPr>
  </w:style>
  <w:style w:type="character" w:customStyle="1" w:styleId="a6">
    <w:name w:val="页脚字符"/>
    <w:basedOn w:val="a0"/>
    <w:link w:val="a5"/>
    <w:uiPriority w:val="99"/>
    <w:rsid w:val="00BF4C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137068">
      <w:bodyDiv w:val="1"/>
      <w:marLeft w:val="0"/>
      <w:marRight w:val="0"/>
      <w:marTop w:val="0"/>
      <w:marBottom w:val="0"/>
      <w:divBdr>
        <w:top w:val="none" w:sz="0" w:space="0" w:color="auto"/>
        <w:left w:val="none" w:sz="0" w:space="0" w:color="auto"/>
        <w:bottom w:val="none" w:sz="0" w:space="0" w:color="auto"/>
        <w:right w:val="none" w:sz="0" w:space="0" w:color="auto"/>
      </w:divBdr>
    </w:div>
    <w:div w:id="1416316778">
      <w:bodyDiv w:val="1"/>
      <w:marLeft w:val="0"/>
      <w:marRight w:val="0"/>
      <w:marTop w:val="0"/>
      <w:marBottom w:val="0"/>
      <w:divBdr>
        <w:top w:val="none" w:sz="0" w:space="0" w:color="auto"/>
        <w:left w:val="none" w:sz="0" w:space="0" w:color="auto"/>
        <w:bottom w:val="none" w:sz="0" w:space="0" w:color="auto"/>
        <w:right w:val="none" w:sz="0" w:space="0" w:color="auto"/>
      </w:divBdr>
    </w:div>
    <w:div w:id="164608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tuyan@caas.cn"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533</Words>
  <Characters>3039</Characters>
  <Application>Microsoft Macintosh Word</Application>
  <DocSecurity>0</DocSecurity>
  <Lines>25</Lines>
  <Paragraphs>7</Paragraphs>
  <ScaleCrop>false</ScaleCrop>
  <Company>Microsoft</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 Office 用户</cp:lastModifiedBy>
  <cp:revision>17</cp:revision>
  <dcterms:created xsi:type="dcterms:W3CDTF">2018-05-18T00:49:00Z</dcterms:created>
  <dcterms:modified xsi:type="dcterms:W3CDTF">2019-02-14T00:43:00Z</dcterms:modified>
</cp:coreProperties>
</file>