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E" w:rsidRDefault="009D7ACE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1</w:t>
      </w:r>
      <w:r w:rsidR="00F179B3">
        <w:rPr>
          <w:rFonts w:ascii="Times New Roman" w:hAnsi="Times New Roman" w:cs="Times New Roman"/>
          <w:sz w:val="24"/>
        </w:rPr>
        <w:t xml:space="preserve"> Forest plot of mean difference of </w:t>
      </w:r>
      <w:r w:rsidR="00F179B3">
        <w:rPr>
          <w:rFonts w:ascii="Times New Roman" w:hAnsi="Times New Roman" w:cs="Times New Roman" w:hint="eastAsia"/>
          <w:sz w:val="24"/>
        </w:rPr>
        <w:t xml:space="preserve">Age </w:t>
      </w:r>
      <w:r w:rsidR="00F179B3">
        <w:rPr>
          <w:rFonts w:ascii="Times New Roman" w:eastAsia="Arial Unicode MS" w:hAnsi="Times New Roman" w:cs="Times New Roman"/>
          <w:sz w:val="24"/>
        </w:rPr>
        <w:t>of pretreatment profiles</w:t>
      </w:r>
      <w:r w:rsidR="00F179B3">
        <w:rPr>
          <w:rFonts w:ascii="Times New Roman" w:hAnsi="Times New Roman" w:cs="Times New Roman"/>
          <w:sz w:val="24"/>
        </w:rPr>
        <w:t xml:space="preserve"> between STN DBS and GPi DBS</w:t>
      </w:r>
    </w:p>
    <w:p w:rsidR="00ED088E" w:rsidRDefault="00F179B3">
      <w:pPr>
        <w:rPr>
          <w:rFonts w:ascii="Times New Roman" w:eastAsia="Gill Sans MT" w:hAnsi="Times New Roman" w:cs="Times New Roman"/>
          <w:bCs/>
          <w:color w:val="000000"/>
          <w:sz w:val="24"/>
        </w:rPr>
      </w:pPr>
      <w:r>
        <w:rPr>
          <w:rFonts w:ascii="Times New Roman" w:eastAsia="Gill Sans MT" w:hAnsi="Times New Roman" w:cs="Times New Roman"/>
          <w:bCs/>
          <w:noProof/>
          <w:color w:val="000000"/>
          <w:sz w:val="24"/>
        </w:rPr>
        <w:drawing>
          <wp:inline distT="0" distB="0" distL="0" distR="0">
            <wp:extent cx="5071110" cy="1508125"/>
            <wp:effectExtent l="19050" t="0" r="0" b="0"/>
            <wp:docPr id="20" name="图片 19" descr="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S2.t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409" cy="152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8E" w:rsidRDefault="00F179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 MD and their corresponding 95% confidence intervals were indicated by filled squares. The size of the square indicated the weight of the st</w:t>
      </w:r>
      <w:r>
        <w:rPr>
          <w:rFonts w:ascii="Times New Roman" w:hAnsi="Times New Roman" w:cs="Times New Roman"/>
          <w:sz w:val="24"/>
        </w:rPr>
        <w:t>udy in the</w:t>
      </w:r>
      <w:r>
        <w:rPr>
          <w:rFonts w:ascii="Times New Roman" w:hAnsi="Times New Roman" w:cs="Times New Roman" w:hint="eastAsia"/>
          <w:sz w:val="24"/>
        </w:rPr>
        <w:t xml:space="preserve"> fixed</w:t>
      </w:r>
      <w:r>
        <w:rPr>
          <w:rFonts w:ascii="Times New Roman" w:hAnsi="Times New Roman" w:cs="Times New Roman"/>
          <w:sz w:val="24"/>
        </w:rPr>
        <w:t xml:space="preserve"> effect meta-analysis. The summary estimate of MD and its 95% confidence interval were 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Default="00ED088E">
      <w:pPr>
        <w:rPr>
          <w:rFonts w:ascii="Times New Roman" w:hAnsi="Times New Roman" w:cs="Times New Roman"/>
          <w:sz w:val="24"/>
        </w:rPr>
      </w:pPr>
    </w:p>
    <w:p w:rsidR="00ED088E" w:rsidRDefault="009D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2</w:t>
      </w:r>
      <w:r w:rsidR="00F179B3">
        <w:rPr>
          <w:rFonts w:ascii="Times New Roman" w:hAnsi="Times New Roman" w:cs="Times New Roman" w:hint="eastAsia"/>
          <w:sz w:val="24"/>
        </w:rPr>
        <w:t xml:space="preserve"> </w:t>
      </w:r>
      <w:r w:rsidR="00F179B3">
        <w:rPr>
          <w:rFonts w:ascii="Times New Roman" w:hAnsi="Times New Roman" w:cs="Times New Roman"/>
          <w:sz w:val="24"/>
        </w:rPr>
        <w:t>Forest plot of mean di</w:t>
      </w:r>
      <w:r w:rsidR="00F179B3">
        <w:rPr>
          <w:rFonts w:ascii="Times New Roman" w:hAnsi="Times New Roman" w:cs="Times New Roman"/>
          <w:sz w:val="24"/>
        </w:rPr>
        <w:t xml:space="preserve">fference of </w:t>
      </w:r>
      <w:r w:rsidR="00F179B3">
        <w:rPr>
          <w:rFonts w:ascii="Times New Roman" w:hAnsi="Times New Roman" w:cs="Times New Roman" w:hint="eastAsia"/>
          <w:sz w:val="24"/>
        </w:rPr>
        <w:t xml:space="preserve">Duration of disease (month) </w:t>
      </w:r>
      <w:r w:rsidR="00F179B3">
        <w:rPr>
          <w:rFonts w:ascii="Times New Roman" w:eastAsia="Arial Unicode MS" w:hAnsi="Times New Roman" w:cs="Times New Roman"/>
          <w:sz w:val="24"/>
        </w:rPr>
        <w:t>of pretreatment profiles</w:t>
      </w:r>
      <w:r w:rsidR="00F179B3">
        <w:rPr>
          <w:rFonts w:ascii="Times New Roman" w:hAnsi="Times New Roman" w:cs="Times New Roman"/>
          <w:sz w:val="24"/>
        </w:rPr>
        <w:t xml:space="preserve"> between STN DBS and GPi DBS</w:t>
      </w:r>
    </w:p>
    <w:p w:rsidR="00ED088E" w:rsidRDefault="00F179B3">
      <w:pPr>
        <w:rPr>
          <w:rFonts w:ascii="Times New Roman" w:eastAsia="Gill Sans MT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71110" cy="1424940"/>
            <wp:effectExtent l="19050" t="0" r="0" b="0"/>
            <wp:docPr id="21" name="图片 20" descr="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S3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124" cy="1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Individual MD and their corresponding 95% confidence intervals were indicated by filled squares. The size of the square indicated the weight of the study in the </w:t>
      </w:r>
      <w:r>
        <w:rPr>
          <w:rFonts w:ascii="Times New Roman" w:hAnsi="Times New Roman" w:cs="Times New Roman" w:hint="eastAsia"/>
          <w:sz w:val="24"/>
        </w:rPr>
        <w:t>fixed</w:t>
      </w:r>
      <w:r>
        <w:rPr>
          <w:rFonts w:ascii="Times New Roman" w:hAnsi="Times New Roman" w:cs="Times New Roman"/>
          <w:sz w:val="24"/>
        </w:rPr>
        <w:t xml:space="preserve"> effect meta-analysis. The summary estimate of MD and its 95% confidence interval were 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Default="00ED088E">
      <w:pPr>
        <w:rPr>
          <w:rFonts w:ascii="Times New Roman" w:hAnsi="Times New Roman" w:cs="Times New Roman"/>
          <w:bCs/>
          <w:color w:val="000000"/>
          <w:sz w:val="24"/>
        </w:rPr>
      </w:pPr>
    </w:p>
    <w:p w:rsidR="00ED088E" w:rsidRDefault="009D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3</w:t>
      </w:r>
      <w:r w:rsidR="00F179B3">
        <w:rPr>
          <w:rFonts w:ascii="Times New Roman" w:hAnsi="Times New Roman" w:cs="Times New Roman"/>
          <w:sz w:val="24"/>
        </w:rPr>
        <w:t xml:space="preserve"> Forest plot of mean difference of</w:t>
      </w:r>
      <w:r w:rsidR="00F179B3">
        <w:rPr>
          <w:rFonts w:ascii="Times New Roman" w:hAnsi="Times New Roman" w:cs="Times New Roman"/>
          <w:sz w:val="24"/>
        </w:rPr>
        <w:t xml:space="preserve"> </w:t>
      </w:r>
      <w:r w:rsidR="00F179B3">
        <w:rPr>
          <w:rFonts w:ascii="Times New Roman" w:hAnsi="Times New Roman" w:cs="Times New Roman" w:hint="eastAsia"/>
          <w:sz w:val="24"/>
        </w:rPr>
        <w:t xml:space="preserve">LED (mg/day) </w:t>
      </w:r>
      <w:r w:rsidR="00F179B3">
        <w:rPr>
          <w:rFonts w:ascii="Times New Roman" w:eastAsia="Arial Unicode MS" w:hAnsi="Times New Roman" w:cs="Times New Roman"/>
          <w:sz w:val="24"/>
        </w:rPr>
        <w:t>of pretreatment profiles</w:t>
      </w:r>
      <w:r w:rsidR="00F179B3">
        <w:rPr>
          <w:rFonts w:ascii="Times New Roman" w:hAnsi="Times New Roman" w:cs="Times New Roman"/>
          <w:sz w:val="24"/>
        </w:rPr>
        <w:t xml:space="preserve"> between STN DBS and GPi DBS</w:t>
      </w:r>
    </w:p>
    <w:p w:rsidR="00ED088E" w:rsidRDefault="00F179B3">
      <w:pPr>
        <w:rPr>
          <w:rFonts w:ascii="Times New Roman" w:eastAsia="Gill Sans MT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36845" cy="1193800"/>
            <wp:effectExtent l="19050" t="0" r="1781" b="0"/>
            <wp:docPr id="23" name="图片 22" descr="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S4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798" cy="120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Individual MD and their corresponding 95% confidence intervals were indicated by filled squares. The size of the square indicated the weight of the study in the </w:t>
      </w:r>
      <w:r>
        <w:rPr>
          <w:rFonts w:ascii="Times New Roman" w:hAnsi="Times New Roman" w:cs="Times New Roman" w:hint="eastAsia"/>
          <w:sz w:val="24"/>
        </w:rPr>
        <w:t>fixed</w:t>
      </w:r>
      <w:r>
        <w:rPr>
          <w:rFonts w:ascii="Times New Roman" w:hAnsi="Times New Roman" w:cs="Times New Roman"/>
          <w:sz w:val="24"/>
        </w:rPr>
        <w:t xml:space="preserve"> effect meta-analysis.</w:t>
      </w:r>
      <w:r>
        <w:rPr>
          <w:rFonts w:ascii="Times New Roman" w:hAnsi="Times New Roman" w:cs="Times New Roman"/>
          <w:sz w:val="24"/>
        </w:rPr>
        <w:t xml:space="preserve"> The summary estimate of MD and its 95% confidence interval </w:t>
      </w:r>
      <w:r>
        <w:rPr>
          <w:rFonts w:ascii="Times New Roman" w:hAnsi="Times New Roman" w:cs="Times New Roman"/>
          <w:sz w:val="24"/>
        </w:rPr>
        <w:lastRenderedPageBreak/>
        <w:t>were 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Default="00ED088E">
      <w:pPr>
        <w:rPr>
          <w:rFonts w:ascii="Times New Roman" w:hAnsi="Times New Roman" w:cs="Times New Roman"/>
          <w:sz w:val="24"/>
        </w:rPr>
      </w:pPr>
    </w:p>
    <w:p w:rsidR="00ED088E" w:rsidRDefault="009D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4</w:t>
      </w:r>
      <w:r w:rsidR="00F179B3">
        <w:rPr>
          <w:rFonts w:ascii="Times New Roman" w:hAnsi="Times New Roman" w:cs="Times New Roman"/>
          <w:sz w:val="24"/>
        </w:rPr>
        <w:t xml:space="preserve"> Forest plot of mean difference of</w:t>
      </w:r>
      <w:r w:rsidR="00F179B3">
        <w:rPr>
          <w:rFonts w:ascii="Times New Roman" w:hAnsi="Times New Roman" w:cs="Times New Roman" w:hint="eastAsia"/>
          <w:sz w:val="24"/>
        </w:rPr>
        <w:t xml:space="preserve"> UPDRS</w:t>
      </w:r>
      <w:r w:rsidR="00F179B3">
        <w:rPr>
          <w:rFonts w:ascii="Times New Roman" w:hAnsi="Times New Roman" w:cs="Times New Roman" w:hint="eastAsia"/>
          <w:sz w:val="24"/>
        </w:rPr>
        <w:t>Ⅲ</w:t>
      </w:r>
      <w:r w:rsidR="00F179B3">
        <w:rPr>
          <w:rFonts w:ascii="Times New Roman" w:hAnsi="Times New Roman" w:cs="Times New Roman" w:hint="eastAsia"/>
          <w:sz w:val="24"/>
        </w:rPr>
        <w:t xml:space="preserve"> off-med</w:t>
      </w:r>
      <w:r w:rsidR="00F179B3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="00F179B3">
        <w:rPr>
          <w:rFonts w:ascii="Times New Roman" w:eastAsia="Arial Unicode MS" w:hAnsi="Times New Roman" w:cs="Times New Roman"/>
          <w:sz w:val="24"/>
        </w:rPr>
        <w:t>of pretreat</w:t>
      </w:r>
      <w:r w:rsidR="00F179B3">
        <w:rPr>
          <w:rFonts w:ascii="Times New Roman" w:eastAsia="Arial Unicode MS" w:hAnsi="Times New Roman" w:cs="Times New Roman"/>
          <w:sz w:val="24"/>
        </w:rPr>
        <w:t>ment profiles</w:t>
      </w:r>
      <w:r w:rsidR="00F179B3">
        <w:rPr>
          <w:rFonts w:ascii="Times New Roman" w:hAnsi="Times New Roman" w:cs="Times New Roman"/>
          <w:sz w:val="24"/>
        </w:rPr>
        <w:t xml:space="preserve"> between STN DBS and GPi DBS</w:t>
      </w:r>
    </w:p>
    <w:p w:rsidR="00ED088E" w:rsidRDefault="00F179B3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05400" cy="1416685"/>
            <wp:effectExtent l="19050" t="0" r="0" b="0"/>
            <wp:docPr id="24" name="图片 23" descr="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S5.t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402" cy="1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Individual MD and their corresponding 95% confidence intervals were indicated by filled squares. The size of the square indicated the weight of the study in the </w:t>
      </w:r>
      <w:r>
        <w:rPr>
          <w:rFonts w:ascii="Times New Roman" w:hAnsi="Times New Roman" w:cs="Times New Roman" w:hint="eastAsia"/>
          <w:sz w:val="24"/>
        </w:rPr>
        <w:t>fixed</w:t>
      </w:r>
      <w:r>
        <w:rPr>
          <w:rFonts w:ascii="Times New Roman" w:hAnsi="Times New Roman" w:cs="Times New Roman"/>
          <w:sz w:val="24"/>
        </w:rPr>
        <w:t xml:space="preserve"> effect meta-analysis. The summary estimate of </w:t>
      </w:r>
      <w:r>
        <w:rPr>
          <w:rFonts w:ascii="Times New Roman" w:hAnsi="Times New Roman" w:cs="Times New Roman"/>
          <w:sz w:val="24"/>
        </w:rPr>
        <w:t>MD and its 95% confidence interval were 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Default="00ED088E">
      <w:pPr>
        <w:rPr>
          <w:rFonts w:ascii="Times New Roman" w:hAnsi="Times New Roman" w:cs="Times New Roman"/>
          <w:bCs/>
          <w:color w:val="000000"/>
          <w:sz w:val="24"/>
        </w:rPr>
      </w:pPr>
    </w:p>
    <w:p w:rsidR="00ED088E" w:rsidRDefault="009D7ACE">
      <w:pPr>
        <w:rPr>
          <w:rFonts w:ascii="Times New Roman" w:eastAsia="Gill Sans MT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5</w:t>
      </w:r>
      <w:r w:rsidR="00F179B3">
        <w:rPr>
          <w:rFonts w:ascii="Times New Roman" w:hAnsi="Times New Roman" w:cs="Times New Roman"/>
          <w:sz w:val="24"/>
        </w:rPr>
        <w:t xml:space="preserve"> Forest plot of mean difference of</w:t>
      </w:r>
      <w:r w:rsidR="00F179B3">
        <w:rPr>
          <w:rFonts w:ascii="Times New Roman" w:hAnsi="Times New Roman" w:cs="Times New Roman" w:hint="eastAsia"/>
          <w:sz w:val="24"/>
        </w:rPr>
        <w:t xml:space="preserve"> UPDRS</w:t>
      </w:r>
      <w:r w:rsidR="00F179B3">
        <w:rPr>
          <w:rFonts w:ascii="Times New Roman" w:hAnsi="Times New Roman" w:cs="Times New Roman" w:hint="eastAsia"/>
          <w:sz w:val="24"/>
        </w:rPr>
        <w:t>Ⅲ</w:t>
      </w:r>
      <w:r w:rsidR="00F179B3">
        <w:rPr>
          <w:rFonts w:ascii="Times New Roman" w:hAnsi="Times New Roman" w:cs="Times New Roman" w:hint="eastAsia"/>
          <w:sz w:val="24"/>
        </w:rPr>
        <w:t xml:space="preserve"> on-med</w:t>
      </w:r>
      <w:r w:rsidR="00F179B3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="00F179B3">
        <w:rPr>
          <w:rFonts w:ascii="Times New Roman" w:eastAsia="Arial Unicode MS" w:hAnsi="Times New Roman" w:cs="Times New Roman"/>
          <w:sz w:val="24"/>
        </w:rPr>
        <w:t>of pretreatment profiles</w:t>
      </w:r>
      <w:r w:rsidR="00F179B3">
        <w:rPr>
          <w:rFonts w:ascii="Times New Roman" w:hAnsi="Times New Roman" w:cs="Times New Roman"/>
          <w:sz w:val="24"/>
        </w:rPr>
        <w:t xml:space="preserve"> between STN </w:t>
      </w:r>
      <w:r w:rsidR="00F179B3">
        <w:rPr>
          <w:rFonts w:ascii="Times New Roman" w:hAnsi="Times New Roman" w:cs="Times New Roman"/>
          <w:sz w:val="24"/>
        </w:rPr>
        <w:t>DBS and GPi DBS</w:t>
      </w:r>
    </w:p>
    <w:p w:rsidR="00ED088E" w:rsidRDefault="00F179B3">
      <w:pPr>
        <w:rPr>
          <w:rFonts w:ascii="Times New Roman" w:eastAsia="Gill Sans MT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07635" cy="1432560"/>
            <wp:effectExtent l="19050" t="0" r="0" b="0"/>
            <wp:docPr id="25" name="图片 24" descr="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S6.t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815" cy="143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Individual MD and their corresponding 95% confidence intervals were indicated by filled squares. The size of the square indicated the weight of the study in the </w:t>
      </w:r>
      <w:r>
        <w:rPr>
          <w:rFonts w:ascii="Times New Roman" w:hAnsi="Times New Roman" w:cs="Times New Roman" w:hint="eastAsia"/>
          <w:sz w:val="24"/>
        </w:rPr>
        <w:t>fixed</w:t>
      </w:r>
      <w:r>
        <w:rPr>
          <w:rFonts w:ascii="Times New Roman" w:hAnsi="Times New Roman" w:cs="Times New Roman"/>
          <w:sz w:val="24"/>
        </w:rPr>
        <w:t xml:space="preserve"> effect meta-analysis. The summary estimate of MD and its 95% confidence</w:t>
      </w:r>
      <w:r>
        <w:rPr>
          <w:rFonts w:ascii="Times New Roman" w:hAnsi="Times New Roman" w:cs="Times New Roman"/>
          <w:sz w:val="24"/>
        </w:rPr>
        <w:t xml:space="preserve"> interval were 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Default="00ED088E">
      <w:pPr>
        <w:rPr>
          <w:rFonts w:ascii="Times New Roman" w:hAnsi="Times New Roman" w:cs="Times New Roman"/>
          <w:bCs/>
          <w:color w:val="000000"/>
          <w:sz w:val="24"/>
        </w:rPr>
      </w:pPr>
    </w:p>
    <w:p w:rsidR="00ED088E" w:rsidRDefault="009D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6</w:t>
      </w:r>
      <w:r w:rsidR="00F179B3">
        <w:rPr>
          <w:rFonts w:ascii="Times New Roman" w:hAnsi="Times New Roman" w:cs="Times New Roman"/>
          <w:sz w:val="24"/>
        </w:rPr>
        <w:t xml:space="preserve"> Forest plot of mean difference of</w:t>
      </w:r>
      <w:r w:rsidR="00F179B3">
        <w:rPr>
          <w:rFonts w:ascii="Times New Roman" w:hAnsi="Times New Roman" w:cs="Times New Roman" w:hint="eastAsia"/>
          <w:sz w:val="24"/>
        </w:rPr>
        <w:t xml:space="preserve"> dyskinesias </w:t>
      </w:r>
      <w:r w:rsidR="00F179B3">
        <w:rPr>
          <w:rFonts w:ascii="Times New Roman" w:eastAsia="Arial Unicode MS" w:hAnsi="Times New Roman" w:cs="Times New Roman"/>
          <w:sz w:val="24"/>
        </w:rPr>
        <w:t>of pretreatment profiles</w:t>
      </w:r>
      <w:r w:rsidR="00F179B3">
        <w:rPr>
          <w:rFonts w:ascii="Times New Roman" w:hAnsi="Times New Roman" w:cs="Times New Roman"/>
          <w:sz w:val="24"/>
        </w:rPr>
        <w:t xml:space="preserve"> between STN DBS and GPi DBS</w:t>
      </w:r>
    </w:p>
    <w:p w:rsidR="00ED088E" w:rsidRDefault="00F179B3"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18735" cy="1405255"/>
            <wp:effectExtent l="19050" t="0" r="5118" b="0"/>
            <wp:docPr id="26" name="图片 25" descr="S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S7.t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585" cy="140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Individual 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MD and their corresponding 95% confidence intervals were indicated by filled squares. The size of the square indicated the weight of the study in the random effect meta-analysis. The summary estimate of 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MD and its 95% confidence interval were </w:t>
      </w:r>
      <w:r>
        <w:rPr>
          <w:rFonts w:ascii="Times New Roman" w:hAnsi="Times New Roman" w:cs="Times New Roman"/>
          <w:sz w:val="24"/>
        </w:rPr>
        <w:t>indicated by a diamond.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GPi, globus pallidus interna; STN, subthalamic nucleus; IV, inverse variance; CI, confidence interval.</w:t>
      </w:r>
    </w:p>
    <w:p w:rsidR="00ED088E" w:rsidRPr="009D7ACE" w:rsidRDefault="00ED088E">
      <w:pPr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</w:p>
    <w:p w:rsidR="00ED088E" w:rsidRDefault="00F179B3">
      <w:pPr>
        <w:rPr>
          <w:rFonts w:ascii="Times New Roman" w:eastAsia="Arial Unicode MS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0"/>
        </w:rPr>
        <w:t>S</w:t>
      </w:r>
      <w:r w:rsidR="009D7ACE">
        <w:rPr>
          <w:rFonts w:ascii="Times New Roman" w:hAnsi="Times New Roman" w:cs="Times New Roman" w:hint="eastAsia"/>
          <w:color w:val="000000" w:themeColor="text1"/>
          <w:sz w:val="24"/>
          <w:szCs w:val="20"/>
        </w:rPr>
        <w:t>7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0"/>
        </w:rPr>
        <w:t xml:space="preserve"> funnel plots of comparison for 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0"/>
        </w:rPr>
        <w:t>dyskinesias</w:t>
      </w:r>
    </w:p>
    <w:p w:rsidR="00ED088E" w:rsidRDefault="00F179B3">
      <w:pPr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宋体" w:hAnsi="Times New Roman" w:cs="Times New Roman" w:hint="eastAsia"/>
          <w:noProof/>
          <w:color w:val="000000" w:themeColor="text1"/>
          <w:sz w:val="24"/>
          <w:szCs w:val="20"/>
        </w:rPr>
        <w:drawing>
          <wp:inline distT="0" distB="0" distL="114300" distR="114300">
            <wp:extent cx="2882265" cy="1921510"/>
            <wp:effectExtent l="0" t="0" r="13335" b="2540"/>
            <wp:docPr id="1" name="图片 1" descr="Funnel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unnel plot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8E" w:rsidRDefault="00F179B3">
      <w:pPr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The funnel plot appeared symmetric. Each small circle represents an independent study for the indicated associat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 xml:space="preserve">ion. </w:t>
      </w:r>
    </w:p>
    <w:p w:rsidR="00D9563C" w:rsidRDefault="00D9563C">
      <w:pPr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</w:pPr>
    </w:p>
    <w:p w:rsidR="00D9563C" w:rsidRDefault="00D9563C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0"/>
        </w:rPr>
        <w:t>S</w:t>
      </w:r>
      <w:r>
        <w:rPr>
          <w:rFonts w:ascii="Times New Roman" w:hAnsi="Times New Roman" w:cs="Times New Roman" w:hint="eastAsia"/>
          <w:color w:val="000000" w:themeColor="text1"/>
          <w:sz w:val="24"/>
          <w:szCs w:val="20"/>
        </w:rPr>
        <w:t xml:space="preserve">8 </w:t>
      </w:r>
      <w:r>
        <w:rPr>
          <w:rFonts w:ascii="Times New Roman" w:eastAsia="Arial Unicode MS" w:hAnsi="Times New Roman" w:cs="Times New Roman" w:hint="eastAsia"/>
          <w:color w:val="000000" w:themeColor="text1"/>
          <w:sz w:val="24"/>
          <w:szCs w:val="20"/>
        </w:rPr>
        <w:t>funnel plots of</w:t>
      </w:r>
      <w:r>
        <w:rPr>
          <w:rFonts w:ascii="Times New Roman" w:hAnsi="Times New Roman" w:cs="Times New Roman" w:hint="eastAsia"/>
          <w:color w:val="000000" w:themeColor="text1"/>
          <w:sz w:val="24"/>
          <w:szCs w:val="20"/>
        </w:rPr>
        <w:t xml:space="preserve"> </w:t>
      </w:r>
      <w:r w:rsidRPr="00124643">
        <w:rPr>
          <w:rFonts w:ascii="Times New Roman" w:eastAsia="Arial Unicode MS" w:hAnsi="Times New Roman"/>
          <w:color w:val="000000" w:themeColor="text1"/>
          <w:sz w:val="24"/>
        </w:rPr>
        <w:t xml:space="preserve">excluding </w:t>
      </w:r>
      <w:r w:rsidRPr="00124643">
        <w:rPr>
          <w:rFonts w:ascii="Times New Roman" w:hAnsi="Times New Roman"/>
          <w:color w:val="000000" w:themeColor="text1"/>
          <w:sz w:val="24"/>
        </w:rPr>
        <w:t xml:space="preserve">the </w:t>
      </w:r>
      <w:r w:rsidRPr="00124643">
        <w:rPr>
          <w:rFonts w:ascii="Times New Roman" w:eastAsia="Arial Unicode MS" w:hAnsi="Times New Roman"/>
          <w:color w:val="000000" w:themeColor="text1"/>
          <w:sz w:val="24"/>
        </w:rPr>
        <w:t>non-randomized studies</w:t>
      </w:r>
    </w:p>
    <w:p w:rsidR="00D9563C" w:rsidRDefault="00D9563C">
      <w:pPr>
        <w:rPr>
          <w:rFonts w:ascii="Times New Roman" w:hAnsi="Times New Roman" w:cs="Times New Roman" w:hint="eastAsia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</w:rPr>
        <w:drawing>
          <wp:inline distT="0" distB="0" distL="0" distR="0">
            <wp:extent cx="4608609" cy="3343502"/>
            <wp:effectExtent l="19050" t="0" r="1491" b="0"/>
            <wp:docPr id="3" name="图片 2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219" cy="33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3C" w:rsidRDefault="00D9563C" w:rsidP="00D956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Abbreviations: GPi, globus pallidus interna; STN, subthalamic nucleus</w:t>
      </w:r>
      <w:r>
        <w:rPr>
          <w:rFonts w:ascii="Times New Roman" w:cs="Times New Roman"/>
          <w:sz w:val="24"/>
        </w:rPr>
        <w:t>；</w:t>
      </w:r>
      <w:r>
        <w:rPr>
          <w:rFonts w:ascii="Times New Roman" w:hAnsi="Times New Roman" w:cs="Times New Roman"/>
          <w:sz w:val="24"/>
        </w:rPr>
        <w:t>IV, inverse variance; CI, confidence interval</w:t>
      </w:r>
      <w:r>
        <w:rPr>
          <w:rFonts w:ascii="Times New Roman" w:cs="Times New Roman"/>
          <w:sz w:val="24"/>
        </w:rPr>
        <w:t>；</w:t>
      </w:r>
      <w:r>
        <w:rPr>
          <w:rFonts w:ascii="Times New Roman" w:hAnsi="Times New Roman" w:cs="Times New Roman"/>
          <w:sz w:val="24"/>
        </w:rPr>
        <w:t>Std, standardized.</w:t>
      </w:r>
    </w:p>
    <w:p w:rsidR="00D9563C" w:rsidRPr="00D9563C" w:rsidRDefault="00D9563C" w:rsidP="00D9563C">
      <w:pPr>
        <w:rPr>
          <w:rFonts w:ascii="Times New Roman" w:hAnsi="Times New Roman" w:cs="Times New Roman"/>
          <w:sz w:val="15"/>
          <w:szCs w:val="15"/>
        </w:rPr>
      </w:pPr>
    </w:p>
    <w:sectPr w:rsidR="00D9563C" w:rsidRPr="00D9563C" w:rsidSect="00ED0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B3" w:rsidRDefault="00F179B3" w:rsidP="009D7ACE">
      <w:r>
        <w:separator/>
      </w:r>
    </w:p>
  </w:endnote>
  <w:endnote w:type="continuationSeparator" w:id="0">
    <w:p w:rsidR="00F179B3" w:rsidRDefault="00F179B3" w:rsidP="009D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宋体"/>
    <w:charset w:val="00"/>
    <w:family w:val="swiss"/>
    <w:pitch w:val="default"/>
    <w:sig w:usb0="00000000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B3" w:rsidRDefault="00F179B3" w:rsidP="009D7ACE">
      <w:r>
        <w:separator/>
      </w:r>
    </w:p>
  </w:footnote>
  <w:footnote w:type="continuationSeparator" w:id="0">
    <w:p w:rsidR="00F179B3" w:rsidRDefault="00F179B3" w:rsidP="009D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8A5"/>
    <w:rsid w:val="000A40D0"/>
    <w:rsid w:val="000D107B"/>
    <w:rsid w:val="00136524"/>
    <w:rsid w:val="00153C63"/>
    <w:rsid w:val="00172A27"/>
    <w:rsid w:val="001D1D87"/>
    <w:rsid w:val="001D6DD8"/>
    <w:rsid w:val="002A424B"/>
    <w:rsid w:val="00323B82"/>
    <w:rsid w:val="003835A0"/>
    <w:rsid w:val="003B5AB4"/>
    <w:rsid w:val="003D2A78"/>
    <w:rsid w:val="003D4092"/>
    <w:rsid w:val="004551B5"/>
    <w:rsid w:val="004A6427"/>
    <w:rsid w:val="004A6505"/>
    <w:rsid w:val="00502EEB"/>
    <w:rsid w:val="005461F5"/>
    <w:rsid w:val="00581CB9"/>
    <w:rsid w:val="005A152B"/>
    <w:rsid w:val="005F376B"/>
    <w:rsid w:val="00611CEA"/>
    <w:rsid w:val="006B4680"/>
    <w:rsid w:val="006F50D6"/>
    <w:rsid w:val="006F68B2"/>
    <w:rsid w:val="00781BDE"/>
    <w:rsid w:val="008430E1"/>
    <w:rsid w:val="00847EEC"/>
    <w:rsid w:val="008A2588"/>
    <w:rsid w:val="008E0F1A"/>
    <w:rsid w:val="00903F9D"/>
    <w:rsid w:val="009D7ACE"/>
    <w:rsid w:val="00A64B15"/>
    <w:rsid w:val="00A8172E"/>
    <w:rsid w:val="00A87DC5"/>
    <w:rsid w:val="00AA2565"/>
    <w:rsid w:val="00AC417C"/>
    <w:rsid w:val="00B00BC7"/>
    <w:rsid w:val="00B01F1E"/>
    <w:rsid w:val="00C359D6"/>
    <w:rsid w:val="00C5611B"/>
    <w:rsid w:val="00D3149A"/>
    <w:rsid w:val="00D9563C"/>
    <w:rsid w:val="00DB44B1"/>
    <w:rsid w:val="00E22928"/>
    <w:rsid w:val="00E44BF0"/>
    <w:rsid w:val="00ED088E"/>
    <w:rsid w:val="00F179B3"/>
    <w:rsid w:val="00F26F2D"/>
    <w:rsid w:val="00F53CA2"/>
    <w:rsid w:val="00FD4AC0"/>
    <w:rsid w:val="00FF1511"/>
    <w:rsid w:val="0C5633F5"/>
    <w:rsid w:val="13AC46E8"/>
    <w:rsid w:val="195B0F11"/>
    <w:rsid w:val="248F1D27"/>
    <w:rsid w:val="2CD738E3"/>
    <w:rsid w:val="2F362FFB"/>
    <w:rsid w:val="31EE055D"/>
    <w:rsid w:val="356E6E87"/>
    <w:rsid w:val="5BDD625A"/>
    <w:rsid w:val="65683FC8"/>
    <w:rsid w:val="6F484401"/>
    <w:rsid w:val="75F8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D088E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ED08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D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D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ED088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ED088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D088E"/>
    <w:rPr>
      <w:sz w:val="18"/>
      <w:szCs w:val="18"/>
    </w:rPr>
  </w:style>
  <w:style w:type="table" w:customStyle="1" w:styleId="21">
    <w:name w:val="无格式表格 21"/>
    <w:basedOn w:val="a1"/>
    <w:uiPriority w:val="42"/>
    <w:qFormat/>
    <w:rsid w:val="00ED088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ar">
    <w:name w:val="批注框文本 Char"/>
    <w:basedOn w:val="a0"/>
    <w:link w:val="a4"/>
    <w:uiPriority w:val="99"/>
    <w:semiHidden/>
    <w:qFormat/>
    <w:rsid w:val="00ED08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刘韵</dc:creator>
  <cp:lastModifiedBy>Administrator</cp:lastModifiedBy>
  <cp:revision>20</cp:revision>
  <dcterms:created xsi:type="dcterms:W3CDTF">2018-03-02T01:30:00Z</dcterms:created>
  <dcterms:modified xsi:type="dcterms:W3CDTF">2019-01-29T07:24:00Z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