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E4A74" w14:textId="49CBA9A7" w:rsidR="00C9219C" w:rsidRPr="008968BE" w:rsidRDefault="00C9219C" w:rsidP="00C9219C">
      <w:pPr>
        <w:wordWrap/>
        <w:spacing w:after="0" w:line="48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 w:rsidRPr="008968BE">
        <w:rPr>
          <w:rFonts w:ascii="Times New Roman" w:hAnsi="Times New Roman" w:cs="Times New Roman"/>
          <w:b/>
          <w:i/>
          <w:sz w:val="32"/>
          <w:szCs w:val="32"/>
        </w:rPr>
        <w:t>Supplementary Material</w:t>
      </w:r>
    </w:p>
    <w:p w14:paraId="22E3529E" w14:textId="77777777" w:rsidR="00C9219C" w:rsidRPr="008968BE" w:rsidRDefault="00C9219C" w:rsidP="00C9219C">
      <w:pPr>
        <w:wordWrap/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FA9DDB" w14:textId="5419E7DA" w:rsidR="009039D1" w:rsidRPr="008968BE" w:rsidRDefault="00460D79" w:rsidP="00C9219C">
      <w:pPr>
        <w:wordWrap/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68BE">
        <w:rPr>
          <w:rFonts w:ascii="Times New Roman" w:hAnsi="Times New Roman" w:cs="Times New Roman"/>
          <w:b/>
          <w:sz w:val="32"/>
          <w:szCs w:val="32"/>
        </w:rPr>
        <w:t xml:space="preserve">Immunogenicity and </w:t>
      </w:r>
      <w:r w:rsidR="00C9219C" w:rsidRPr="008968BE">
        <w:rPr>
          <w:rFonts w:ascii="Times New Roman" w:hAnsi="Times New Roman" w:cs="Times New Roman"/>
          <w:b/>
          <w:sz w:val="32"/>
          <w:szCs w:val="32"/>
        </w:rPr>
        <w:t>Vaccine P</w:t>
      </w:r>
      <w:r w:rsidRPr="008968BE">
        <w:rPr>
          <w:rFonts w:ascii="Times New Roman" w:hAnsi="Times New Roman" w:cs="Times New Roman"/>
          <w:b/>
          <w:sz w:val="32"/>
          <w:szCs w:val="32"/>
        </w:rPr>
        <w:t xml:space="preserve">otential of </w:t>
      </w:r>
      <w:proofErr w:type="spellStart"/>
      <w:r w:rsidRPr="008968BE">
        <w:rPr>
          <w:rFonts w:ascii="Times New Roman" w:hAnsi="Times New Roman" w:cs="Times New Roman"/>
          <w:b/>
          <w:sz w:val="32"/>
          <w:szCs w:val="32"/>
        </w:rPr>
        <w:t>InsB</w:t>
      </w:r>
      <w:proofErr w:type="spellEnd"/>
      <w:r w:rsidRPr="008968BE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502152" w:rsidRPr="008968BE">
        <w:rPr>
          <w:rFonts w:ascii="Times New Roman" w:hAnsi="Times New Roman" w:cs="Times New Roman"/>
          <w:b/>
          <w:sz w:val="32"/>
          <w:szCs w:val="32"/>
        </w:rPr>
        <w:t xml:space="preserve">an </w:t>
      </w:r>
      <w:r w:rsidR="00C9219C" w:rsidRPr="008968BE">
        <w:rPr>
          <w:rFonts w:ascii="Times New Roman" w:hAnsi="Times New Roman" w:cs="Times New Roman"/>
          <w:b/>
          <w:sz w:val="32"/>
          <w:szCs w:val="32"/>
        </w:rPr>
        <w:t>ESAT-6-like Antigen I</w:t>
      </w:r>
      <w:r w:rsidRPr="008968BE">
        <w:rPr>
          <w:rFonts w:ascii="Times New Roman" w:hAnsi="Times New Roman" w:cs="Times New Roman"/>
          <w:b/>
          <w:sz w:val="32"/>
          <w:szCs w:val="32"/>
        </w:rPr>
        <w:t xml:space="preserve">dentified in </w:t>
      </w:r>
      <w:r w:rsidR="00502152" w:rsidRPr="008968BE">
        <w:rPr>
          <w:rFonts w:ascii="Times New Roman" w:hAnsi="Times New Roman" w:cs="Times New Roman"/>
          <w:b/>
          <w:sz w:val="32"/>
          <w:szCs w:val="32"/>
        </w:rPr>
        <w:t>the</w:t>
      </w:r>
      <w:r w:rsidR="00C9219C" w:rsidRPr="008968BE">
        <w:rPr>
          <w:rFonts w:ascii="Times New Roman" w:hAnsi="Times New Roman" w:cs="Times New Roman"/>
          <w:b/>
          <w:sz w:val="32"/>
          <w:szCs w:val="32"/>
        </w:rPr>
        <w:t xml:space="preserve"> Highly V</w:t>
      </w:r>
      <w:r w:rsidRPr="008968BE">
        <w:rPr>
          <w:rFonts w:ascii="Times New Roman" w:hAnsi="Times New Roman" w:cs="Times New Roman"/>
          <w:b/>
          <w:sz w:val="32"/>
          <w:szCs w:val="32"/>
        </w:rPr>
        <w:t xml:space="preserve">irulent </w:t>
      </w:r>
      <w:r w:rsidRPr="008968BE">
        <w:rPr>
          <w:rFonts w:ascii="Times New Roman" w:hAnsi="Times New Roman" w:cs="Times New Roman"/>
          <w:b/>
          <w:i/>
          <w:sz w:val="32"/>
          <w:szCs w:val="32"/>
        </w:rPr>
        <w:t>Mycobacterium tuberculosis</w:t>
      </w:r>
      <w:r w:rsidR="00C9219C" w:rsidRPr="008968BE">
        <w:rPr>
          <w:rFonts w:ascii="Times New Roman" w:hAnsi="Times New Roman" w:cs="Times New Roman"/>
          <w:b/>
          <w:sz w:val="32"/>
          <w:szCs w:val="32"/>
        </w:rPr>
        <w:t xml:space="preserve"> Beijing K S</w:t>
      </w:r>
      <w:r w:rsidRPr="008968BE">
        <w:rPr>
          <w:rFonts w:ascii="Times New Roman" w:hAnsi="Times New Roman" w:cs="Times New Roman"/>
          <w:b/>
          <w:sz w:val="32"/>
          <w:szCs w:val="32"/>
        </w:rPr>
        <w:t>train</w:t>
      </w:r>
    </w:p>
    <w:p w14:paraId="17182D4F" w14:textId="77777777" w:rsidR="00C042FA" w:rsidRPr="008968BE" w:rsidRDefault="00C042FA" w:rsidP="004669E7">
      <w:pPr>
        <w:pStyle w:val="a"/>
        <w:spacing w:line="480" w:lineRule="auto"/>
        <w:ind w:right="480"/>
        <w:rPr>
          <w:rFonts w:ascii="Times New Roman" w:hAnsi="Times New Roman" w:cs="Times New Roman"/>
          <w:bCs/>
          <w:szCs w:val="24"/>
        </w:rPr>
      </w:pPr>
    </w:p>
    <w:p w14:paraId="5B518E7E" w14:textId="77777777" w:rsidR="00975E93" w:rsidRPr="008968BE" w:rsidRDefault="00975E93" w:rsidP="00975E93">
      <w:pPr>
        <w:pStyle w:val="a"/>
        <w:spacing w:line="480" w:lineRule="auto"/>
        <w:ind w:right="-46"/>
        <w:rPr>
          <w:rFonts w:ascii="Times New Roman" w:hAnsi="Times New Roman" w:cs="Times New Roman"/>
          <w:bCs/>
          <w:szCs w:val="24"/>
          <w:vertAlign w:val="superscript"/>
        </w:rPr>
      </w:pPr>
      <w:r w:rsidRPr="008968BE">
        <w:rPr>
          <w:rFonts w:ascii="Times New Roman" w:hAnsi="Times New Roman" w:cs="Times New Roman"/>
          <w:bCs/>
          <w:szCs w:val="24"/>
        </w:rPr>
        <w:t xml:space="preserve">Woo </w:t>
      </w:r>
      <w:proofErr w:type="spellStart"/>
      <w:r w:rsidRPr="008968BE">
        <w:rPr>
          <w:rFonts w:ascii="Times New Roman" w:hAnsi="Times New Roman" w:cs="Times New Roman"/>
          <w:bCs/>
          <w:szCs w:val="24"/>
        </w:rPr>
        <w:t>Sik</w:t>
      </w:r>
      <w:proofErr w:type="spellEnd"/>
      <w:r w:rsidRPr="008968BE">
        <w:rPr>
          <w:rFonts w:ascii="Times New Roman" w:hAnsi="Times New Roman" w:cs="Times New Roman"/>
          <w:bCs/>
          <w:szCs w:val="24"/>
        </w:rPr>
        <w:t xml:space="preserve"> Kim</w:t>
      </w:r>
      <w:r w:rsidRPr="008968BE">
        <w:rPr>
          <w:rFonts w:ascii="Times New Roman" w:hAnsi="Times New Roman" w:cs="Times New Roman"/>
          <w:bCs/>
          <w:szCs w:val="24"/>
          <w:vertAlign w:val="superscript"/>
        </w:rPr>
        <w:t>1, 2*</w:t>
      </w:r>
      <w:r w:rsidRPr="008968BE">
        <w:rPr>
          <w:rFonts w:ascii="Times New Roman" w:hAnsi="Times New Roman" w:cs="Times New Roman"/>
          <w:bCs/>
          <w:szCs w:val="24"/>
        </w:rPr>
        <w:t xml:space="preserve">, </w:t>
      </w:r>
      <w:proofErr w:type="spellStart"/>
      <w:r w:rsidRPr="008968BE">
        <w:rPr>
          <w:rFonts w:ascii="Times New Roman" w:hAnsi="Times New Roman" w:cs="Times New Roman"/>
          <w:bCs/>
          <w:szCs w:val="24"/>
        </w:rPr>
        <w:t>Hongmin</w:t>
      </w:r>
      <w:proofErr w:type="spellEnd"/>
      <w:r w:rsidRPr="008968BE">
        <w:rPr>
          <w:rFonts w:ascii="Times New Roman" w:hAnsi="Times New Roman" w:cs="Times New Roman"/>
          <w:bCs/>
          <w:szCs w:val="24"/>
        </w:rPr>
        <w:t xml:space="preserve"> Kim</w:t>
      </w:r>
      <w:r w:rsidRPr="008968BE">
        <w:rPr>
          <w:rFonts w:ascii="Times New Roman" w:hAnsi="Times New Roman" w:cs="Times New Roman"/>
          <w:bCs/>
          <w:szCs w:val="24"/>
          <w:vertAlign w:val="superscript"/>
        </w:rPr>
        <w:t>1*</w:t>
      </w:r>
      <w:r w:rsidRPr="008968BE">
        <w:rPr>
          <w:rFonts w:ascii="Times New Roman" w:hAnsi="Times New Roman" w:cs="Times New Roman"/>
          <w:bCs/>
          <w:szCs w:val="24"/>
        </w:rPr>
        <w:t xml:space="preserve">, </w:t>
      </w:r>
      <w:r w:rsidRPr="008968BE">
        <w:rPr>
          <w:rFonts w:ascii="Times New Roman" w:hAnsi="Times New Roman" w:cs="Times New Roman"/>
          <w:szCs w:val="24"/>
        </w:rPr>
        <w:t xml:space="preserve">Kee </w:t>
      </w:r>
      <w:proofErr w:type="spellStart"/>
      <w:r w:rsidRPr="008968BE">
        <w:rPr>
          <w:rFonts w:ascii="Times New Roman" w:hAnsi="Times New Roman" w:cs="Times New Roman"/>
          <w:szCs w:val="24"/>
        </w:rPr>
        <w:t>Woong</w:t>
      </w:r>
      <w:proofErr w:type="spellEnd"/>
      <w:r w:rsidRPr="008968BE">
        <w:rPr>
          <w:rFonts w:ascii="Times New Roman" w:hAnsi="Times New Roman" w:cs="Times New Roman"/>
          <w:szCs w:val="24"/>
        </w:rPr>
        <w:t xml:space="preserve"> Kwon</w:t>
      </w:r>
      <w:r w:rsidRPr="008968BE">
        <w:rPr>
          <w:rFonts w:ascii="Times New Roman" w:hAnsi="Times New Roman" w:cs="Times New Roman"/>
          <w:szCs w:val="24"/>
          <w:vertAlign w:val="superscript"/>
        </w:rPr>
        <w:t>1</w:t>
      </w:r>
      <w:r w:rsidRPr="008968BE">
        <w:rPr>
          <w:rFonts w:ascii="Times New Roman" w:hAnsi="Times New Roman" w:cs="Times New Roman"/>
          <w:bCs/>
          <w:szCs w:val="24"/>
          <w:vertAlign w:val="superscript"/>
        </w:rPr>
        <w:t>*</w:t>
      </w:r>
      <w:r w:rsidRPr="008968BE">
        <w:rPr>
          <w:rFonts w:ascii="Times New Roman" w:hAnsi="Times New Roman" w:cs="Times New Roman"/>
          <w:bCs/>
          <w:szCs w:val="24"/>
        </w:rPr>
        <w:t>, Sang Nae Cho</w:t>
      </w:r>
      <w:r w:rsidRPr="008968BE">
        <w:rPr>
          <w:rFonts w:ascii="Times New Roman" w:hAnsi="Times New Roman" w:cs="Times New Roman"/>
          <w:szCs w:val="24"/>
          <w:vertAlign w:val="superscript"/>
        </w:rPr>
        <w:t>1</w:t>
      </w:r>
      <w:r w:rsidRPr="008968BE">
        <w:rPr>
          <w:rFonts w:ascii="Times New Roman" w:hAnsi="Times New Roman" w:cs="Times New Roman"/>
          <w:bCs/>
          <w:szCs w:val="24"/>
        </w:rPr>
        <w:t>, Sung Jae Shin</w:t>
      </w:r>
      <w:r w:rsidRPr="008968BE">
        <w:rPr>
          <w:rFonts w:ascii="Times New Roman" w:hAnsi="Times New Roman" w:cs="Times New Roman"/>
          <w:bCs/>
          <w:szCs w:val="24"/>
          <w:vertAlign w:val="superscript"/>
        </w:rPr>
        <w:t>1</w:t>
      </w:r>
      <w:r w:rsidRPr="008968BE">
        <w:rPr>
          <w:rFonts w:ascii="Times New Roman" w:hAnsi="Times New Roman" w:cs="Times New Roman"/>
          <w:szCs w:val="24"/>
          <w:vertAlign w:val="superscript"/>
        </w:rPr>
        <w:t>†</w:t>
      </w:r>
    </w:p>
    <w:p w14:paraId="62D4544F" w14:textId="77777777" w:rsidR="00975E93" w:rsidRPr="008968BE" w:rsidRDefault="00975E93" w:rsidP="00975E93">
      <w:pPr>
        <w:pStyle w:val="a"/>
        <w:spacing w:line="480" w:lineRule="auto"/>
        <w:ind w:right="480"/>
        <w:rPr>
          <w:rFonts w:ascii="Times New Roman" w:hAnsi="Times New Roman" w:cs="Times New Roman"/>
          <w:bCs/>
          <w:szCs w:val="24"/>
        </w:rPr>
      </w:pPr>
    </w:p>
    <w:p w14:paraId="27CDF65E" w14:textId="06B3410E" w:rsidR="004669E7" w:rsidRPr="008968BE" w:rsidRDefault="00975E93" w:rsidP="00975E93">
      <w:pPr>
        <w:wordWrap/>
        <w:spacing w:after="0" w:line="480" w:lineRule="auto"/>
        <w:rPr>
          <w:rFonts w:ascii="Times New Roman" w:eastAsia="Malgun Gothic" w:hAnsi="Times New Roman" w:cs="Times New Roman"/>
          <w:sz w:val="24"/>
          <w:szCs w:val="24"/>
        </w:rPr>
      </w:pP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968BE">
        <w:rPr>
          <w:rFonts w:ascii="Times New Roman" w:hAnsi="Times New Roman" w:cs="Times New Roman"/>
          <w:sz w:val="24"/>
          <w:szCs w:val="24"/>
        </w:rPr>
        <w:t>Department of Microbiology, Institute for Immunology and Immunological Disease, Brain Korea 21 PLUS Project for Medical Science, Yonsei University College of Medicine, Seoul, South Korea</w:t>
      </w:r>
      <w:r w:rsidRPr="008968BE">
        <w:rPr>
          <w:rFonts w:ascii="Times New Roman" w:hAnsi="Times New Roman" w:cs="Times New Roman"/>
          <w:bCs/>
          <w:sz w:val="24"/>
          <w:szCs w:val="24"/>
        </w:rPr>
        <w:t>,</w:t>
      </w:r>
      <w:r w:rsidRPr="008968BE">
        <w:rPr>
          <w:rFonts w:ascii="Times New Roman" w:hAnsi="Times New Roman" w:cs="Times New Roman"/>
          <w:sz w:val="24"/>
          <w:szCs w:val="24"/>
        </w:rPr>
        <w:t xml:space="preserve"> </w:t>
      </w:r>
      <w:r w:rsidRPr="008968BE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8968BE">
        <w:rPr>
          <w:rFonts w:ascii="Times New Roman" w:hAnsi="Times New Roman" w:cs="Times New Roman"/>
          <w:sz w:val="24"/>
          <w:szCs w:val="24"/>
        </w:rPr>
        <w:t xml:space="preserve">Advanced Radiation Technology Institute, Korea Atomic Energy Research Institute, </w:t>
      </w:r>
      <w:proofErr w:type="spellStart"/>
      <w:r w:rsidRPr="008968BE">
        <w:rPr>
          <w:rFonts w:ascii="Times New Roman" w:hAnsi="Times New Roman" w:cs="Times New Roman"/>
          <w:sz w:val="24"/>
          <w:szCs w:val="24"/>
        </w:rPr>
        <w:t>Jeongeup</w:t>
      </w:r>
      <w:proofErr w:type="spellEnd"/>
      <w:r w:rsidRPr="008968BE">
        <w:rPr>
          <w:rFonts w:ascii="Times New Roman" w:hAnsi="Times New Roman" w:cs="Times New Roman"/>
          <w:sz w:val="24"/>
          <w:szCs w:val="24"/>
        </w:rPr>
        <w:t>, South Korea</w:t>
      </w:r>
    </w:p>
    <w:p w14:paraId="2371362A" w14:textId="77777777" w:rsidR="004669E7" w:rsidRPr="008968BE" w:rsidRDefault="004669E7" w:rsidP="004669E7">
      <w:pPr>
        <w:pStyle w:val="a"/>
        <w:spacing w:line="480" w:lineRule="auto"/>
        <w:ind w:right="480"/>
        <w:rPr>
          <w:rFonts w:ascii="Times New Roman" w:hAnsi="Times New Roman" w:cs="Times New Roman"/>
          <w:bCs/>
          <w:szCs w:val="24"/>
        </w:rPr>
      </w:pPr>
    </w:p>
    <w:p w14:paraId="49379DB5" w14:textId="77777777" w:rsidR="004669E7" w:rsidRPr="008968BE" w:rsidRDefault="004669E7" w:rsidP="004669E7">
      <w:pPr>
        <w:wordWrap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968BE">
        <w:rPr>
          <w:rFonts w:ascii="Times New Roman" w:hAnsi="Times New Roman" w:cs="Times New Roman"/>
          <w:bCs/>
          <w:szCs w:val="24"/>
          <w:vertAlign w:val="superscript"/>
        </w:rPr>
        <w:t>*</w:t>
      </w:r>
      <w:r w:rsidRPr="008968BE">
        <w:rPr>
          <w:rFonts w:ascii="Times New Roman" w:hAnsi="Times New Roman" w:cs="Times New Roman"/>
          <w:sz w:val="24"/>
          <w:szCs w:val="24"/>
        </w:rPr>
        <w:t xml:space="preserve"> These authors contributed equally to the work.</w:t>
      </w:r>
    </w:p>
    <w:p w14:paraId="75AA0849" w14:textId="77777777" w:rsidR="004669E7" w:rsidRPr="008968BE" w:rsidRDefault="004669E7" w:rsidP="004669E7">
      <w:pPr>
        <w:pStyle w:val="a"/>
        <w:spacing w:line="480" w:lineRule="auto"/>
        <w:ind w:right="480"/>
        <w:rPr>
          <w:rFonts w:ascii="Times New Roman" w:hAnsi="Times New Roman" w:cs="Times New Roman"/>
          <w:bCs/>
          <w:szCs w:val="24"/>
        </w:rPr>
      </w:pPr>
    </w:p>
    <w:p w14:paraId="170CC911" w14:textId="77777777" w:rsidR="004669E7" w:rsidRPr="008968BE" w:rsidRDefault="004669E7" w:rsidP="004669E7">
      <w:pPr>
        <w:pStyle w:val="a"/>
        <w:spacing w:line="480" w:lineRule="auto"/>
        <w:ind w:right="480"/>
        <w:rPr>
          <w:rFonts w:ascii="Times New Roman" w:hAnsi="Times New Roman" w:cs="Times New Roman"/>
          <w:bCs/>
          <w:szCs w:val="24"/>
        </w:rPr>
      </w:pPr>
      <w:r w:rsidRPr="008968BE">
        <w:rPr>
          <w:rFonts w:ascii="Times New Roman" w:hAnsi="Times New Roman" w:cs="Times New Roman"/>
          <w:szCs w:val="24"/>
          <w:vertAlign w:val="superscript"/>
        </w:rPr>
        <w:t>†</w:t>
      </w:r>
      <w:r w:rsidRPr="008968BE">
        <w:rPr>
          <w:rFonts w:ascii="Times New Roman" w:hAnsi="Times New Roman" w:cs="Times New Roman"/>
          <w:bCs/>
          <w:szCs w:val="24"/>
        </w:rPr>
        <w:t>Correspondence:</w:t>
      </w:r>
    </w:p>
    <w:p w14:paraId="608A3E0E" w14:textId="77777777" w:rsidR="004669E7" w:rsidRPr="008968BE" w:rsidRDefault="004669E7" w:rsidP="004669E7">
      <w:pPr>
        <w:pStyle w:val="a"/>
        <w:spacing w:line="480" w:lineRule="auto"/>
        <w:ind w:right="480"/>
        <w:rPr>
          <w:rFonts w:ascii="Times New Roman" w:hAnsi="Times New Roman" w:cs="Times New Roman"/>
          <w:bCs/>
          <w:szCs w:val="24"/>
        </w:rPr>
      </w:pPr>
      <w:r w:rsidRPr="008968BE">
        <w:rPr>
          <w:rFonts w:ascii="Times New Roman" w:hAnsi="Times New Roman" w:cs="Times New Roman"/>
          <w:bCs/>
          <w:szCs w:val="24"/>
        </w:rPr>
        <w:t xml:space="preserve">Sung Jae Shin </w:t>
      </w:r>
    </w:p>
    <w:p w14:paraId="4D60217E" w14:textId="6DF7FDBF" w:rsidR="00AB45E3" w:rsidRPr="008968BE" w:rsidRDefault="004669E7" w:rsidP="00C9219C">
      <w:pPr>
        <w:pStyle w:val="a"/>
        <w:spacing w:line="480" w:lineRule="auto"/>
        <w:ind w:right="480"/>
        <w:rPr>
          <w:rFonts w:ascii="Times New Roman" w:hAnsi="Times New Roman" w:cs="Times New Roman"/>
          <w:bCs/>
          <w:szCs w:val="24"/>
        </w:rPr>
      </w:pPr>
      <w:r w:rsidRPr="008968BE">
        <w:rPr>
          <w:rFonts w:ascii="Times New Roman" w:hAnsi="Times New Roman" w:cs="Times New Roman"/>
          <w:bCs/>
          <w:szCs w:val="24"/>
        </w:rPr>
        <w:t xml:space="preserve">E-mail address: </w:t>
      </w:r>
      <w:r w:rsidR="00AB45E3" w:rsidRPr="008968BE">
        <w:rPr>
          <w:rFonts w:ascii="Times New Roman" w:hAnsi="Times New Roman" w:cs="Times New Roman"/>
          <w:bCs/>
          <w:szCs w:val="24"/>
        </w:rPr>
        <w:t>sjshin@yuhs.ac</w:t>
      </w:r>
    </w:p>
    <w:p w14:paraId="4800C748" w14:textId="77777777" w:rsidR="00AB45E3" w:rsidRPr="008968BE" w:rsidRDefault="00AB45E3" w:rsidP="00C9219C">
      <w:pPr>
        <w:pStyle w:val="a"/>
        <w:spacing w:line="480" w:lineRule="auto"/>
        <w:ind w:right="480"/>
        <w:rPr>
          <w:rFonts w:ascii="Times New Roman" w:hAnsi="Times New Roman" w:cs="Times New Roman"/>
          <w:bCs/>
          <w:szCs w:val="24"/>
        </w:rPr>
      </w:pPr>
    </w:p>
    <w:p w14:paraId="11695108" w14:textId="5F580A4D" w:rsidR="00C042FA" w:rsidRPr="008968BE" w:rsidRDefault="00AB45E3" w:rsidP="00C9219C">
      <w:pPr>
        <w:pStyle w:val="a"/>
        <w:spacing w:line="480" w:lineRule="auto"/>
        <w:ind w:right="480"/>
        <w:rPr>
          <w:rFonts w:ascii="Times New Roman" w:hAnsi="Times New Roman" w:cs="Times New Roman"/>
          <w:szCs w:val="24"/>
        </w:rPr>
      </w:pPr>
      <w:r w:rsidRPr="008968BE">
        <w:rPr>
          <w:rFonts w:ascii="Times New Roman" w:hAnsi="Times New Roman" w:cs="Times New Roman"/>
          <w:szCs w:val="24"/>
        </w:rPr>
        <w:t xml:space="preserve">Running title: Evaluation of </w:t>
      </w:r>
      <w:proofErr w:type="spellStart"/>
      <w:r w:rsidRPr="008968BE">
        <w:rPr>
          <w:rFonts w:ascii="Times New Roman" w:hAnsi="Times New Roman" w:cs="Times New Roman"/>
          <w:szCs w:val="24"/>
        </w:rPr>
        <w:t>InsB</w:t>
      </w:r>
      <w:proofErr w:type="spellEnd"/>
      <w:r w:rsidRPr="008968BE">
        <w:rPr>
          <w:rFonts w:ascii="Times New Roman" w:hAnsi="Times New Roman" w:cs="Times New Roman"/>
          <w:szCs w:val="24"/>
        </w:rPr>
        <w:t xml:space="preserve"> vaccine potential </w:t>
      </w:r>
      <w:r w:rsidR="00460D79" w:rsidRPr="008968BE">
        <w:rPr>
          <w:rFonts w:ascii="Times New Roman" w:hAnsi="Times New Roman" w:cs="Times New Roman"/>
          <w:szCs w:val="24"/>
        </w:rPr>
        <w:br w:type="page"/>
      </w:r>
    </w:p>
    <w:p w14:paraId="5EF824C0" w14:textId="5A513280" w:rsidR="004B1A94" w:rsidRPr="008968BE" w:rsidRDefault="00EC5D86" w:rsidP="00EB00DF">
      <w:pPr>
        <w:widowControl/>
        <w:wordWrap/>
        <w:autoSpaceDE/>
        <w:autoSpaceDN/>
        <w:spacing w:after="0" w:line="480" w:lineRule="auto"/>
        <w:rPr>
          <w:rFonts w:ascii="Times New Roman" w:eastAsia="Malgun Gothic" w:hAnsi="Times New Roman" w:cs="Times New Roman"/>
          <w:b/>
          <w:sz w:val="24"/>
          <w:szCs w:val="24"/>
        </w:rPr>
      </w:pPr>
      <w:r>
        <w:rPr>
          <w:rFonts w:ascii="Times New Roman" w:eastAsia="Malgun Gothic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F1E4F34" wp14:editId="23D916EC">
            <wp:extent cx="5772150" cy="6934200"/>
            <wp:effectExtent l="0" t="0" r="0" b="0"/>
            <wp:docPr id="1" name="Picture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S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" b="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8E47" w14:textId="2144B7BC" w:rsidR="00EB00DF" w:rsidRPr="008968BE" w:rsidRDefault="00F26795" w:rsidP="00EB00DF">
      <w:pPr>
        <w:widowControl/>
        <w:wordWrap/>
        <w:autoSpaceDE/>
        <w:autoSpaceDN/>
        <w:spacing w:after="0" w:line="480" w:lineRule="auto"/>
        <w:rPr>
          <w:rFonts w:ascii="Times New Roman" w:eastAsia="Malgun Gothic" w:hAnsi="Times New Roman" w:cs="Times New Roman"/>
          <w:bCs/>
          <w:sz w:val="24"/>
          <w:szCs w:val="24"/>
        </w:rPr>
      </w:pP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Supplementary Figure 1</w:t>
      </w:r>
      <w:r w:rsidRPr="008968BE">
        <w:rPr>
          <w:rFonts w:ascii="Times New Roman" w:eastAsia="Malgun Gothic" w:hAnsi="Times New Roman" w:cs="Times New Roman"/>
          <w:b/>
          <w:bCs/>
          <w:sz w:val="24"/>
          <w:szCs w:val="24"/>
        </w:rPr>
        <w:t>.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b/>
          <w:bCs/>
          <w:sz w:val="24"/>
          <w:szCs w:val="24"/>
        </w:rPr>
        <w:t xml:space="preserve">Flow cytometry analysis of multifunctional T cells. 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Spleen and lung cell suspensions were analyzed by multiparameter flow cytometry for cytokine production, and data were collected on a </w:t>
      </w:r>
      <w:proofErr w:type="spellStart"/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>FACSVerse</w:t>
      </w:r>
      <w:proofErr w:type="spellEnd"/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flow cytometer with subsequent analysis using </w:t>
      </w:r>
      <w:proofErr w:type="spellStart"/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>FlowJo</w:t>
      </w:r>
      <w:proofErr w:type="spellEnd"/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lastRenderedPageBreak/>
        <w:t>software. To analyze cytokine-producing T cells, an inclusion gate was first drawn based on the cell size and granularity. Subsequently, the CD3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lymphocytes were gated, and the dead cell population was excluded using the Live/Dead viability dye. Single</w:t>
      </w:r>
      <w:r w:rsidR="0024005D" w:rsidRPr="008968BE">
        <w:rPr>
          <w:rFonts w:ascii="Times New Roman" w:eastAsia="Malgun Gothic" w:hAnsi="Times New Roman" w:cs="Times New Roman"/>
          <w:bCs/>
          <w:sz w:val="24"/>
          <w:szCs w:val="24"/>
        </w:rPr>
        <w:t>-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>cell populations were then gated to exclude doublets and larger cell aggregates</w:t>
      </w:r>
      <w:r w:rsidRPr="008968BE" w:rsidDel="0008289F">
        <w:rPr>
          <w:rFonts w:ascii="Times New Roman" w:eastAsia="Malgun Gothic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>by removing equivalent forward scatter-height and forward scatter-area values. The activated T cells were further gated to obtain CD4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>CD44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and CD8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>CD44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cells and thus limit the analysis of cytokine-producing cells to T lymphocytes. To distinguish multifunctional T cell subsets, gates indicating positive staining for each cytokine in unstimulated or stimulated cell populations were delineated using the isotype controls to determine the background staining. </w:t>
      </w:r>
      <w:r w:rsidRPr="008968BE">
        <w:rPr>
          <w:rFonts w:ascii="Times New Roman" w:hAnsi="Times New Roman" w:cs="Times New Roman"/>
          <w:bCs/>
          <w:sz w:val="24"/>
          <w:szCs w:val="24"/>
        </w:rPr>
        <w:t>T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>hese data were then used to delimit the production of each of the three cytokines by every gated CD44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T cell, and the proportion of total events constituting each cytokine-producing subset was determined. Values were converted</w:t>
      </w:r>
      <w:r w:rsidRPr="008968BE">
        <w:rPr>
          <w:rFonts w:ascii="Times New Roman" w:eastAsia="Malgun Gothic" w:hAnsi="Times New Roman" w:cs="Times New Roman"/>
          <w:b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>to absolute numbers by multiplying these proportions by the total cell yield obtained from the lungs of each animal. These gating strategies are representatively described using splenocytes from the immunized mice.</w:t>
      </w:r>
      <w:r w:rsidR="00945D67"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</w:t>
      </w:r>
      <w:r w:rsidR="00945D67" w:rsidRPr="008968BE">
        <w:rPr>
          <w:rFonts w:ascii="Times New Roman" w:hAnsi="Times New Roman" w:cs="Times New Roman"/>
          <w:sz w:val="24"/>
          <w:szCs w:val="24"/>
        </w:rPr>
        <w:t xml:space="preserve">The cells were analyzed with a </w:t>
      </w:r>
      <w:proofErr w:type="spellStart"/>
      <w:r w:rsidR="00945D67" w:rsidRPr="008968BE">
        <w:rPr>
          <w:rFonts w:ascii="Times New Roman" w:hAnsi="Times New Roman" w:cs="Times New Roman"/>
          <w:sz w:val="24"/>
          <w:szCs w:val="24"/>
        </w:rPr>
        <w:t>FACSVerse</w:t>
      </w:r>
      <w:proofErr w:type="spellEnd"/>
      <w:r w:rsidR="00945D67" w:rsidRPr="008968BE">
        <w:rPr>
          <w:rFonts w:ascii="Times New Roman" w:hAnsi="Times New Roman" w:cs="Times New Roman"/>
          <w:sz w:val="24"/>
          <w:szCs w:val="24"/>
        </w:rPr>
        <w:t xml:space="preserve"> flow cytometer using </w:t>
      </w:r>
      <w:proofErr w:type="spellStart"/>
      <w:r w:rsidR="00945D67" w:rsidRPr="008968BE">
        <w:rPr>
          <w:rFonts w:ascii="Times New Roman" w:hAnsi="Times New Roman" w:cs="Times New Roman"/>
          <w:sz w:val="24"/>
          <w:szCs w:val="24"/>
        </w:rPr>
        <w:t>FlowJo</w:t>
      </w:r>
      <w:proofErr w:type="spellEnd"/>
      <w:r w:rsidR="00945D67" w:rsidRPr="008968BE">
        <w:rPr>
          <w:rFonts w:ascii="Times New Roman" w:hAnsi="Times New Roman" w:cs="Times New Roman"/>
          <w:sz w:val="24"/>
          <w:szCs w:val="24"/>
        </w:rPr>
        <w:t xml:space="preserve"> software. This </w:t>
      </w:r>
      <w:proofErr w:type="spellStart"/>
      <w:r w:rsidR="00945D67" w:rsidRPr="008968BE">
        <w:rPr>
          <w:rFonts w:ascii="Times New Roman" w:hAnsi="Times New Roman" w:cs="Times New Roman"/>
          <w:sz w:val="24"/>
          <w:szCs w:val="24"/>
        </w:rPr>
        <w:t>FACSVerse</w:t>
      </w:r>
      <w:proofErr w:type="spellEnd"/>
      <w:r w:rsidR="00945D67" w:rsidRPr="008968BE">
        <w:rPr>
          <w:rFonts w:ascii="Times New Roman" w:hAnsi="Times New Roman" w:cs="Times New Roman"/>
          <w:sz w:val="24"/>
          <w:szCs w:val="24"/>
        </w:rPr>
        <w:t xml:space="preserve"> flow cytometer is composed of 3-laser system, providing 8</w:t>
      </w:r>
      <w:r w:rsidR="00FD22AC" w:rsidRPr="008968BE">
        <w:rPr>
          <w:rFonts w:ascii="Times New Roman" w:hAnsi="Times New Roman" w:cs="Times New Roman"/>
          <w:sz w:val="24"/>
          <w:szCs w:val="24"/>
        </w:rPr>
        <w:t>-</w:t>
      </w:r>
      <w:r w:rsidR="00945D67" w:rsidRPr="008968BE">
        <w:rPr>
          <w:rFonts w:ascii="Times New Roman" w:hAnsi="Times New Roman" w:cs="Times New Roman"/>
          <w:sz w:val="24"/>
          <w:szCs w:val="24"/>
        </w:rPr>
        <w:t>color configuration in maximum. Emitted light excited by the violet laser (405</w:t>
      </w:r>
      <w:r w:rsidR="00FD22AC" w:rsidRPr="008968BE">
        <w:rPr>
          <w:rFonts w:ascii="Times New Roman" w:hAnsi="Times New Roman" w:cs="Times New Roman"/>
          <w:sz w:val="24"/>
          <w:szCs w:val="24"/>
        </w:rPr>
        <w:t xml:space="preserve"> </w:t>
      </w:r>
      <w:r w:rsidR="00945D67" w:rsidRPr="008968BE">
        <w:rPr>
          <w:rFonts w:ascii="Times New Roman" w:hAnsi="Times New Roman" w:cs="Times New Roman"/>
          <w:sz w:val="24"/>
          <w:szCs w:val="24"/>
        </w:rPr>
        <w:t xml:space="preserve">nm) is filtered through </w:t>
      </w:r>
      <w:r w:rsidR="00FD22AC" w:rsidRPr="008968BE">
        <w:rPr>
          <w:rFonts w:ascii="Times New Roman" w:hAnsi="Times New Roman" w:cs="Times New Roman"/>
          <w:sz w:val="24"/>
          <w:szCs w:val="24"/>
        </w:rPr>
        <w:t xml:space="preserve">a </w:t>
      </w:r>
      <w:r w:rsidR="00945D67" w:rsidRPr="008968BE">
        <w:rPr>
          <w:rFonts w:ascii="Times New Roman" w:hAnsi="Times New Roman" w:cs="Times New Roman"/>
          <w:sz w:val="24"/>
          <w:szCs w:val="24"/>
        </w:rPr>
        <w:t xml:space="preserve">528/45 filter (corresponding to </w:t>
      </w:r>
      <w:r w:rsidR="00FD22AC" w:rsidRPr="008968BE">
        <w:rPr>
          <w:rFonts w:ascii="Times New Roman" w:hAnsi="Times New Roman" w:cs="Times New Roman"/>
          <w:sz w:val="24"/>
          <w:szCs w:val="24"/>
        </w:rPr>
        <w:t xml:space="preserve">a </w:t>
      </w:r>
      <w:r w:rsidR="00945D67" w:rsidRPr="008968BE">
        <w:rPr>
          <w:rFonts w:ascii="Times New Roman" w:hAnsi="Times New Roman" w:cs="Times New Roman"/>
          <w:sz w:val="24"/>
          <w:szCs w:val="24"/>
        </w:rPr>
        <w:t>500LP mirror) and 488/45 filter (488/45 mirror). Light excited by the blue laser (488</w:t>
      </w:r>
      <w:r w:rsidR="00FD22AC" w:rsidRPr="008968BE">
        <w:rPr>
          <w:rFonts w:ascii="Times New Roman" w:hAnsi="Times New Roman" w:cs="Times New Roman"/>
          <w:sz w:val="24"/>
          <w:szCs w:val="24"/>
        </w:rPr>
        <w:t xml:space="preserve"> </w:t>
      </w:r>
      <w:r w:rsidR="00945D67" w:rsidRPr="008968BE">
        <w:rPr>
          <w:rFonts w:ascii="Times New Roman" w:hAnsi="Times New Roman" w:cs="Times New Roman"/>
          <w:sz w:val="24"/>
          <w:szCs w:val="24"/>
        </w:rPr>
        <w:t xml:space="preserve">nm) is filtered through </w:t>
      </w:r>
      <w:r w:rsidR="00FD22AC" w:rsidRPr="008968BE">
        <w:rPr>
          <w:rFonts w:ascii="Times New Roman" w:hAnsi="Times New Roman" w:cs="Times New Roman"/>
          <w:sz w:val="24"/>
          <w:szCs w:val="24"/>
        </w:rPr>
        <w:t xml:space="preserve">a </w:t>
      </w:r>
      <w:r w:rsidR="00945D67" w:rsidRPr="008968BE">
        <w:rPr>
          <w:rFonts w:ascii="Times New Roman" w:hAnsi="Times New Roman" w:cs="Times New Roman"/>
          <w:sz w:val="24"/>
          <w:szCs w:val="24"/>
        </w:rPr>
        <w:t>783/56 filter (725LP mirror), 700/54 filter (665 LP mirror), 586/42 filter (560 LP mirror), and 527/32 filter (507 LP mirror). Light excited by the red laser (640</w:t>
      </w:r>
      <w:r w:rsidR="00FD22AC" w:rsidRPr="008968BE">
        <w:rPr>
          <w:rFonts w:ascii="Times New Roman" w:hAnsi="Times New Roman" w:cs="Times New Roman"/>
          <w:sz w:val="24"/>
          <w:szCs w:val="24"/>
        </w:rPr>
        <w:t xml:space="preserve"> </w:t>
      </w:r>
      <w:r w:rsidR="00945D67" w:rsidRPr="008968BE">
        <w:rPr>
          <w:rFonts w:ascii="Times New Roman" w:hAnsi="Times New Roman" w:cs="Times New Roman"/>
          <w:sz w:val="24"/>
          <w:szCs w:val="24"/>
        </w:rPr>
        <w:t xml:space="preserve">nm) is filtered through </w:t>
      </w:r>
      <w:r w:rsidR="00FD22AC" w:rsidRPr="008968BE">
        <w:rPr>
          <w:rFonts w:ascii="Times New Roman" w:hAnsi="Times New Roman" w:cs="Times New Roman"/>
          <w:sz w:val="24"/>
          <w:szCs w:val="24"/>
        </w:rPr>
        <w:t xml:space="preserve">a </w:t>
      </w:r>
      <w:r w:rsidR="00945D67" w:rsidRPr="008968BE">
        <w:rPr>
          <w:rFonts w:ascii="Times New Roman" w:hAnsi="Times New Roman" w:cs="Times New Roman"/>
          <w:sz w:val="24"/>
          <w:szCs w:val="24"/>
        </w:rPr>
        <w:t>783/56 filter (752 LP mirror) and 660/10 filter (660/10 mirror).</w:t>
      </w:r>
    </w:p>
    <w:p w14:paraId="1B003994" w14:textId="77777777" w:rsidR="00EB00DF" w:rsidRPr="008968BE" w:rsidRDefault="00EB00DF" w:rsidP="00EB00DF">
      <w:pPr>
        <w:widowControl/>
        <w:wordWrap/>
        <w:autoSpaceDE/>
        <w:autoSpaceDN/>
        <w:spacing w:after="0" w:line="480" w:lineRule="auto"/>
        <w:rPr>
          <w:rFonts w:ascii="Times New Roman" w:eastAsia="Malgun Gothic" w:hAnsi="Times New Roman" w:cs="Times New Roman"/>
          <w:bCs/>
          <w:sz w:val="24"/>
          <w:szCs w:val="24"/>
        </w:rPr>
      </w:pP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br w:type="page"/>
      </w:r>
    </w:p>
    <w:p w14:paraId="3E36A548" w14:textId="49B84ABF" w:rsidR="007802F7" w:rsidRPr="008968BE" w:rsidRDefault="00EC5D86" w:rsidP="00EB00DF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91B9DE5" wp14:editId="3C19ED7B">
            <wp:extent cx="5762625" cy="5486400"/>
            <wp:effectExtent l="0" t="0" r="9525" b="0"/>
            <wp:docPr id="2" name="Picture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S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86C8" w14:textId="72674F50" w:rsidR="00EB00DF" w:rsidRPr="008968BE" w:rsidRDefault="00F26795" w:rsidP="00EB00DF">
      <w:pPr>
        <w:widowControl/>
        <w:wordWrap/>
        <w:autoSpaceDE/>
        <w:autoSpaceDN/>
        <w:spacing w:after="0" w:line="480" w:lineRule="auto"/>
        <w:rPr>
          <w:rFonts w:ascii="Times New Roman" w:eastAsia="Malgun Gothic" w:hAnsi="Times New Roman" w:cs="Times New Roman"/>
          <w:iCs/>
          <w:szCs w:val="24"/>
        </w:rPr>
      </w:pP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Supplementary Figure 2</w:t>
      </w:r>
      <w:r w:rsidRPr="008968BE">
        <w:rPr>
          <w:rFonts w:ascii="Times New Roman" w:eastAsia="Malgun Gothic" w:hAnsi="Times New Roman" w:cs="Times New Roman"/>
          <w:b/>
          <w:bCs/>
          <w:sz w:val="24"/>
          <w:szCs w:val="24"/>
        </w:rPr>
        <w:t>.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Induction of antigen-specific multifunctional T cells in the spleen of ESAT-6- and </w:t>
      </w:r>
      <w:proofErr w:type="spellStart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-immunized mice.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At 3 weeks after the last immunization, splenocytes from adjuvant (MPL-DDA)-, BCG-, ESAT-6-, or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>-immunized mice (</w:t>
      </w:r>
      <w:r w:rsidRPr="008968BE">
        <w:rPr>
          <w:rFonts w:ascii="Times New Roman" w:eastAsia="Malgun Gothic" w:hAnsi="Times New Roman" w:cs="Times New Roman"/>
          <w:i/>
          <w:sz w:val="24"/>
          <w:szCs w:val="24"/>
        </w:rPr>
        <w:t>n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= 6 mice/group) were stimulated </w:t>
      </w:r>
      <w:r w:rsidRPr="008968BE">
        <w:rPr>
          <w:rFonts w:ascii="Times New Roman" w:eastAsia="Malgun Gothic" w:hAnsi="Times New Roman" w:cs="Times New Roman"/>
          <w:i/>
          <w:sz w:val="24"/>
          <w:szCs w:val="24"/>
        </w:rPr>
        <w:t>in vitro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with no antigen, with ESAT-6, or with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in the presence of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GolgiStop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for 12 h at 37°C. The percentage of antigen-specific CD3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(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A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) and CD3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CD8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(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B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) T cells producing IFN-γ, TNF-α, or IL-2 was measured. </w:t>
      </w:r>
      <w:r w:rsidRPr="008968BE">
        <w:rPr>
          <w:rFonts w:ascii="Times New Roman" w:hAnsi="Times New Roman" w:cs="Times New Roman"/>
          <w:sz w:val="24"/>
          <w:szCs w:val="24"/>
        </w:rPr>
        <w:t>The frequency of T cells producing each combination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of</w:t>
      </w:r>
      <w:r w:rsidRPr="008968BE">
        <w:rPr>
          <w:rFonts w:ascii="Times New Roman" w:hAnsi="Times New Roman" w:cs="Times New Roman"/>
          <w:sz w:val="24"/>
          <w:szCs w:val="24"/>
        </w:rPr>
        <w:t xml:space="preserve"> cytokines is shown as the percentage of the specific </w:t>
      </w:r>
      <w:r w:rsidRPr="008968BE">
        <w:rPr>
          <w:rFonts w:ascii="Times New Roman" w:hAnsi="Times New Roman" w:cs="Times New Roman"/>
          <w:sz w:val="24"/>
          <w:szCs w:val="24"/>
        </w:rPr>
        <w:lastRenderedPageBreak/>
        <w:t>cell type in the CD3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 xml:space="preserve"> or CD3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CD8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 xml:space="preserve"> T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cell population</w:t>
      </w:r>
      <w:r w:rsidRPr="008968BE">
        <w:rPr>
          <w:rFonts w:ascii="Times New Roman" w:hAnsi="Times New Roman" w:cs="Times New Roman"/>
          <w:sz w:val="24"/>
          <w:szCs w:val="24"/>
        </w:rPr>
        <w:t>.</w:t>
      </w:r>
      <w:r w:rsidRPr="008968BE" w:rsidDel="008D745C">
        <w:rPr>
          <w:rFonts w:ascii="Times New Roman" w:hAnsi="Times New Roman" w:cs="Times New Roman"/>
          <w:szCs w:val="24"/>
        </w:rPr>
        <w:t xml:space="preserve"> </w:t>
      </w:r>
      <w:r w:rsidR="002D3533" w:rsidRPr="008968BE">
        <w:rPr>
          <w:rFonts w:ascii="Times New Roman" w:hAnsi="Times New Roman" w:cs="Times New Roman"/>
          <w:sz w:val="24"/>
          <w:szCs w:val="24"/>
        </w:rPr>
        <w:t>The mean ± SDs (</w:t>
      </w:r>
      <w:r w:rsidR="002D3533" w:rsidRPr="008968BE">
        <w:rPr>
          <w:rFonts w:ascii="Times New Roman" w:hAnsi="Times New Roman" w:cs="Times New Roman"/>
          <w:i/>
          <w:sz w:val="24"/>
          <w:szCs w:val="24"/>
        </w:rPr>
        <w:t>n</w:t>
      </w:r>
      <w:r w:rsidR="002D3533" w:rsidRPr="008968BE">
        <w:rPr>
          <w:rFonts w:ascii="Times New Roman" w:hAnsi="Times New Roman" w:cs="Times New Roman"/>
          <w:sz w:val="24"/>
          <w:szCs w:val="24"/>
        </w:rPr>
        <w:t xml:space="preserve"> = 6 mice/group) shown </w:t>
      </w:r>
      <w:r w:rsidR="00EC3753" w:rsidRPr="008968BE">
        <w:rPr>
          <w:rFonts w:ascii="Times New Roman" w:hAnsi="Times New Roman" w:cs="Times New Roman"/>
          <w:sz w:val="24"/>
          <w:szCs w:val="24"/>
        </w:rPr>
        <w:t xml:space="preserve">are </w:t>
      </w:r>
      <w:r w:rsidR="002D3533" w:rsidRPr="008968BE">
        <w:rPr>
          <w:rFonts w:ascii="Times New Roman" w:hAnsi="Times New Roman" w:cs="Times New Roman"/>
          <w:sz w:val="24"/>
          <w:szCs w:val="24"/>
        </w:rPr>
        <w:t>representative of two independent experiments.</w:t>
      </w:r>
      <w:r w:rsidR="002D3533" w:rsidRPr="008968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>*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0.05, **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0.01,</w:t>
      </w:r>
      <w:r w:rsidR="002D3533"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or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>***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0.001 (</w:t>
      </w:r>
      <w:proofErr w:type="spellStart"/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>InsB</w:t>
      </w:r>
      <w:proofErr w:type="spellEnd"/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vs.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ESAT-6-immunized group) and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0.05,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0.01,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###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0.001 (antigen-immunized groups 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vs.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each antigen-treated MPL-DDA group).</w:t>
      </w:r>
      <w:r w:rsidR="00EC578E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</w:t>
      </w:r>
      <w:r w:rsidR="00EC3753" w:rsidRPr="008968BE">
        <w:rPr>
          <w:rFonts w:ascii="Times New Roman" w:hAnsi="Times New Roman" w:cs="Times New Roman"/>
          <w:sz w:val="24"/>
          <w:szCs w:val="24"/>
        </w:rPr>
        <w:t>To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 reduce false positive</w:t>
      </w:r>
      <w:r w:rsidR="00EC3753" w:rsidRPr="008968BE">
        <w:rPr>
          <w:rFonts w:ascii="Times New Roman" w:hAnsi="Times New Roman" w:cs="Times New Roman"/>
          <w:sz w:val="24"/>
          <w:szCs w:val="24"/>
        </w:rPr>
        <w:t>s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 of cytokine</w:t>
      </w:r>
      <w:r w:rsidR="00EC3753" w:rsidRPr="008968BE">
        <w:rPr>
          <w:rFonts w:ascii="Times New Roman" w:hAnsi="Times New Roman" w:cs="Times New Roman"/>
          <w:sz w:val="24"/>
          <w:szCs w:val="24"/>
        </w:rPr>
        <w:t>-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producing populations caused by non-specific staining, </w:t>
      </w:r>
      <w:r w:rsidR="00EC3753" w:rsidRPr="008968BE">
        <w:rPr>
          <w:rFonts w:ascii="Times New Roman" w:hAnsi="Times New Roman" w:cs="Times New Roman"/>
          <w:sz w:val="24"/>
          <w:szCs w:val="24"/>
        </w:rPr>
        <w:t xml:space="preserve">fewer </w:t>
      </w:r>
      <w:r w:rsidR="00EC578E" w:rsidRPr="008968BE">
        <w:rPr>
          <w:rFonts w:ascii="Times New Roman" w:hAnsi="Times New Roman" w:cs="Times New Roman"/>
          <w:sz w:val="24"/>
          <w:szCs w:val="24"/>
        </w:rPr>
        <w:t>than 10 cells in lung and 15 cells in spleen were considered as zero.</w:t>
      </w:r>
      <w:r w:rsidR="002D3533" w:rsidRPr="008968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hAnsi="Times New Roman" w:cs="Times New Roman"/>
          <w:bCs/>
          <w:sz w:val="24"/>
          <w:szCs w:val="24"/>
        </w:rPr>
        <w:t>(</w:t>
      </w:r>
      <w:r w:rsidRPr="008968B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8968BE">
        <w:rPr>
          <w:rFonts w:ascii="Times New Roman" w:hAnsi="Times New Roman" w:cs="Times New Roman"/>
          <w:bCs/>
          <w:sz w:val="24"/>
          <w:szCs w:val="24"/>
        </w:rPr>
        <w:t xml:space="preserve">) Pie charts represent the mean frequencies of cells </w:t>
      </w:r>
      <w:proofErr w:type="spellStart"/>
      <w:r w:rsidRPr="008968BE">
        <w:rPr>
          <w:rFonts w:ascii="Times New Roman" w:hAnsi="Times New Roman" w:cs="Times New Roman"/>
          <w:bCs/>
          <w:sz w:val="24"/>
          <w:szCs w:val="24"/>
        </w:rPr>
        <w:t>coexpressing</w:t>
      </w:r>
      <w:proofErr w:type="spellEnd"/>
      <w:r w:rsidRPr="008968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IFN-γ, TNF-α, or IL-2.</w:t>
      </w:r>
    </w:p>
    <w:p w14:paraId="2408CE1A" w14:textId="77777777" w:rsidR="00EB00DF" w:rsidRPr="008968BE" w:rsidRDefault="00EB00DF">
      <w:pPr>
        <w:widowControl/>
        <w:wordWrap/>
        <w:autoSpaceDE/>
        <w:autoSpaceDN/>
        <w:spacing w:after="160" w:line="259" w:lineRule="auto"/>
        <w:rPr>
          <w:rFonts w:ascii="Times New Roman" w:eastAsia="Malgun Gothic" w:hAnsi="Times New Roman" w:cs="Times New Roman"/>
          <w:iCs/>
          <w:szCs w:val="24"/>
        </w:rPr>
      </w:pPr>
      <w:r w:rsidRPr="008968BE">
        <w:rPr>
          <w:rFonts w:ascii="Times New Roman" w:eastAsia="Malgun Gothic" w:hAnsi="Times New Roman" w:cs="Times New Roman"/>
          <w:iCs/>
          <w:szCs w:val="24"/>
        </w:rPr>
        <w:br w:type="page"/>
      </w:r>
    </w:p>
    <w:p w14:paraId="499457B5" w14:textId="0CAC66EA" w:rsidR="00BA2926" w:rsidRPr="008968BE" w:rsidRDefault="00EC5D86" w:rsidP="00EB00DF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26D9B6C" wp14:editId="7E794080">
            <wp:extent cx="5772150" cy="5391150"/>
            <wp:effectExtent l="0" t="0" r="0" b="0"/>
            <wp:docPr id="3" name="Picture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S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C60E" w14:textId="22FF8A57" w:rsidR="00EB00DF" w:rsidRPr="008968BE" w:rsidRDefault="00F26795" w:rsidP="00EB00DF">
      <w:pPr>
        <w:widowControl/>
        <w:wordWrap/>
        <w:autoSpaceDE/>
        <w:autoSpaceDN/>
        <w:spacing w:after="0" w:line="480" w:lineRule="auto"/>
        <w:rPr>
          <w:rFonts w:ascii="Times New Roman" w:eastAsia="Malgun Gothic" w:hAnsi="Times New Roman" w:cs="Times New Roman"/>
          <w:iCs/>
          <w:sz w:val="24"/>
          <w:szCs w:val="24"/>
        </w:rPr>
      </w:pP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Supplementary Figure 3</w:t>
      </w:r>
      <w:r w:rsidRPr="008968BE">
        <w:rPr>
          <w:rFonts w:ascii="Times New Roman" w:eastAsia="Malgun Gothic" w:hAnsi="Times New Roman" w:cs="Times New Roman"/>
          <w:b/>
          <w:bCs/>
          <w:sz w:val="24"/>
          <w:szCs w:val="24"/>
        </w:rPr>
        <w:t>.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Induction of antigen-specific multifunctional T cells in the spleen of ESAT-6- and </w:t>
      </w:r>
      <w:proofErr w:type="spellStart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-immunized mice at 4 weeks </w:t>
      </w:r>
      <w:proofErr w:type="spellStart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postinfection</w:t>
      </w:r>
      <w:proofErr w:type="spellEnd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.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Four weeks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postinfection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>,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splenocytes from adjuvant (MPL-DDA)-, BCG-, ESAT-6-, or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>-immunized mice (</w:t>
      </w:r>
      <w:r w:rsidRPr="008968BE">
        <w:rPr>
          <w:rFonts w:ascii="Times New Roman" w:eastAsia="Malgun Gothic" w:hAnsi="Times New Roman" w:cs="Times New Roman"/>
          <w:i/>
          <w:sz w:val="24"/>
          <w:szCs w:val="24"/>
        </w:rPr>
        <w:t>n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= 6 mice/group) were stimulated </w:t>
      </w:r>
      <w:r w:rsidRPr="008968BE">
        <w:rPr>
          <w:rFonts w:ascii="Times New Roman" w:eastAsia="Malgun Gothic" w:hAnsi="Times New Roman" w:cs="Times New Roman"/>
          <w:i/>
          <w:sz w:val="24"/>
          <w:szCs w:val="24"/>
        </w:rPr>
        <w:t>in vitro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with no antigen, with ESAT-6, or with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in the presence of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GolgiStop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for 12 h at 37°C. The percentage of antigen-specific CD3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(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A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) and CD3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CD8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(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B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) T cells producing IFN-γ, TNF-α, or IL-2 were analyzed using flow cytometry. </w:t>
      </w:r>
      <w:r w:rsidRPr="008968BE">
        <w:rPr>
          <w:rFonts w:ascii="Times New Roman" w:hAnsi="Times New Roman" w:cs="Times New Roman"/>
          <w:sz w:val="24"/>
          <w:szCs w:val="24"/>
        </w:rPr>
        <w:t xml:space="preserve">The frequency of T cells producing each combination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of </w:t>
      </w:r>
      <w:r w:rsidRPr="008968BE">
        <w:rPr>
          <w:rFonts w:ascii="Times New Roman" w:hAnsi="Times New Roman" w:cs="Times New Roman"/>
          <w:sz w:val="24"/>
          <w:szCs w:val="24"/>
        </w:rPr>
        <w:t xml:space="preserve">cytokines is presented as </w:t>
      </w:r>
      <w:r w:rsidR="00563E02" w:rsidRPr="008968BE">
        <w:rPr>
          <w:rFonts w:ascii="Times New Roman" w:hAnsi="Times New Roman" w:cs="Times New Roman"/>
          <w:sz w:val="24"/>
          <w:szCs w:val="24"/>
        </w:rPr>
        <w:t>t</w:t>
      </w:r>
      <w:r w:rsidRPr="008968BE">
        <w:rPr>
          <w:rFonts w:ascii="Times New Roman" w:hAnsi="Times New Roman" w:cs="Times New Roman"/>
          <w:sz w:val="24"/>
          <w:szCs w:val="24"/>
        </w:rPr>
        <w:t>he percentage of the specific cell type in the CD3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 xml:space="preserve"> or </w:t>
      </w:r>
      <w:r w:rsidRPr="008968BE">
        <w:rPr>
          <w:rFonts w:ascii="Times New Roman" w:hAnsi="Times New Roman" w:cs="Times New Roman"/>
          <w:sz w:val="24"/>
          <w:szCs w:val="24"/>
        </w:rPr>
        <w:lastRenderedPageBreak/>
        <w:t>CD3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CD8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 xml:space="preserve"> T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cell population</w:t>
      </w:r>
      <w:r w:rsidRPr="008968BE">
        <w:rPr>
          <w:rFonts w:ascii="Times New Roman" w:hAnsi="Times New Roman" w:cs="Times New Roman"/>
          <w:sz w:val="24"/>
          <w:szCs w:val="24"/>
        </w:rPr>
        <w:t>.</w:t>
      </w:r>
      <w:r w:rsidRPr="008968BE" w:rsidDel="00BA2926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="002D3533" w:rsidRPr="008968BE">
        <w:rPr>
          <w:rFonts w:ascii="Times New Roman" w:hAnsi="Times New Roman" w:cs="Times New Roman"/>
          <w:sz w:val="24"/>
          <w:szCs w:val="24"/>
        </w:rPr>
        <w:t>The mean ± SDs (</w:t>
      </w:r>
      <w:r w:rsidR="002D3533" w:rsidRPr="008968BE">
        <w:rPr>
          <w:rFonts w:ascii="Times New Roman" w:hAnsi="Times New Roman" w:cs="Times New Roman"/>
          <w:i/>
          <w:sz w:val="24"/>
          <w:szCs w:val="24"/>
        </w:rPr>
        <w:t>n</w:t>
      </w:r>
      <w:r w:rsidR="002D3533" w:rsidRPr="008968BE">
        <w:rPr>
          <w:rFonts w:ascii="Times New Roman" w:hAnsi="Times New Roman" w:cs="Times New Roman"/>
          <w:sz w:val="24"/>
          <w:szCs w:val="24"/>
        </w:rPr>
        <w:t xml:space="preserve"> = 6 mice/group) shown </w:t>
      </w:r>
      <w:r w:rsidR="00EC3753" w:rsidRPr="008968BE">
        <w:rPr>
          <w:rFonts w:ascii="Times New Roman" w:hAnsi="Times New Roman" w:cs="Times New Roman"/>
          <w:sz w:val="24"/>
          <w:szCs w:val="24"/>
        </w:rPr>
        <w:t xml:space="preserve">are </w:t>
      </w:r>
      <w:r w:rsidR="002D3533" w:rsidRPr="008968BE">
        <w:rPr>
          <w:rFonts w:ascii="Times New Roman" w:hAnsi="Times New Roman" w:cs="Times New Roman"/>
          <w:sz w:val="24"/>
          <w:szCs w:val="24"/>
        </w:rPr>
        <w:t>representative of two independent experiments.</w:t>
      </w:r>
      <w:r w:rsidR="002D3533" w:rsidRPr="008968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>*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0.05,</w:t>
      </w:r>
      <w:r w:rsidR="002D3533"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or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>***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0.001 (</w:t>
      </w:r>
      <w:proofErr w:type="spellStart"/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>InsB</w:t>
      </w:r>
      <w:proofErr w:type="spellEnd"/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vs.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ESAT-6-immunized group) and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0.05,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0.01,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###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0.001 (antigen-immunized groups 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vs.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each antigen-treated MPL-DDA group).</w:t>
      </w:r>
      <w:r w:rsidR="002D3533" w:rsidRPr="008968BE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="00EC3753" w:rsidRPr="008968BE">
        <w:rPr>
          <w:rFonts w:ascii="Times New Roman" w:hAnsi="Times New Roman" w:cs="Times New Roman"/>
          <w:sz w:val="24"/>
          <w:szCs w:val="24"/>
        </w:rPr>
        <w:t>To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 reduce false positive</w:t>
      </w:r>
      <w:r w:rsidR="00EC3753" w:rsidRPr="008968BE">
        <w:rPr>
          <w:rFonts w:ascii="Times New Roman" w:hAnsi="Times New Roman" w:cs="Times New Roman"/>
          <w:sz w:val="24"/>
          <w:szCs w:val="24"/>
        </w:rPr>
        <w:t>s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 of cytokine</w:t>
      </w:r>
      <w:r w:rsidR="00EC3753" w:rsidRPr="008968BE">
        <w:rPr>
          <w:rFonts w:ascii="Times New Roman" w:hAnsi="Times New Roman" w:cs="Times New Roman"/>
          <w:sz w:val="24"/>
          <w:szCs w:val="24"/>
        </w:rPr>
        <w:t>-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producing populations caused by non-specific staining, </w:t>
      </w:r>
      <w:r w:rsidR="00EC3753" w:rsidRPr="008968BE">
        <w:rPr>
          <w:rFonts w:ascii="Times New Roman" w:hAnsi="Times New Roman" w:cs="Times New Roman"/>
          <w:sz w:val="24"/>
          <w:szCs w:val="24"/>
        </w:rPr>
        <w:t xml:space="preserve">fewer </w:t>
      </w:r>
      <w:r w:rsidR="00EC578E" w:rsidRPr="008968BE">
        <w:rPr>
          <w:rFonts w:ascii="Times New Roman" w:hAnsi="Times New Roman" w:cs="Times New Roman"/>
          <w:sz w:val="24"/>
          <w:szCs w:val="24"/>
        </w:rPr>
        <w:t>than 10 cells in lung and 15 cells in spleen were considered as zero.</w:t>
      </w:r>
      <w:r w:rsidR="00EC578E" w:rsidRPr="008968BE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(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C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) </w:t>
      </w:r>
      <w:r w:rsidRPr="008968BE">
        <w:rPr>
          <w:rFonts w:ascii="Times New Roman" w:hAnsi="Times New Roman" w:cs="Times New Roman"/>
          <w:bCs/>
          <w:sz w:val="24"/>
          <w:szCs w:val="24"/>
        </w:rPr>
        <w:t xml:space="preserve">Pie charts represent the mean frequencies of cells </w:t>
      </w:r>
      <w:proofErr w:type="spellStart"/>
      <w:r w:rsidRPr="008968BE">
        <w:rPr>
          <w:rFonts w:ascii="Times New Roman" w:hAnsi="Times New Roman" w:cs="Times New Roman"/>
          <w:bCs/>
          <w:sz w:val="24"/>
          <w:szCs w:val="24"/>
        </w:rPr>
        <w:t>coexpressing</w:t>
      </w:r>
      <w:proofErr w:type="spellEnd"/>
      <w:r w:rsidRPr="008968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IFN-γ, TNF-α, or IL-2. </w:t>
      </w:r>
    </w:p>
    <w:p w14:paraId="1DC57190" w14:textId="77777777" w:rsidR="00EB00DF" w:rsidRPr="008968BE" w:rsidRDefault="00EB00DF" w:rsidP="00EB00DF">
      <w:pPr>
        <w:widowControl/>
        <w:wordWrap/>
        <w:autoSpaceDE/>
        <w:autoSpaceDN/>
        <w:spacing w:after="0" w:line="480" w:lineRule="auto"/>
        <w:rPr>
          <w:rFonts w:ascii="Times New Roman" w:eastAsia="Malgun Gothic" w:hAnsi="Times New Roman" w:cs="Times New Roman"/>
          <w:iCs/>
          <w:sz w:val="24"/>
          <w:szCs w:val="24"/>
        </w:rPr>
      </w:pPr>
      <w:r w:rsidRPr="008968BE">
        <w:rPr>
          <w:rFonts w:ascii="Times New Roman" w:eastAsia="Malgun Gothic" w:hAnsi="Times New Roman" w:cs="Times New Roman"/>
          <w:iCs/>
          <w:sz w:val="24"/>
          <w:szCs w:val="24"/>
        </w:rPr>
        <w:br w:type="page"/>
      </w:r>
    </w:p>
    <w:p w14:paraId="2986F206" w14:textId="3C42EBFF" w:rsidR="007802F7" w:rsidRPr="008968BE" w:rsidRDefault="00EC5D86" w:rsidP="00EB00DF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76D1F70" wp14:editId="06D53445">
            <wp:extent cx="5753100" cy="5391150"/>
            <wp:effectExtent l="0" t="0" r="0" b="0"/>
            <wp:docPr id="4" name="Picture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S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43A9" w14:textId="23BE172E" w:rsidR="00ED4EE2" w:rsidRPr="00EB00DF" w:rsidRDefault="00F26795" w:rsidP="00EB00DF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Supplementary Figure 4</w:t>
      </w:r>
      <w:r w:rsidRPr="008968BE">
        <w:rPr>
          <w:rFonts w:ascii="Times New Roman" w:eastAsia="Malgun Gothic" w:hAnsi="Times New Roman" w:cs="Times New Roman"/>
          <w:b/>
          <w:bCs/>
          <w:sz w:val="24"/>
          <w:szCs w:val="24"/>
        </w:rPr>
        <w:t>.</w:t>
      </w:r>
      <w:r w:rsidRPr="008968BE">
        <w:rPr>
          <w:rFonts w:ascii="Times New Roman" w:eastAsia="Malgun Gothic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Induction of antigen-specific multifunctional T cells in the spleen of ESAT-6- and </w:t>
      </w:r>
      <w:proofErr w:type="spellStart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-immunized mice at 9 weeks </w:t>
      </w:r>
      <w:proofErr w:type="spellStart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postinfection</w:t>
      </w:r>
      <w:proofErr w:type="spellEnd"/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.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Nine weeks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postinfection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>,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splenocytes from adjuvant (MPL-DDA)-, BCG-, ESAT-6-, or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>-immunized mice (</w:t>
      </w:r>
      <w:r w:rsidRPr="008968BE">
        <w:rPr>
          <w:rFonts w:ascii="Times New Roman" w:eastAsia="Malgun Gothic" w:hAnsi="Times New Roman" w:cs="Times New Roman"/>
          <w:i/>
          <w:sz w:val="24"/>
          <w:szCs w:val="24"/>
        </w:rPr>
        <w:t>n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= 6 mice/group) were stimulated </w:t>
      </w:r>
      <w:r w:rsidRPr="008968BE">
        <w:rPr>
          <w:rFonts w:ascii="Times New Roman" w:eastAsia="Malgun Gothic" w:hAnsi="Times New Roman" w:cs="Times New Roman"/>
          <w:i/>
          <w:sz w:val="24"/>
          <w:szCs w:val="24"/>
        </w:rPr>
        <w:t>in vitro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with no antigen, with ESAT-6, or with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InsB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in the presence of </w:t>
      </w:r>
      <w:proofErr w:type="spellStart"/>
      <w:r w:rsidRPr="008968BE">
        <w:rPr>
          <w:rFonts w:ascii="Times New Roman" w:eastAsia="Malgun Gothic" w:hAnsi="Times New Roman" w:cs="Times New Roman"/>
          <w:sz w:val="24"/>
          <w:szCs w:val="24"/>
        </w:rPr>
        <w:t>GolgiStop</w:t>
      </w:r>
      <w:proofErr w:type="spellEnd"/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for 12 h at 37°C. The percentage of antigen-specific CD3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(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A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) and CD3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CD8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CD44</w:t>
      </w:r>
      <w:r w:rsidRPr="008968BE">
        <w:rPr>
          <w:rFonts w:ascii="Times New Roman" w:eastAsia="Malgun Gothic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 (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B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) T cells producing IFN-γ, TNF-α, or IL-2 was analyzed using flow cytometry. </w:t>
      </w:r>
      <w:r w:rsidRPr="008968BE">
        <w:rPr>
          <w:rFonts w:ascii="Times New Roman" w:hAnsi="Times New Roman" w:cs="Times New Roman"/>
          <w:sz w:val="24"/>
          <w:szCs w:val="24"/>
        </w:rPr>
        <w:t xml:space="preserve">The frequency of T cells producing each combination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of </w:t>
      </w:r>
      <w:r w:rsidRPr="008968BE">
        <w:rPr>
          <w:rFonts w:ascii="Times New Roman" w:hAnsi="Times New Roman" w:cs="Times New Roman"/>
          <w:sz w:val="24"/>
          <w:szCs w:val="24"/>
        </w:rPr>
        <w:t>cytokines is shown as the percentage of the specific cell type in the CD3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 xml:space="preserve"> or </w:t>
      </w:r>
      <w:r w:rsidRPr="008968BE">
        <w:rPr>
          <w:rFonts w:ascii="Times New Roman" w:hAnsi="Times New Roman" w:cs="Times New Roman"/>
          <w:sz w:val="24"/>
          <w:szCs w:val="24"/>
        </w:rPr>
        <w:lastRenderedPageBreak/>
        <w:t>CD3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CD8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>CD44</w:t>
      </w:r>
      <w:r w:rsidRPr="00896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968BE">
        <w:rPr>
          <w:rFonts w:ascii="Times New Roman" w:hAnsi="Times New Roman" w:cs="Times New Roman"/>
          <w:sz w:val="24"/>
          <w:szCs w:val="24"/>
        </w:rPr>
        <w:t xml:space="preserve"> T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cell population</w:t>
      </w:r>
      <w:r w:rsidRPr="008968BE">
        <w:rPr>
          <w:rFonts w:ascii="Times New Roman" w:hAnsi="Times New Roman" w:cs="Times New Roman"/>
          <w:sz w:val="24"/>
          <w:szCs w:val="24"/>
        </w:rPr>
        <w:t>.</w:t>
      </w:r>
      <w:r w:rsidRPr="008968BE" w:rsidDel="00BA2926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="002D3533" w:rsidRPr="008968BE">
        <w:rPr>
          <w:rFonts w:ascii="Times New Roman" w:hAnsi="Times New Roman" w:cs="Times New Roman"/>
          <w:sz w:val="24"/>
          <w:szCs w:val="24"/>
        </w:rPr>
        <w:t>The mean ± SDs (</w:t>
      </w:r>
      <w:r w:rsidR="002D3533" w:rsidRPr="008968BE">
        <w:rPr>
          <w:rFonts w:ascii="Times New Roman" w:hAnsi="Times New Roman" w:cs="Times New Roman"/>
          <w:i/>
          <w:sz w:val="24"/>
          <w:szCs w:val="24"/>
        </w:rPr>
        <w:t>n</w:t>
      </w:r>
      <w:r w:rsidR="002D3533" w:rsidRPr="008968BE">
        <w:rPr>
          <w:rFonts w:ascii="Times New Roman" w:hAnsi="Times New Roman" w:cs="Times New Roman"/>
          <w:sz w:val="24"/>
          <w:szCs w:val="24"/>
        </w:rPr>
        <w:t xml:space="preserve"> = 6 mice/group) shown </w:t>
      </w:r>
      <w:r w:rsidR="00776811" w:rsidRPr="008968BE">
        <w:rPr>
          <w:rFonts w:ascii="Times New Roman" w:hAnsi="Times New Roman" w:cs="Times New Roman"/>
          <w:sz w:val="24"/>
          <w:szCs w:val="24"/>
        </w:rPr>
        <w:t xml:space="preserve">are </w:t>
      </w:r>
      <w:r w:rsidR="002D3533" w:rsidRPr="008968BE">
        <w:rPr>
          <w:rFonts w:ascii="Times New Roman" w:hAnsi="Times New Roman" w:cs="Times New Roman"/>
          <w:sz w:val="24"/>
          <w:szCs w:val="24"/>
        </w:rPr>
        <w:t>representative of two independent experiments.</w:t>
      </w:r>
      <w:r w:rsidR="002D3533" w:rsidRPr="008968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>*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0.05, or **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0.01 (</w:t>
      </w:r>
      <w:proofErr w:type="spellStart"/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>InsB</w:t>
      </w:r>
      <w:proofErr w:type="spellEnd"/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vs.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ESAT-6-immunized group) and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0.05,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0.01, 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  <w:vertAlign w:val="superscript"/>
        </w:rPr>
        <w:t>###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p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&lt; 0.001 (antigen-immunized groups </w:t>
      </w:r>
      <w:r w:rsidR="002D3533" w:rsidRPr="008968BE">
        <w:rPr>
          <w:rFonts w:ascii="Times New Roman" w:eastAsia="Malgun Gothic" w:hAnsi="Times New Roman" w:cs="Times New Roman"/>
          <w:i/>
          <w:iCs/>
          <w:sz w:val="24"/>
          <w:szCs w:val="24"/>
        </w:rPr>
        <w:t>vs.</w:t>
      </w:r>
      <w:r w:rsidR="002D3533" w:rsidRPr="008968BE">
        <w:rPr>
          <w:rFonts w:ascii="Times New Roman" w:eastAsia="Malgun Gothic" w:hAnsi="Times New Roman" w:cs="Times New Roman"/>
          <w:iCs/>
          <w:sz w:val="24"/>
          <w:szCs w:val="24"/>
        </w:rPr>
        <w:t xml:space="preserve"> each antigen-treated MPL-DDA group).</w:t>
      </w:r>
      <w:r w:rsidR="002D3533" w:rsidRPr="008968BE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="00776811" w:rsidRPr="008968BE">
        <w:rPr>
          <w:rFonts w:ascii="Times New Roman" w:hAnsi="Times New Roman" w:cs="Times New Roman"/>
          <w:sz w:val="24"/>
          <w:szCs w:val="24"/>
        </w:rPr>
        <w:t>To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 reduce false positive</w:t>
      </w:r>
      <w:r w:rsidR="00776811" w:rsidRPr="008968BE">
        <w:rPr>
          <w:rFonts w:ascii="Times New Roman" w:hAnsi="Times New Roman" w:cs="Times New Roman"/>
          <w:sz w:val="24"/>
          <w:szCs w:val="24"/>
        </w:rPr>
        <w:t>s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 of cytokine</w:t>
      </w:r>
      <w:r w:rsidR="00776811" w:rsidRPr="008968BE">
        <w:rPr>
          <w:rFonts w:ascii="Times New Roman" w:hAnsi="Times New Roman" w:cs="Times New Roman"/>
          <w:sz w:val="24"/>
          <w:szCs w:val="24"/>
        </w:rPr>
        <w:t>-</w:t>
      </w:r>
      <w:r w:rsidR="00EC578E" w:rsidRPr="008968BE">
        <w:rPr>
          <w:rFonts w:ascii="Times New Roman" w:hAnsi="Times New Roman" w:cs="Times New Roman"/>
          <w:sz w:val="24"/>
          <w:szCs w:val="24"/>
        </w:rPr>
        <w:t xml:space="preserve">producing populations caused by non-specific staining, </w:t>
      </w:r>
      <w:r w:rsidR="00776811" w:rsidRPr="008968BE">
        <w:rPr>
          <w:rFonts w:ascii="Times New Roman" w:hAnsi="Times New Roman" w:cs="Times New Roman"/>
          <w:sz w:val="24"/>
          <w:szCs w:val="24"/>
        </w:rPr>
        <w:t xml:space="preserve">fewer </w:t>
      </w:r>
      <w:r w:rsidR="00EC578E" w:rsidRPr="008968BE">
        <w:rPr>
          <w:rFonts w:ascii="Times New Roman" w:hAnsi="Times New Roman" w:cs="Times New Roman"/>
          <w:sz w:val="24"/>
          <w:szCs w:val="24"/>
        </w:rPr>
        <w:t>than 10 cells in lung and 15 cells in spleen were considered as zero.</w:t>
      </w:r>
      <w:r w:rsidR="00EC578E" w:rsidRPr="008968BE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(</w:t>
      </w:r>
      <w:r w:rsidRPr="008968BE">
        <w:rPr>
          <w:rFonts w:ascii="Times New Roman" w:eastAsia="Malgun Gothic" w:hAnsi="Times New Roman" w:cs="Times New Roman"/>
          <w:b/>
          <w:sz w:val="24"/>
          <w:szCs w:val="24"/>
        </w:rPr>
        <w:t>C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 xml:space="preserve">) </w:t>
      </w:r>
      <w:r w:rsidRPr="008968BE">
        <w:rPr>
          <w:rFonts w:ascii="Times New Roman" w:hAnsi="Times New Roman" w:cs="Times New Roman"/>
          <w:bCs/>
          <w:sz w:val="24"/>
          <w:szCs w:val="24"/>
        </w:rPr>
        <w:t xml:space="preserve">Pie charts represent the mean frequencies of cells </w:t>
      </w:r>
      <w:proofErr w:type="spellStart"/>
      <w:r w:rsidRPr="008968BE">
        <w:rPr>
          <w:rFonts w:ascii="Times New Roman" w:hAnsi="Times New Roman" w:cs="Times New Roman"/>
          <w:bCs/>
          <w:sz w:val="24"/>
          <w:szCs w:val="24"/>
        </w:rPr>
        <w:t>coexpressing</w:t>
      </w:r>
      <w:proofErr w:type="spellEnd"/>
      <w:r w:rsidRPr="008968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68BE">
        <w:rPr>
          <w:rFonts w:ascii="Times New Roman" w:eastAsia="Malgun Gothic" w:hAnsi="Times New Roman" w:cs="Times New Roman"/>
          <w:sz w:val="24"/>
          <w:szCs w:val="24"/>
        </w:rPr>
        <w:t>IFN-γ, TNF-α, or IL-2.</w:t>
      </w:r>
      <w:r w:rsidRPr="00EB00DF">
        <w:rPr>
          <w:rFonts w:ascii="Times New Roman" w:eastAsia="Malgun Gothic" w:hAnsi="Times New Roman" w:cs="Times New Roman"/>
          <w:sz w:val="24"/>
          <w:szCs w:val="24"/>
        </w:rPr>
        <w:t xml:space="preserve"> </w:t>
      </w:r>
    </w:p>
    <w:sectPr w:rsidR="00ED4EE2" w:rsidRPr="00EB00DF" w:rsidSect="00EC5D86">
      <w:foot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0F836" w14:textId="77777777" w:rsidR="00CA25ED" w:rsidRDefault="00CA25ED">
      <w:pPr>
        <w:spacing w:after="0" w:line="240" w:lineRule="auto"/>
      </w:pPr>
      <w:r>
        <w:separator/>
      </w:r>
    </w:p>
  </w:endnote>
  <w:endnote w:type="continuationSeparator" w:id="0">
    <w:p w14:paraId="149F1B72" w14:textId="77777777" w:rsidR="00CA25ED" w:rsidRDefault="00CA2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un Gothic">
    <w:altName w:val="¡E¡þ¡§uA¡§¡þ ￠®¨¡i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8073931"/>
      <w:docPartObj>
        <w:docPartGallery w:val="Page Numbers (Bottom of Page)"/>
        <w:docPartUnique/>
      </w:docPartObj>
    </w:sdtPr>
    <w:sdtEndPr/>
    <w:sdtContent>
      <w:p w14:paraId="1A199472" w14:textId="0A3C19D5" w:rsidR="002F1FB0" w:rsidRDefault="002F1FB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8BE" w:rsidRPr="008968BE">
          <w:rPr>
            <w:noProof/>
            <w:lang w:val="ko-KR"/>
          </w:rPr>
          <w:t>9</w:t>
        </w:r>
        <w:r>
          <w:fldChar w:fldCharType="end"/>
        </w:r>
      </w:p>
    </w:sdtContent>
  </w:sdt>
  <w:p w14:paraId="73025515" w14:textId="77777777" w:rsidR="002F1FB0" w:rsidRDefault="002F1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9115B" w14:textId="77777777" w:rsidR="00CA25ED" w:rsidRDefault="00CA25ED">
      <w:pPr>
        <w:spacing w:after="0" w:line="240" w:lineRule="auto"/>
      </w:pPr>
      <w:r>
        <w:separator/>
      </w:r>
    </w:p>
  </w:footnote>
  <w:footnote w:type="continuationSeparator" w:id="0">
    <w:p w14:paraId="0DD99B8D" w14:textId="77777777" w:rsidR="00CA25ED" w:rsidRDefault="00CA2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Frontiers in Microbiology&lt;/Style&gt;&lt;LeftDelim&gt;{&lt;/LeftDelim&gt;&lt;RightDelim&gt;}&lt;/RightDelim&gt;&lt;FontName&gt;바탕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9faxswce25zse9wrap0xerv2rzdr29afpp&quot;&gt;InsB&lt;record-ids&gt;&lt;item&gt;2&lt;/item&gt;&lt;item&gt;3&lt;/item&gt;&lt;item&gt;4&lt;/item&gt;&lt;item&gt;6&lt;/item&gt;&lt;item&gt;7&lt;/item&gt;&lt;item&gt;8&lt;/item&gt;&lt;item&gt;9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30&lt;/item&gt;&lt;item&gt;31&lt;/item&gt;&lt;item&gt;33&lt;/item&gt;&lt;item&gt;34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7&lt;/item&gt;&lt;item&gt;58&lt;/item&gt;&lt;item&gt;59&lt;/item&gt;&lt;item&gt;62&lt;/item&gt;&lt;item&gt;64&lt;/item&gt;&lt;item&gt;65&lt;/item&gt;&lt;item&gt;66&lt;/item&gt;&lt;item&gt;68&lt;/item&gt;&lt;item&gt;70&lt;/item&gt;&lt;item&gt;72&lt;/item&gt;&lt;item&gt;73&lt;/item&gt;&lt;/record-ids&gt;&lt;/item&gt;&lt;/Libraries&gt;"/>
    <w:docVar w:name="MachineID" w:val="207|207|197|185|185|197|204|187|197|204|190|197|204|202|197|202|205|"/>
    <w:docVar w:name="Username" w:val="Senior Editor"/>
  </w:docVars>
  <w:rsids>
    <w:rsidRoot w:val="00C042FA"/>
    <w:rsid w:val="000032F2"/>
    <w:rsid w:val="00003DAE"/>
    <w:rsid w:val="00003F51"/>
    <w:rsid w:val="000049F7"/>
    <w:rsid w:val="0000561F"/>
    <w:rsid w:val="00020160"/>
    <w:rsid w:val="000218A4"/>
    <w:rsid w:val="00024570"/>
    <w:rsid w:val="00026397"/>
    <w:rsid w:val="000272A6"/>
    <w:rsid w:val="00027355"/>
    <w:rsid w:val="00031BBC"/>
    <w:rsid w:val="000342D3"/>
    <w:rsid w:val="00035546"/>
    <w:rsid w:val="000414E4"/>
    <w:rsid w:val="00043B76"/>
    <w:rsid w:val="00050308"/>
    <w:rsid w:val="000503EB"/>
    <w:rsid w:val="00052901"/>
    <w:rsid w:val="00055696"/>
    <w:rsid w:val="0005626F"/>
    <w:rsid w:val="00057BFE"/>
    <w:rsid w:val="00057DE5"/>
    <w:rsid w:val="00064ACB"/>
    <w:rsid w:val="00070C1E"/>
    <w:rsid w:val="00077982"/>
    <w:rsid w:val="00087633"/>
    <w:rsid w:val="00093268"/>
    <w:rsid w:val="00095305"/>
    <w:rsid w:val="000A2C96"/>
    <w:rsid w:val="000A3C99"/>
    <w:rsid w:val="000A3CFE"/>
    <w:rsid w:val="000B15FE"/>
    <w:rsid w:val="000B2171"/>
    <w:rsid w:val="000B62F5"/>
    <w:rsid w:val="000B7870"/>
    <w:rsid w:val="000D508E"/>
    <w:rsid w:val="000D5FB6"/>
    <w:rsid w:val="000E1BBC"/>
    <w:rsid w:val="000E29EA"/>
    <w:rsid w:val="000E60F3"/>
    <w:rsid w:val="000F114F"/>
    <w:rsid w:val="000F17D4"/>
    <w:rsid w:val="0011015A"/>
    <w:rsid w:val="00112C93"/>
    <w:rsid w:val="001156AA"/>
    <w:rsid w:val="00126BBA"/>
    <w:rsid w:val="00130535"/>
    <w:rsid w:val="00137F66"/>
    <w:rsid w:val="00146CBF"/>
    <w:rsid w:val="0014771F"/>
    <w:rsid w:val="0015399D"/>
    <w:rsid w:val="00153B6B"/>
    <w:rsid w:val="001540FF"/>
    <w:rsid w:val="00155102"/>
    <w:rsid w:val="00156936"/>
    <w:rsid w:val="00161CD2"/>
    <w:rsid w:val="00165599"/>
    <w:rsid w:val="00172BB6"/>
    <w:rsid w:val="00186A58"/>
    <w:rsid w:val="00193E40"/>
    <w:rsid w:val="0019680B"/>
    <w:rsid w:val="00196BB5"/>
    <w:rsid w:val="00197B42"/>
    <w:rsid w:val="001A074B"/>
    <w:rsid w:val="001A1A80"/>
    <w:rsid w:val="001B19C5"/>
    <w:rsid w:val="001B4C8B"/>
    <w:rsid w:val="001C0961"/>
    <w:rsid w:val="001C09A4"/>
    <w:rsid w:val="001C3DD1"/>
    <w:rsid w:val="001C6CDC"/>
    <w:rsid w:val="001D0B24"/>
    <w:rsid w:val="001E3E55"/>
    <w:rsid w:val="001F1AAB"/>
    <w:rsid w:val="001F2856"/>
    <w:rsid w:val="001F2966"/>
    <w:rsid w:val="001F7B2C"/>
    <w:rsid w:val="00205708"/>
    <w:rsid w:val="0020702C"/>
    <w:rsid w:val="0020731C"/>
    <w:rsid w:val="00216999"/>
    <w:rsid w:val="002213D6"/>
    <w:rsid w:val="0022396C"/>
    <w:rsid w:val="0022591F"/>
    <w:rsid w:val="00226E6D"/>
    <w:rsid w:val="00231E26"/>
    <w:rsid w:val="00231F71"/>
    <w:rsid w:val="0024005D"/>
    <w:rsid w:val="002411E1"/>
    <w:rsid w:val="00241B9E"/>
    <w:rsid w:val="00244E2F"/>
    <w:rsid w:val="00251E2F"/>
    <w:rsid w:val="00252F55"/>
    <w:rsid w:val="00257EBF"/>
    <w:rsid w:val="00257F81"/>
    <w:rsid w:val="00264861"/>
    <w:rsid w:val="00275A96"/>
    <w:rsid w:val="00276334"/>
    <w:rsid w:val="002773D8"/>
    <w:rsid w:val="002818A1"/>
    <w:rsid w:val="002837E5"/>
    <w:rsid w:val="00285E18"/>
    <w:rsid w:val="00291C7E"/>
    <w:rsid w:val="00293B2E"/>
    <w:rsid w:val="002959A3"/>
    <w:rsid w:val="002A0EB4"/>
    <w:rsid w:val="002A3B93"/>
    <w:rsid w:val="002B2470"/>
    <w:rsid w:val="002B35CC"/>
    <w:rsid w:val="002B4E38"/>
    <w:rsid w:val="002B710E"/>
    <w:rsid w:val="002C3053"/>
    <w:rsid w:val="002D3533"/>
    <w:rsid w:val="002D44DE"/>
    <w:rsid w:val="002D6794"/>
    <w:rsid w:val="002E23CA"/>
    <w:rsid w:val="002E2810"/>
    <w:rsid w:val="002E53B2"/>
    <w:rsid w:val="002F1FB0"/>
    <w:rsid w:val="002F592F"/>
    <w:rsid w:val="00300238"/>
    <w:rsid w:val="0030122D"/>
    <w:rsid w:val="00305DC4"/>
    <w:rsid w:val="0030663C"/>
    <w:rsid w:val="00306A6E"/>
    <w:rsid w:val="00310BB7"/>
    <w:rsid w:val="003144CE"/>
    <w:rsid w:val="00315FA7"/>
    <w:rsid w:val="00321F75"/>
    <w:rsid w:val="00323B81"/>
    <w:rsid w:val="00324277"/>
    <w:rsid w:val="00350392"/>
    <w:rsid w:val="0035304B"/>
    <w:rsid w:val="00354F01"/>
    <w:rsid w:val="00370128"/>
    <w:rsid w:val="003705CF"/>
    <w:rsid w:val="00372220"/>
    <w:rsid w:val="00376789"/>
    <w:rsid w:val="00376C4F"/>
    <w:rsid w:val="0038339D"/>
    <w:rsid w:val="00397866"/>
    <w:rsid w:val="003A0D32"/>
    <w:rsid w:val="003A7865"/>
    <w:rsid w:val="003C053A"/>
    <w:rsid w:val="003C2876"/>
    <w:rsid w:val="003C41F3"/>
    <w:rsid w:val="003C790A"/>
    <w:rsid w:val="003D0079"/>
    <w:rsid w:val="003D7A9B"/>
    <w:rsid w:val="003E0035"/>
    <w:rsid w:val="003E3EC9"/>
    <w:rsid w:val="003F0D7D"/>
    <w:rsid w:val="003F2684"/>
    <w:rsid w:val="003F3502"/>
    <w:rsid w:val="003F422F"/>
    <w:rsid w:val="00402922"/>
    <w:rsid w:val="004046A3"/>
    <w:rsid w:val="00406E29"/>
    <w:rsid w:val="00421726"/>
    <w:rsid w:val="00421C47"/>
    <w:rsid w:val="0042711F"/>
    <w:rsid w:val="00434806"/>
    <w:rsid w:val="00442AD3"/>
    <w:rsid w:val="004454E4"/>
    <w:rsid w:val="00456D6E"/>
    <w:rsid w:val="004602DC"/>
    <w:rsid w:val="00460D79"/>
    <w:rsid w:val="00462722"/>
    <w:rsid w:val="00466141"/>
    <w:rsid w:val="004669E7"/>
    <w:rsid w:val="004774D1"/>
    <w:rsid w:val="00477AFA"/>
    <w:rsid w:val="00480100"/>
    <w:rsid w:val="00482250"/>
    <w:rsid w:val="0048422C"/>
    <w:rsid w:val="00487B60"/>
    <w:rsid w:val="004962B7"/>
    <w:rsid w:val="004A0B69"/>
    <w:rsid w:val="004A6267"/>
    <w:rsid w:val="004A69B6"/>
    <w:rsid w:val="004B1A94"/>
    <w:rsid w:val="004B5365"/>
    <w:rsid w:val="004C15E0"/>
    <w:rsid w:val="004C328E"/>
    <w:rsid w:val="004C54AA"/>
    <w:rsid w:val="004D1596"/>
    <w:rsid w:val="004D3388"/>
    <w:rsid w:val="004E429D"/>
    <w:rsid w:val="004E469E"/>
    <w:rsid w:val="004F6AE8"/>
    <w:rsid w:val="00502152"/>
    <w:rsid w:val="005067AA"/>
    <w:rsid w:val="005105C4"/>
    <w:rsid w:val="00525DDC"/>
    <w:rsid w:val="00526860"/>
    <w:rsid w:val="00526D6A"/>
    <w:rsid w:val="00535A0A"/>
    <w:rsid w:val="00535CCA"/>
    <w:rsid w:val="0053781B"/>
    <w:rsid w:val="005541D0"/>
    <w:rsid w:val="00563E02"/>
    <w:rsid w:val="00565C78"/>
    <w:rsid w:val="00577699"/>
    <w:rsid w:val="00582818"/>
    <w:rsid w:val="0058759E"/>
    <w:rsid w:val="00597CC5"/>
    <w:rsid w:val="005A0F2A"/>
    <w:rsid w:val="005A3788"/>
    <w:rsid w:val="005B13F2"/>
    <w:rsid w:val="005B1CEF"/>
    <w:rsid w:val="005B2F71"/>
    <w:rsid w:val="005B6ACD"/>
    <w:rsid w:val="005D3969"/>
    <w:rsid w:val="005D7704"/>
    <w:rsid w:val="005D7950"/>
    <w:rsid w:val="005F07AA"/>
    <w:rsid w:val="005F0A95"/>
    <w:rsid w:val="005F235E"/>
    <w:rsid w:val="005F6384"/>
    <w:rsid w:val="005F6DE7"/>
    <w:rsid w:val="00601C97"/>
    <w:rsid w:val="0060497C"/>
    <w:rsid w:val="00605140"/>
    <w:rsid w:val="006056DC"/>
    <w:rsid w:val="006063DC"/>
    <w:rsid w:val="00610E54"/>
    <w:rsid w:val="00611860"/>
    <w:rsid w:val="00613A9C"/>
    <w:rsid w:val="006155D4"/>
    <w:rsid w:val="006222C9"/>
    <w:rsid w:val="00636516"/>
    <w:rsid w:val="00637D3D"/>
    <w:rsid w:val="00637F91"/>
    <w:rsid w:val="006414CD"/>
    <w:rsid w:val="00647DD8"/>
    <w:rsid w:val="00647EC6"/>
    <w:rsid w:val="0065137E"/>
    <w:rsid w:val="006631B5"/>
    <w:rsid w:val="00671531"/>
    <w:rsid w:val="0067550F"/>
    <w:rsid w:val="00677A50"/>
    <w:rsid w:val="00682E44"/>
    <w:rsid w:val="0068689D"/>
    <w:rsid w:val="006A0A3D"/>
    <w:rsid w:val="006A10B3"/>
    <w:rsid w:val="006A112F"/>
    <w:rsid w:val="006A41ED"/>
    <w:rsid w:val="006A5EBA"/>
    <w:rsid w:val="006A69C9"/>
    <w:rsid w:val="006C036A"/>
    <w:rsid w:val="006C0D58"/>
    <w:rsid w:val="006C45F5"/>
    <w:rsid w:val="006C5CFE"/>
    <w:rsid w:val="006D4354"/>
    <w:rsid w:val="006E40B7"/>
    <w:rsid w:val="006F309B"/>
    <w:rsid w:val="006F74F2"/>
    <w:rsid w:val="00700129"/>
    <w:rsid w:val="0070517D"/>
    <w:rsid w:val="00707250"/>
    <w:rsid w:val="00710EC6"/>
    <w:rsid w:val="00711E19"/>
    <w:rsid w:val="0071478A"/>
    <w:rsid w:val="00714D42"/>
    <w:rsid w:val="00716659"/>
    <w:rsid w:val="00720E02"/>
    <w:rsid w:val="00734C49"/>
    <w:rsid w:val="007366A1"/>
    <w:rsid w:val="0075342F"/>
    <w:rsid w:val="0075344F"/>
    <w:rsid w:val="0076095D"/>
    <w:rsid w:val="00770AF2"/>
    <w:rsid w:val="00776811"/>
    <w:rsid w:val="007802F7"/>
    <w:rsid w:val="00782747"/>
    <w:rsid w:val="00785B3C"/>
    <w:rsid w:val="007A1090"/>
    <w:rsid w:val="007B393B"/>
    <w:rsid w:val="007B5E4D"/>
    <w:rsid w:val="007C22A7"/>
    <w:rsid w:val="007C427F"/>
    <w:rsid w:val="007C6407"/>
    <w:rsid w:val="007C7CBD"/>
    <w:rsid w:val="007D1A17"/>
    <w:rsid w:val="007D57EA"/>
    <w:rsid w:val="007E089C"/>
    <w:rsid w:val="007E0BC5"/>
    <w:rsid w:val="007E19E7"/>
    <w:rsid w:val="007E1B0F"/>
    <w:rsid w:val="007F0720"/>
    <w:rsid w:val="007F1C4E"/>
    <w:rsid w:val="007F2DC2"/>
    <w:rsid w:val="007F4491"/>
    <w:rsid w:val="008007EF"/>
    <w:rsid w:val="00800CFB"/>
    <w:rsid w:val="008015DD"/>
    <w:rsid w:val="00801698"/>
    <w:rsid w:val="00810EB6"/>
    <w:rsid w:val="00812ADD"/>
    <w:rsid w:val="00813C99"/>
    <w:rsid w:val="008302CE"/>
    <w:rsid w:val="008362F1"/>
    <w:rsid w:val="00841C63"/>
    <w:rsid w:val="00845857"/>
    <w:rsid w:val="00847DF3"/>
    <w:rsid w:val="00863051"/>
    <w:rsid w:val="00871AA5"/>
    <w:rsid w:val="008734FB"/>
    <w:rsid w:val="00876DB4"/>
    <w:rsid w:val="00880691"/>
    <w:rsid w:val="00882CF0"/>
    <w:rsid w:val="00885276"/>
    <w:rsid w:val="008930D5"/>
    <w:rsid w:val="00894498"/>
    <w:rsid w:val="00896120"/>
    <w:rsid w:val="008968BE"/>
    <w:rsid w:val="008A10D6"/>
    <w:rsid w:val="008A44B9"/>
    <w:rsid w:val="008A5616"/>
    <w:rsid w:val="008B3964"/>
    <w:rsid w:val="008B7383"/>
    <w:rsid w:val="008C0695"/>
    <w:rsid w:val="008C4D04"/>
    <w:rsid w:val="008C6A2A"/>
    <w:rsid w:val="008D1B5F"/>
    <w:rsid w:val="008D3216"/>
    <w:rsid w:val="008E0DD4"/>
    <w:rsid w:val="008E3CC6"/>
    <w:rsid w:val="008E76BC"/>
    <w:rsid w:val="008F207C"/>
    <w:rsid w:val="008F21A7"/>
    <w:rsid w:val="009039D1"/>
    <w:rsid w:val="00903A5D"/>
    <w:rsid w:val="00904E7C"/>
    <w:rsid w:val="00906491"/>
    <w:rsid w:val="00910756"/>
    <w:rsid w:val="0091198E"/>
    <w:rsid w:val="00912A1D"/>
    <w:rsid w:val="009262FD"/>
    <w:rsid w:val="00945D67"/>
    <w:rsid w:val="0095381D"/>
    <w:rsid w:val="00954870"/>
    <w:rsid w:val="00954D17"/>
    <w:rsid w:val="0095501E"/>
    <w:rsid w:val="00955427"/>
    <w:rsid w:val="00957320"/>
    <w:rsid w:val="00961D0C"/>
    <w:rsid w:val="00962F05"/>
    <w:rsid w:val="009642CD"/>
    <w:rsid w:val="0097146C"/>
    <w:rsid w:val="00972A72"/>
    <w:rsid w:val="00974BDD"/>
    <w:rsid w:val="00975E93"/>
    <w:rsid w:val="009811A4"/>
    <w:rsid w:val="00981929"/>
    <w:rsid w:val="009865A6"/>
    <w:rsid w:val="00987614"/>
    <w:rsid w:val="0099308A"/>
    <w:rsid w:val="009A2328"/>
    <w:rsid w:val="009A4C19"/>
    <w:rsid w:val="009C23D9"/>
    <w:rsid w:val="009D65D0"/>
    <w:rsid w:val="009D6801"/>
    <w:rsid w:val="009D6EDA"/>
    <w:rsid w:val="009E2245"/>
    <w:rsid w:val="009E4083"/>
    <w:rsid w:val="009E49D7"/>
    <w:rsid w:val="00A02EB9"/>
    <w:rsid w:val="00A045AF"/>
    <w:rsid w:val="00A10919"/>
    <w:rsid w:val="00A14E5D"/>
    <w:rsid w:val="00A15D9E"/>
    <w:rsid w:val="00A21433"/>
    <w:rsid w:val="00A24A4F"/>
    <w:rsid w:val="00A3729F"/>
    <w:rsid w:val="00A40E14"/>
    <w:rsid w:val="00A4690F"/>
    <w:rsid w:val="00A50F62"/>
    <w:rsid w:val="00A5183A"/>
    <w:rsid w:val="00A63012"/>
    <w:rsid w:val="00A660B8"/>
    <w:rsid w:val="00A702FC"/>
    <w:rsid w:val="00A70EBC"/>
    <w:rsid w:val="00A77B5F"/>
    <w:rsid w:val="00A82850"/>
    <w:rsid w:val="00A85628"/>
    <w:rsid w:val="00A94055"/>
    <w:rsid w:val="00AA0D0A"/>
    <w:rsid w:val="00AA1823"/>
    <w:rsid w:val="00AB0112"/>
    <w:rsid w:val="00AB2576"/>
    <w:rsid w:val="00AB2A04"/>
    <w:rsid w:val="00AB3EF0"/>
    <w:rsid w:val="00AB45E3"/>
    <w:rsid w:val="00AB4F03"/>
    <w:rsid w:val="00AC28F1"/>
    <w:rsid w:val="00AC37CD"/>
    <w:rsid w:val="00AC3C3E"/>
    <w:rsid w:val="00AD1EC2"/>
    <w:rsid w:val="00AD7BE3"/>
    <w:rsid w:val="00AE7D95"/>
    <w:rsid w:val="00AF458C"/>
    <w:rsid w:val="00B00285"/>
    <w:rsid w:val="00B05146"/>
    <w:rsid w:val="00B224B5"/>
    <w:rsid w:val="00B25FAC"/>
    <w:rsid w:val="00B37025"/>
    <w:rsid w:val="00B37A73"/>
    <w:rsid w:val="00B42BE8"/>
    <w:rsid w:val="00B4798D"/>
    <w:rsid w:val="00B60CD0"/>
    <w:rsid w:val="00B67357"/>
    <w:rsid w:val="00B735BA"/>
    <w:rsid w:val="00B82279"/>
    <w:rsid w:val="00B85BD7"/>
    <w:rsid w:val="00BA0FFD"/>
    <w:rsid w:val="00BA2926"/>
    <w:rsid w:val="00BA3C06"/>
    <w:rsid w:val="00BB0DCC"/>
    <w:rsid w:val="00BB32C2"/>
    <w:rsid w:val="00BB4E4B"/>
    <w:rsid w:val="00BC2FD7"/>
    <w:rsid w:val="00BC37E4"/>
    <w:rsid w:val="00BC792F"/>
    <w:rsid w:val="00BD083A"/>
    <w:rsid w:val="00BD2B77"/>
    <w:rsid w:val="00BD66E0"/>
    <w:rsid w:val="00BD75C3"/>
    <w:rsid w:val="00BD7C8E"/>
    <w:rsid w:val="00BE0007"/>
    <w:rsid w:val="00BE150B"/>
    <w:rsid w:val="00BF5000"/>
    <w:rsid w:val="00C0094F"/>
    <w:rsid w:val="00C0231D"/>
    <w:rsid w:val="00C038FC"/>
    <w:rsid w:val="00C042FA"/>
    <w:rsid w:val="00C07D10"/>
    <w:rsid w:val="00C15726"/>
    <w:rsid w:val="00C15A5C"/>
    <w:rsid w:val="00C22540"/>
    <w:rsid w:val="00C3066D"/>
    <w:rsid w:val="00C3126F"/>
    <w:rsid w:val="00C320D1"/>
    <w:rsid w:val="00C36A86"/>
    <w:rsid w:val="00C43A00"/>
    <w:rsid w:val="00C45765"/>
    <w:rsid w:val="00C4616B"/>
    <w:rsid w:val="00C527FE"/>
    <w:rsid w:val="00C53F08"/>
    <w:rsid w:val="00C62CEF"/>
    <w:rsid w:val="00C633FF"/>
    <w:rsid w:val="00C725D3"/>
    <w:rsid w:val="00C72C0B"/>
    <w:rsid w:val="00C7676D"/>
    <w:rsid w:val="00C8059B"/>
    <w:rsid w:val="00C86F88"/>
    <w:rsid w:val="00C87413"/>
    <w:rsid w:val="00C9219C"/>
    <w:rsid w:val="00C95215"/>
    <w:rsid w:val="00C97F76"/>
    <w:rsid w:val="00CA25ED"/>
    <w:rsid w:val="00CA3741"/>
    <w:rsid w:val="00CA4A51"/>
    <w:rsid w:val="00CA7DE3"/>
    <w:rsid w:val="00CB61F5"/>
    <w:rsid w:val="00CC231A"/>
    <w:rsid w:val="00CC3AAF"/>
    <w:rsid w:val="00CC53D6"/>
    <w:rsid w:val="00CC6195"/>
    <w:rsid w:val="00CD04A6"/>
    <w:rsid w:val="00CD0796"/>
    <w:rsid w:val="00CE2886"/>
    <w:rsid w:val="00CF322A"/>
    <w:rsid w:val="00D11EEB"/>
    <w:rsid w:val="00D147C1"/>
    <w:rsid w:val="00D157AA"/>
    <w:rsid w:val="00D26143"/>
    <w:rsid w:val="00D30F0B"/>
    <w:rsid w:val="00D34C7B"/>
    <w:rsid w:val="00D40836"/>
    <w:rsid w:val="00D440B8"/>
    <w:rsid w:val="00D45BE3"/>
    <w:rsid w:val="00D464ED"/>
    <w:rsid w:val="00D4730B"/>
    <w:rsid w:val="00D50188"/>
    <w:rsid w:val="00D608E6"/>
    <w:rsid w:val="00D65FEA"/>
    <w:rsid w:val="00D661DC"/>
    <w:rsid w:val="00D6757E"/>
    <w:rsid w:val="00D72B1C"/>
    <w:rsid w:val="00D80899"/>
    <w:rsid w:val="00D82841"/>
    <w:rsid w:val="00D850F1"/>
    <w:rsid w:val="00D969EE"/>
    <w:rsid w:val="00DA304A"/>
    <w:rsid w:val="00DA4D4C"/>
    <w:rsid w:val="00DA5EC8"/>
    <w:rsid w:val="00DA7A77"/>
    <w:rsid w:val="00DC110E"/>
    <w:rsid w:val="00DC5DDC"/>
    <w:rsid w:val="00DD5C06"/>
    <w:rsid w:val="00DE00FB"/>
    <w:rsid w:val="00DE504A"/>
    <w:rsid w:val="00DE68CA"/>
    <w:rsid w:val="00DF2A75"/>
    <w:rsid w:val="00E012D8"/>
    <w:rsid w:val="00E11596"/>
    <w:rsid w:val="00E12003"/>
    <w:rsid w:val="00E139E4"/>
    <w:rsid w:val="00E177AE"/>
    <w:rsid w:val="00E23FF2"/>
    <w:rsid w:val="00E2430F"/>
    <w:rsid w:val="00E2585A"/>
    <w:rsid w:val="00E25DE6"/>
    <w:rsid w:val="00E27A40"/>
    <w:rsid w:val="00E3120B"/>
    <w:rsid w:val="00E323A5"/>
    <w:rsid w:val="00E33B51"/>
    <w:rsid w:val="00E37C35"/>
    <w:rsid w:val="00E551A3"/>
    <w:rsid w:val="00E609B8"/>
    <w:rsid w:val="00E64746"/>
    <w:rsid w:val="00E6538A"/>
    <w:rsid w:val="00E77BEF"/>
    <w:rsid w:val="00E77E53"/>
    <w:rsid w:val="00E8369C"/>
    <w:rsid w:val="00E84575"/>
    <w:rsid w:val="00E92830"/>
    <w:rsid w:val="00E939CA"/>
    <w:rsid w:val="00E95C08"/>
    <w:rsid w:val="00EA026B"/>
    <w:rsid w:val="00EA42CC"/>
    <w:rsid w:val="00EA6AEE"/>
    <w:rsid w:val="00EA6C72"/>
    <w:rsid w:val="00EB00DF"/>
    <w:rsid w:val="00EB0542"/>
    <w:rsid w:val="00EB1519"/>
    <w:rsid w:val="00EC0C69"/>
    <w:rsid w:val="00EC2292"/>
    <w:rsid w:val="00EC3753"/>
    <w:rsid w:val="00EC3B5A"/>
    <w:rsid w:val="00EC578E"/>
    <w:rsid w:val="00EC5D86"/>
    <w:rsid w:val="00EC7CEB"/>
    <w:rsid w:val="00ED46E0"/>
    <w:rsid w:val="00ED4EE2"/>
    <w:rsid w:val="00ED5193"/>
    <w:rsid w:val="00EE094E"/>
    <w:rsid w:val="00EE6031"/>
    <w:rsid w:val="00EF018D"/>
    <w:rsid w:val="00EF0BAE"/>
    <w:rsid w:val="00EF34F5"/>
    <w:rsid w:val="00EF7620"/>
    <w:rsid w:val="00F00F8D"/>
    <w:rsid w:val="00F018A9"/>
    <w:rsid w:val="00F10653"/>
    <w:rsid w:val="00F134FD"/>
    <w:rsid w:val="00F26795"/>
    <w:rsid w:val="00F26C1C"/>
    <w:rsid w:val="00F350F4"/>
    <w:rsid w:val="00F35B01"/>
    <w:rsid w:val="00F36F20"/>
    <w:rsid w:val="00F370CB"/>
    <w:rsid w:val="00F374B6"/>
    <w:rsid w:val="00F41EB9"/>
    <w:rsid w:val="00F428EA"/>
    <w:rsid w:val="00F43B46"/>
    <w:rsid w:val="00F52156"/>
    <w:rsid w:val="00F5380E"/>
    <w:rsid w:val="00F60330"/>
    <w:rsid w:val="00F61F4D"/>
    <w:rsid w:val="00F628BA"/>
    <w:rsid w:val="00F657C9"/>
    <w:rsid w:val="00F71ED7"/>
    <w:rsid w:val="00F80C36"/>
    <w:rsid w:val="00F8449E"/>
    <w:rsid w:val="00F84DCF"/>
    <w:rsid w:val="00F961A2"/>
    <w:rsid w:val="00FA2DA6"/>
    <w:rsid w:val="00FB338F"/>
    <w:rsid w:val="00FB5D5B"/>
    <w:rsid w:val="00FC3A71"/>
    <w:rsid w:val="00FD22AC"/>
    <w:rsid w:val="00FD686C"/>
    <w:rsid w:val="00FE237B"/>
    <w:rsid w:val="00FE6BE8"/>
    <w:rsid w:val="00FF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00238"/>
  <w15:docId w15:val="{25AB32A7-E641-461C-A287-22B2D1F1E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42FA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BibliographyChar">
    <w:name w:val="EndNote Bibliography Char"/>
    <w:basedOn w:val="DefaultParagraphFont"/>
    <w:link w:val="EndNoteBibliography"/>
    <w:locked/>
    <w:rsid w:val="00C042FA"/>
    <w:rPr>
      <w:rFonts w:ascii="Batang" w:eastAsia="Batang" w:hAnsi="Batang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C042FA"/>
    <w:pPr>
      <w:spacing w:line="240" w:lineRule="auto"/>
    </w:pPr>
    <w:rPr>
      <w:rFonts w:ascii="Batang" w:eastAsia="Batang" w:hAnsi="Batang"/>
      <w:noProof/>
      <w:sz w:val="24"/>
    </w:rPr>
  </w:style>
  <w:style w:type="paragraph" w:customStyle="1" w:styleId="a">
    <w:name w:val="바탕글"/>
    <w:basedOn w:val="Normal"/>
    <w:link w:val="Char"/>
    <w:rsid w:val="00C042FA"/>
    <w:pPr>
      <w:widowControl/>
      <w:wordWrap/>
      <w:autoSpaceDE/>
      <w:autoSpaceDN/>
      <w:snapToGrid w:val="0"/>
      <w:spacing w:after="0" w:line="384" w:lineRule="auto"/>
    </w:pPr>
    <w:rPr>
      <w:rFonts w:ascii="Batang" w:eastAsia="Batang" w:hAnsi="Batang" w:cs="Gulim"/>
      <w:color w:val="000000"/>
      <w:kern w:val="0"/>
      <w:sz w:val="24"/>
      <w:szCs w:val="20"/>
    </w:rPr>
  </w:style>
  <w:style w:type="character" w:styleId="Hyperlink">
    <w:name w:val="Hyperlink"/>
    <w:uiPriority w:val="99"/>
    <w:semiHidden/>
    <w:rsid w:val="00C042FA"/>
    <w:rPr>
      <w:rFonts w:cs="Times New Roman"/>
      <w:color w:val="0000FF"/>
      <w:u w:val="single"/>
    </w:rPr>
  </w:style>
  <w:style w:type="character" w:customStyle="1" w:styleId="Char">
    <w:name w:val="바탕글 Char"/>
    <w:link w:val="a"/>
    <w:rsid w:val="00C042FA"/>
    <w:rPr>
      <w:rFonts w:ascii="Batang" w:eastAsia="Batang" w:hAnsi="Batang" w:cs="Gulim"/>
      <w:color w:val="000000"/>
      <w:kern w:val="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A0D3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A0D32"/>
    <w:pPr>
      <w:wordWrap/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3A0D3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D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D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D32"/>
    <w:pPr>
      <w:wordWrap/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D32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10D6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A10D6"/>
  </w:style>
  <w:style w:type="paragraph" w:styleId="Footer">
    <w:name w:val="footer"/>
    <w:basedOn w:val="Normal"/>
    <w:link w:val="FooterChar"/>
    <w:uiPriority w:val="99"/>
    <w:unhideWhenUsed/>
    <w:rsid w:val="008A10D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A10D6"/>
  </w:style>
  <w:style w:type="character" w:styleId="FollowedHyperlink">
    <w:name w:val="FollowedHyperlink"/>
    <w:basedOn w:val="DefaultParagraphFont"/>
    <w:uiPriority w:val="99"/>
    <w:semiHidden/>
    <w:unhideWhenUsed/>
    <w:rsid w:val="001D0B24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5626F"/>
    <w:rPr>
      <w:b/>
      <w:bCs/>
    </w:rPr>
  </w:style>
  <w:style w:type="character" w:styleId="Emphasis">
    <w:name w:val="Emphasis"/>
    <w:basedOn w:val="DefaultParagraphFont"/>
    <w:uiPriority w:val="20"/>
    <w:qFormat/>
    <w:rsid w:val="0005626F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3F3502"/>
  </w:style>
  <w:style w:type="character" w:customStyle="1" w:styleId="highlight">
    <w:name w:val="highlight"/>
    <w:basedOn w:val="DefaultParagraphFont"/>
    <w:rsid w:val="001E3E55"/>
  </w:style>
  <w:style w:type="character" w:customStyle="1" w:styleId="named-content1">
    <w:name w:val="named-content1"/>
    <w:basedOn w:val="DefaultParagraphFont"/>
    <w:rsid w:val="00BC2FD7"/>
    <w:rPr>
      <w:sz w:val="24"/>
      <w:szCs w:val="24"/>
      <w:bdr w:val="none" w:sz="0" w:space="0" w:color="auto" w:frame="1"/>
      <w:vertAlign w:val="baseline"/>
    </w:rPr>
  </w:style>
  <w:style w:type="character" w:customStyle="1" w:styleId="A4">
    <w:name w:val="A4"/>
    <w:uiPriority w:val="99"/>
    <w:rsid w:val="005D7950"/>
    <w:rPr>
      <w:rFonts w:cs="Minion Pro"/>
      <w:color w:val="221E1F"/>
      <w:sz w:val="18"/>
      <w:szCs w:val="18"/>
    </w:rPr>
  </w:style>
  <w:style w:type="paragraph" w:styleId="Revision">
    <w:name w:val="Revision"/>
    <w:hidden/>
    <w:uiPriority w:val="99"/>
    <w:semiHidden/>
    <w:rsid w:val="008007EF"/>
    <w:pPr>
      <w:spacing w:after="0" w:line="240" w:lineRule="auto"/>
      <w:jc w:val="left"/>
    </w:pPr>
  </w:style>
  <w:style w:type="paragraph" w:customStyle="1" w:styleId="EndNoteBibliographyTitle">
    <w:name w:val="EndNote Bibliography Title"/>
    <w:basedOn w:val="Normal"/>
    <w:link w:val="EndNoteBibliographyTitleChar"/>
    <w:rsid w:val="00324277"/>
    <w:pPr>
      <w:spacing w:after="0"/>
      <w:jc w:val="center"/>
    </w:pPr>
    <w:rPr>
      <w:rFonts w:ascii="Batang" w:eastAsia="Batang" w:hAnsi="Batang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24277"/>
    <w:rPr>
      <w:rFonts w:ascii="Batang" w:eastAsia="Batang" w:hAnsi="Batang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55B45-01E3-4A14-9F0C-C32C90B4C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982</Words>
  <Characters>5603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연세의료원</Company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신성재(미생물학교실)</dc:creator>
  <cp:lastModifiedBy>Frontiers</cp:lastModifiedBy>
  <cp:revision>2</cp:revision>
  <dcterms:created xsi:type="dcterms:W3CDTF">2019-02-06T10:49:00Z</dcterms:created>
  <dcterms:modified xsi:type="dcterms:W3CDTF">2019-02-06T10:49:00Z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Timer">
    <vt:i4>1030</vt:i4>
  </property>
  <property fmtid="{D5CDD505-2E9C-101B-9397-08002B2CF9AE}" pid="3" name="UseTimer">
    <vt:bool>false</vt:bool>
  </property>
  <property fmtid="{D5CDD505-2E9C-101B-9397-08002B2CF9AE}" pid="4" name="LastTick">
    <vt:r8>43479.3041435185</vt:r8>
  </property>
</Properties>
</file>