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A9B11" w14:textId="77777777" w:rsidR="00B5541E" w:rsidRDefault="00B5541E" w:rsidP="004820D3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20D3">
        <w:rPr>
          <w:rFonts w:ascii="Times New Roman" w:hAnsi="Times New Roman" w:cs="Times New Roman"/>
          <w:b/>
          <w:sz w:val="24"/>
          <w:szCs w:val="24"/>
          <w:lang w:val="en-US"/>
        </w:rPr>
        <w:t>Supplementa</w:t>
      </w:r>
      <w:r w:rsidR="004820D3" w:rsidRPr="004820D3">
        <w:rPr>
          <w:rFonts w:ascii="Times New Roman" w:hAnsi="Times New Roman" w:cs="Times New Roman"/>
          <w:b/>
          <w:sz w:val="24"/>
          <w:szCs w:val="24"/>
          <w:lang w:val="en-US"/>
        </w:rPr>
        <w:t>ry</w:t>
      </w:r>
      <w:r w:rsidRPr="004820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</w:t>
      </w:r>
      <w:r w:rsidR="004820D3" w:rsidRPr="004820D3">
        <w:rPr>
          <w:rFonts w:ascii="Times New Roman" w:hAnsi="Times New Roman" w:cs="Times New Roman"/>
          <w:b/>
          <w:sz w:val="24"/>
          <w:szCs w:val="24"/>
          <w:lang w:val="en-US"/>
        </w:rPr>
        <w:t>aterial</w:t>
      </w:r>
    </w:p>
    <w:p w14:paraId="258BB40B" w14:textId="77777777" w:rsidR="004820D3" w:rsidRPr="004820D3" w:rsidRDefault="004820D3" w:rsidP="004820D3">
      <w:pPr>
        <w:spacing w:line="240" w:lineRule="auto"/>
        <w:jc w:val="center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</w:pPr>
      <w:r w:rsidRPr="004820D3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  <w:t xml:space="preserve">MKRN3 interacts with proteins implicated in puberty timing including OTUD4 and LIN28B and does not directly influence </w:t>
      </w:r>
      <w:r w:rsidRPr="004820D3">
        <w:rPr>
          <w:rFonts w:ascii="Times New Roman" w:hAnsi="Times New Roman" w:cs="Times New Roman"/>
          <w:b/>
          <w:i/>
          <w:color w:val="212121"/>
          <w:sz w:val="24"/>
          <w:szCs w:val="24"/>
          <w:shd w:val="clear" w:color="auto" w:fill="FFFFFF"/>
          <w:lang w:val="en-US"/>
        </w:rPr>
        <w:t>GNRH1</w:t>
      </w:r>
      <w:r w:rsidRPr="004820D3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  <w:t xml:space="preserve"> expression</w:t>
      </w:r>
    </w:p>
    <w:p w14:paraId="7B86CDCE" w14:textId="77777777" w:rsidR="004820D3" w:rsidRDefault="004820D3" w:rsidP="004820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3F4D">
        <w:rPr>
          <w:rFonts w:ascii="Times New Roman" w:hAnsi="Times New Roman" w:cs="Times New Roman"/>
          <w:sz w:val="24"/>
          <w:szCs w:val="24"/>
        </w:rPr>
        <w:t xml:space="preserve">Venkatram Yellapragada, </w:t>
      </w:r>
      <w:proofErr w:type="spellStart"/>
      <w:r w:rsidRPr="002C3F4D">
        <w:rPr>
          <w:rFonts w:ascii="Times New Roman" w:hAnsi="Times New Roman" w:cs="Times New Roman"/>
          <w:sz w:val="24"/>
          <w:szCs w:val="24"/>
        </w:rPr>
        <w:t>Xiaonan</w:t>
      </w:r>
      <w:proofErr w:type="spellEnd"/>
      <w:r w:rsidRPr="002C3F4D">
        <w:rPr>
          <w:rFonts w:ascii="Times New Roman" w:hAnsi="Times New Roman" w:cs="Times New Roman"/>
          <w:sz w:val="24"/>
          <w:szCs w:val="24"/>
        </w:rPr>
        <w:t xml:space="preserve"> Liu, Carina Lund, Johanna Känsäkoski, Kristiina Pulli, Sanna Vuoristo, </w:t>
      </w:r>
      <w:proofErr w:type="spellStart"/>
      <w:r w:rsidRPr="002C3F4D">
        <w:rPr>
          <w:rFonts w:ascii="Times New Roman" w:hAnsi="Times New Roman" w:cs="Times New Roman"/>
          <w:sz w:val="24"/>
          <w:szCs w:val="24"/>
        </w:rPr>
        <w:t>Karolina</w:t>
      </w:r>
      <w:proofErr w:type="spellEnd"/>
      <w:r w:rsidRPr="002C3F4D">
        <w:rPr>
          <w:rFonts w:ascii="Times New Roman" w:hAnsi="Times New Roman" w:cs="Times New Roman"/>
          <w:sz w:val="24"/>
          <w:szCs w:val="24"/>
        </w:rPr>
        <w:t xml:space="preserve"> Lundin, Timo Tuuri, Markku Varjosalo*, Taneli Raivio*</w:t>
      </w:r>
    </w:p>
    <w:p w14:paraId="7D92406F" w14:textId="77777777" w:rsidR="004820D3" w:rsidRPr="004820D3" w:rsidRDefault="004820D3" w:rsidP="004820D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20D3">
        <w:rPr>
          <w:rFonts w:ascii="Times New Roman" w:hAnsi="Times New Roman" w:cs="Times New Roman"/>
          <w:sz w:val="24"/>
          <w:szCs w:val="24"/>
          <w:lang w:val="en-US"/>
        </w:rPr>
        <w:t>*Authors contributed equally</w:t>
      </w:r>
    </w:p>
    <w:p w14:paraId="6EBED20A" w14:textId="77777777" w:rsidR="004820D3" w:rsidRDefault="004820D3" w:rsidP="004820D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20D3">
        <w:rPr>
          <w:rFonts w:ascii="Times New Roman" w:hAnsi="Times New Roman" w:cs="Times New Roman"/>
          <w:sz w:val="24"/>
          <w:szCs w:val="24"/>
          <w:lang w:val="en-US"/>
        </w:rPr>
        <w:t xml:space="preserve">Correspondence: </w:t>
      </w:r>
      <w:hyperlink r:id="rId7" w:history="1">
        <w:r w:rsidR="005C3ABF" w:rsidRPr="00152159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taneli.raivio@helsinki.fi</w:t>
        </w:r>
      </w:hyperlink>
    </w:p>
    <w:p w14:paraId="298CC33E" w14:textId="77777777" w:rsidR="004820D3" w:rsidRDefault="004820D3" w:rsidP="004820D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2AF3DF" w14:textId="77777777" w:rsidR="004820D3" w:rsidRDefault="004820D3" w:rsidP="004820D3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20D3">
        <w:rPr>
          <w:rFonts w:ascii="Times New Roman" w:hAnsi="Times New Roman" w:cs="Times New Roman"/>
          <w:b/>
          <w:sz w:val="24"/>
          <w:szCs w:val="24"/>
          <w:lang w:val="en-US"/>
        </w:rPr>
        <w:t>Supplementary data</w:t>
      </w:r>
    </w:p>
    <w:p w14:paraId="42DA7D64" w14:textId="77777777" w:rsidR="004820D3" w:rsidRDefault="004820D3" w:rsidP="004820D3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30934D4" w14:textId="77777777" w:rsidR="00B5541E" w:rsidRPr="001F4701" w:rsidRDefault="00B5541E" w:rsidP="004820D3">
      <w:pPr>
        <w:pStyle w:val="ListParagraph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701">
        <w:rPr>
          <w:rFonts w:ascii="Times New Roman" w:hAnsi="Times New Roman" w:cs="Times New Roman"/>
          <w:b/>
          <w:sz w:val="24"/>
          <w:szCs w:val="24"/>
          <w:lang w:val="en-US"/>
        </w:rPr>
        <w:t>Guide RNA production (gRNA-PCR)</w:t>
      </w:r>
    </w:p>
    <w:p w14:paraId="233C7824" w14:textId="77777777" w:rsidR="004820D3" w:rsidRPr="001F4701" w:rsidRDefault="00B5541E" w:rsidP="001F47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The gRNA PCR components used are 1 ng of U6 promoter, 1 ng of U6 terminator, 50 </w:t>
      </w:r>
      <w:proofErr w:type="spellStart"/>
      <w:r w:rsidRPr="001F4701">
        <w:rPr>
          <w:rFonts w:ascii="Times New Roman" w:hAnsi="Times New Roman" w:cs="Times New Roman"/>
          <w:sz w:val="24"/>
          <w:szCs w:val="24"/>
          <w:lang w:val="en-US"/>
        </w:rPr>
        <w:t>pmol</w:t>
      </w:r>
      <w:proofErr w:type="spellEnd"/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 of forward and reverse primer together with 2 </w:t>
      </w:r>
      <w:proofErr w:type="spellStart"/>
      <w:r w:rsidRPr="001F4701">
        <w:rPr>
          <w:rFonts w:ascii="Times New Roman" w:hAnsi="Times New Roman" w:cs="Times New Roman"/>
          <w:sz w:val="24"/>
          <w:szCs w:val="24"/>
          <w:lang w:val="en-US"/>
        </w:rPr>
        <w:t>pmol</w:t>
      </w:r>
      <w:proofErr w:type="spellEnd"/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 guide oligo in a 100 µl reaction. The conditions for PCR program are 35 cycles of 98°C for 10 s, 52°C for 30 s and 72°C for 12 s. The PCR amplified guides were then purified and concentration was measured before transfection. </w:t>
      </w:r>
    </w:p>
    <w:p w14:paraId="61D9CFB9" w14:textId="77777777" w:rsidR="00B5541E" w:rsidRPr="001F4701" w:rsidRDefault="00B5541E" w:rsidP="001F4701">
      <w:pPr>
        <w:pStyle w:val="ListParagraph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701">
        <w:rPr>
          <w:rFonts w:ascii="Times New Roman" w:hAnsi="Times New Roman" w:cs="Times New Roman"/>
          <w:b/>
          <w:sz w:val="24"/>
          <w:szCs w:val="24"/>
          <w:lang w:val="en-US"/>
        </w:rPr>
        <w:t>MKRN3 KO Screening PCRs</w:t>
      </w:r>
    </w:p>
    <w:p w14:paraId="7C02D374" w14:textId="77777777" w:rsidR="00B5541E" w:rsidRPr="001F4701" w:rsidRDefault="00B5541E" w:rsidP="001F47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All the screening PCRs were performed using </w:t>
      </w:r>
      <w:proofErr w:type="spellStart"/>
      <w:r w:rsidRPr="001F4701">
        <w:rPr>
          <w:rFonts w:ascii="Times New Roman" w:hAnsi="Times New Roman" w:cs="Times New Roman"/>
          <w:sz w:val="24"/>
          <w:szCs w:val="24"/>
          <w:lang w:val="en-US"/>
        </w:rPr>
        <w:t>Amplitaq</w:t>
      </w:r>
      <w:proofErr w:type="spellEnd"/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 gold DNA polymerase and a regular PCR program consisting 40 cycles of 98°C for 1 min, 60°C for 1 min and 72°C for 1 min. </w:t>
      </w:r>
    </w:p>
    <w:p w14:paraId="137714E3" w14:textId="77777777" w:rsidR="00B5541E" w:rsidRPr="001F4701" w:rsidRDefault="00B5541E" w:rsidP="001F4701">
      <w:pPr>
        <w:pStyle w:val="ListParagraph"/>
        <w:numPr>
          <w:ilvl w:val="1"/>
          <w:numId w:val="3"/>
        </w:num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7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Real-time quantitative PCR (qPCR) </w:t>
      </w:r>
    </w:p>
    <w:p w14:paraId="5A68F2CC" w14:textId="77777777" w:rsidR="00B5541E" w:rsidRPr="001F4701" w:rsidRDefault="00B5541E" w:rsidP="001F47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Real-time quantitative PCR included 25ng of first-strand cDNA, HOT </w:t>
      </w:r>
      <w:proofErr w:type="spellStart"/>
      <w:r w:rsidRPr="001F4701">
        <w:rPr>
          <w:rFonts w:ascii="Times New Roman" w:hAnsi="Times New Roman" w:cs="Times New Roman"/>
          <w:sz w:val="24"/>
          <w:szCs w:val="24"/>
          <w:lang w:val="en-US"/>
        </w:rPr>
        <w:t>FIREPol</w:t>
      </w:r>
      <w:proofErr w:type="spellEnd"/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® </w:t>
      </w:r>
      <w:proofErr w:type="spellStart"/>
      <w:r w:rsidRPr="001F4701">
        <w:rPr>
          <w:rFonts w:ascii="Times New Roman" w:hAnsi="Times New Roman" w:cs="Times New Roman"/>
          <w:sz w:val="24"/>
          <w:szCs w:val="24"/>
          <w:lang w:val="en-US"/>
        </w:rPr>
        <w:t>EvaGreen</w:t>
      </w:r>
      <w:proofErr w:type="spellEnd"/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® qPCR Mix Plus (Solis </w:t>
      </w:r>
      <w:proofErr w:type="spellStart"/>
      <w:r w:rsidRPr="001F4701">
        <w:rPr>
          <w:rFonts w:ascii="Times New Roman" w:hAnsi="Times New Roman" w:cs="Times New Roman"/>
          <w:sz w:val="24"/>
          <w:szCs w:val="24"/>
          <w:lang w:val="en-US"/>
        </w:rPr>
        <w:t>BioDyne</w:t>
      </w:r>
      <w:proofErr w:type="spellEnd"/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), and 0.5 µM forward and reverse primers. Reactions were performed in a </w:t>
      </w:r>
      <w:proofErr w:type="spellStart"/>
      <w:r w:rsidRPr="001F4701">
        <w:rPr>
          <w:rFonts w:ascii="Times New Roman" w:hAnsi="Times New Roman" w:cs="Times New Roman"/>
          <w:sz w:val="24"/>
          <w:szCs w:val="24"/>
          <w:lang w:val="en-US"/>
        </w:rPr>
        <w:t>LightCycler</w:t>
      </w:r>
      <w:proofErr w:type="spellEnd"/>
      <w:r w:rsidRPr="001F4701">
        <w:rPr>
          <w:rFonts w:ascii="Times New Roman" w:hAnsi="Times New Roman" w:cs="Times New Roman"/>
          <w:sz w:val="24"/>
          <w:szCs w:val="24"/>
          <w:lang w:val="en-US"/>
        </w:rPr>
        <w:t xml:space="preserve">® 480 (Roche) for 45-50 cycles of 95°C for 15 s, 60°C for 20 s and 72°C for 20 s. </w:t>
      </w:r>
    </w:p>
    <w:p w14:paraId="07376E01" w14:textId="77777777" w:rsidR="00B5541E" w:rsidRPr="001F4701" w:rsidRDefault="00B5541E" w:rsidP="004820D3">
      <w:pPr>
        <w:pStyle w:val="ListParagraph"/>
        <w:numPr>
          <w:ilvl w:val="1"/>
          <w:numId w:val="3"/>
        </w:num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701">
        <w:rPr>
          <w:rFonts w:ascii="Times New Roman" w:hAnsi="Times New Roman" w:cs="Times New Roman"/>
          <w:b/>
          <w:sz w:val="24"/>
          <w:szCs w:val="24"/>
          <w:lang w:val="en-US"/>
        </w:rPr>
        <w:t>RT-PCR</w:t>
      </w:r>
    </w:p>
    <w:p w14:paraId="7483D36F" w14:textId="77777777" w:rsidR="00B5541E" w:rsidRPr="004820D3" w:rsidRDefault="004820D3" w:rsidP="004820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20D3">
        <w:rPr>
          <w:rFonts w:ascii="Times New Roman" w:hAnsi="Times New Roman" w:cs="Times New Roman"/>
          <w:sz w:val="24"/>
          <w:szCs w:val="24"/>
          <w:lang w:val="en-US"/>
        </w:rPr>
        <w:t>RT PCRs were performed as per the manufacturer’s instructions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(BIO-RAD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iScript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™) and 5 min at 25°C, 20 min at 46°C and 1 min at 95°C as PCR conditions</w:t>
      </w:r>
    </w:p>
    <w:p w14:paraId="00533693" w14:textId="77777777" w:rsidR="004820D3" w:rsidRDefault="004820D3" w:rsidP="004820D3">
      <w:pPr>
        <w:spacing w:line="240" w:lineRule="auto"/>
        <w:jc w:val="both"/>
        <w:rPr>
          <w:rFonts w:ascii="Calibri" w:hAnsi="Calibri"/>
          <w:sz w:val="24"/>
          <w:szCs w:val="24"/>
          <w:lang w:val="en-US"/>
        </w:rPr>
      </w:pPr>
    </w:p>
    <w:p w14:paraId="13615296" w14:textId="77777777" w:rsidR="00B5541E" w:rsidRDefault="00B5541E" w:rsidP="00B5541E">
      <w:pPr>
        <w:spacing w:line="480" w:lineRule="auto"/>
        <w:jc w:val="both"/>
        <w:rPr>
          <w:rFonts w:ascii="Calibri" w:hAnsi="Calibri"/>
          <w:sz w:val="24"/>
          <w:szCs w:val="24"/>
          <w:lang w:val="en-US"/>
        </w:rPr>
      </w:pPr>
    </w:p>
    <w:p w14:paraId="17AA0C47" w14:textId="77777777" w:rsidR="00B5541E" w:rsidRDefault="00B5541E" w:rsidP="00B5541E">
      <w:pPr>
        <w:spacing w:line="480" w:lineRule="auto"/>
        <w:jc w:val="both"/>
        <w:rPr>
          <w:rFonts w:ascii="Calibri" w:hAnsi="Calibri"/>
          <w:sz w:val="24"/>
          <w:szCs w:val="24"/>
          <w:lang w:val="en-US"/>
        </w:rPr>
      </w:pPr>
    </w:p>
    <w:p w14:paraId="71A5C215" w14:textId="77777777" w:rsidR="004820D3" w:rsidRDefault="004820D3" w:rsidP="00B5541E">
      <w:pPr>
        <w:spacing w:line="480" w:lineRule="auto"/>
        <w:jc w:val="both"/>
        <w:rPr>
          <w:rFonts w:ascii="Calibri" w:hAnsi="Calibri"/>
          <w:sz w:val="24"/>
          <w:szCs w:val="24"/>
          <w:lang w:val="en-US"/>
        </w:rPr>
      </w:pPr>
    </w:p>
    <w:p w14:paraId="7F139E29" w14:textId="77777777" w:rsidR="004820D3" w:rsidRDefault="004820D3" w:rsidP="00B5541E">
      <w:pPr>
        <w:spacing w:line="480" w:lineRule="auto"/>
        <w:jc w:val="both"/>
        <w:rPr>
          <w:rFonts w:ascii="Calibri" w:hAnsi="Calibri"/>
          <w:sz w:val="24"/>
          <w:szCs w:val="24"/>
          <w:lang w:val="en-US"/>
        </w:rPr>
      </w:pPr>
    </w:p>
    <w:p w14:paraId="2EA78AF3" w14:textId="77777777" w:rsidR="004820D3" w:rsidRPr="00CA7834" w:rsidRDefault="004820D3" w:rsidP="00B5541E">
      <w:pPr>
        <w:spacing w:line="480" w:lineRule="auto"/>
        <w:jc w:val="both"/>
        <w:rPr>
          <w:rFonts w:ascii="Calibri" w:hAnsi="Calibri"/>
          <w:sz w:val="24"/>
          <w:szCs w:val="24"/>
          <w:lang w:val="en-US"/>
        </w:rPr>
      </w:pPr>
    </w:p>
    <w:p w14:paraId="6C8A5016" w14:textId="77777777" w:rsidR="005C3ABF" w:rsidRDefault="005C3ABF" w:rsidP="005C3ABF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Figures and Tables</w:t>
      </w:r>
    </w:p>
    <w:p w14:paraId="112F4498" w14:textId="77777777" w:rsidR="005C3ABF" w:rsidRPr="005C3ABF" w:rsidRDefault="005C3ABF" w:rsidP="005C3AB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2.1 Supplementary Figures</w:t>
      </w:r>
    </w:p>
    <w:p w14:paraId="5D674492" w14:textId="77777777" w:rsidR="00B5541E" w:rsidRPr="005C3ABF" w:rsidRDefault="005C3ABF" w:rsidP="005C3ABF">
      <w:pPr>
        <w:spacing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2.1.1 </w:t>
      </w:r>
      <w:r w:rsidRPr="005C3ABF"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 w:rsidR="00E05EED" w:rsidRPr="005C3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A2656" w:rsidRPr="005C3ABF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0A42EA" w:rsidRPr="005C3ABF">
        <w:rPr>
          <w:rFonts w:ascii="Times New Roman" w:hAnsi="Times New Roman" w:cs="Times New Roman"/>
          <w:b/>
          <w:sz w:val="24"/>
          <w:szCs w:val="24"/>
          <w:lang w:val="en-US"/>
        </w:rPr>
        <w:t>ig</w:t>
      </w:r>
      <w:r w:rsidRPr="005C3ABF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="005A6E3E" w:rsidRPr="005C3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5541E" w:rsidRPr="005C3ABF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anchor distT="0" distB="0" distL="114300" distR="114300" simplePos="0" relativeHeight="251659264" behindDoc="0" locked="0" layoutInCell="1" allowOverlap="1" wp14:anchorId="72AF014F" wp14:editId="3ED23BC5">
            <wp:simplePos x="0" y="0"/>
            <wp:positionH relativeFrom="margin">
              <wp:posOffset>99060</wp:posOffset>
            </wp:positionH>
            <wp:positionV relativeFrom="paragraph">
              <wp:posOffset>321310</wp:posOffset>
            </wp:positionV>
            <wp:extent cx="6142990" cy="5772150"/>
            <wp:effectExtent l="0" t="0" r="0" b="0"/>
            <wp:wrapSquare wrapText="bothSides"/>
            <wp:docPr id="8" name="Picture 8" descr="E:\Raivio Lab\MKRN3 project\MKRN3 paper_Ram\Figures\Fig S2\S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ivio Lab\MKRN3 project\MKRN3 paper_Ram\Figures\Fig S2\S2A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EED" w:rsidRPr="005C3ABF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5C3AB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5DBE8E92" w14:textId="77777777" w:rsidR="00B5541E" w:rsidRPr="005C3ABF" w:rsidRDefault="00B5541E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An alignment image from the IGV software. WT </w:t>
      </w:r>
      <w:r w:rsidRPr="005C3ABF">
        <w:rPr>
          <w:rFonts w:ascii="Times New Roman" w:hAnsi="Times New Roman" w:cs="Times New Roman"/>
          <w:i/>
          <w:sz w:val="24"/>
          <w:szCs w:val="24"/>
          <w:lang w:val="en-US"/>
        </w:rPr>
        <w:t>MKRN3</w:t>
      </w: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 gene is shown at the bottom (blue bar), alignment of targeted sequence reads indicates the presence of bi-allelic deletion of </w:t>
      </w:r>
      <w:r w:rsidRPr="005C3ABF">
        <w:rPr>
          <w:rFonts w:ascii="Times New Roman" w:hAnsi="Times New Roman" w:cs="Times New Roman"/>
          <w:i/>
          <w:sz w:val="24"/>
          <w:szCs w:val="24"/>
          <w:lang w:val="en-US"/>
        </w:rPr>
        <w:t xml:space="preserve">MKRN3 </w:t>
      </w: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(indicated by blue block arrows) in Del 1 </w:t>
      </w:r>
      <w:r w:rsidRPr="005C3ABF">
        <w:rPr>
          <w:rFonts w:ascii="Times New Roman" w:hAnsi="Times New Roman" w:cs="Times New Roman"/>
          <w:i/>
          <w:sz w:val="24"/>
          <w:szCs w:val="24"/>
          <w:lang w:val="en-US"/>
        </w:rPr>
        <w:t xml:space="preserve">MKRN3 </w:t>
      </w:r>
      <w:r w:rsidRPr="005C3ABF">
        <w:rPr>
          <w:rFonts w:ascii="Times New Roman" w:hAnsi="Times New Roman" w:cs="Times New Roman"/>
          <w:sz w:val="24"/>
          <w:szCs w:val="24"/>
          <w:lang w:val="en-US"/>
        </w:rPr>
        <w:t>KO human pluripotent stem cell line.</w:t>
      </w:r>
    </w:p>
    <w:p w14:paraId="727068B4" w14:textId="77777777" w:rsidR="00B5541E" w:rsidRPr="005C3ABF" w:rsidRDefault="00B5541E" w:rsidP="00B5541E">
      <w:pPr>
        <w:spacing w:line="48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60288" behindDoc="0" locked="0" layoutInCell="1" allowOverlap="1" wp14:anchorId="224BC903" wp14:editId="506B46C4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6190615" cy="6305550"/>
            <wp:effectExtent l="0" t="0" r="635" b="0"/>
            <wp:wrapSquare wrapText="bothSides"/>
            <wp:docPr id="9" name="Picture 9" descr="E:\Raivio Lab\MKRN3 project\MKRN3 paper_Ram\Figures\Fig S2\S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aivio Lab\MKRN3 project\MKRN3 paper_Ram\Figures\Fig S2\S2B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92" cy="63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3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2.1.2 </w:t>
      </w:r>
      <w:r w:rsidR="00E05EED" w:rsidRPr="005C3ABF">
        <w:rPr>
          <w:rFonts w:ascii="Times New Roman" w:hAnsi="Times New Roman" w:cs="Times New Roman"/>
          <w:b/>
          <w:sz w:val="24"/>
          <w:szCs w:val="24"/>
          <w:lang w:val="en-US"/>
        </w:rPr>
        <w:t>Supplementa</w:t>
      </w:r>
      <w:r w:rsidR="005C3ABF" w:rsidRPr="005C3ABF">
        <w:rPr>
          <w:rFonts w:ascii="Times New Roman" w:hAnsi="Times New Roman" w:cs="Times New Roman"/>
          <w:b/>
          <w:sz w:val="24"/>
          <w:szCs w:val="24"/>
          <w:lang w:val="en-US"/>
        </w:rPr>
        <w:t>ry</w:t>
      </w:r>
      <w:r w:rsidR="00E05EED" w:rsidRPr="005C3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A2656" w:rsidRPr="005C3ABF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5C3ABF">
        <w:rPr>
          <w:rFonts w:ascii="Times New Roman" w:hAnsi="Times New Roman" w:cs="Times New Roman"/>
          <w:b/>
          <w:sz w:val="24"/>
          <w:szCs w:val="24"/>
          <w:lang w:val="en-US"/>
        </w:rPr>
        <w:t>ig</w:t>
      </w:r>
      <w:r w:rsidR="005C3ABF" w:rsidRPr="005C3ABF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="005A6E3E" w:rsidRPr="005C3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05EED" w:rsidRPr="005C3AB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5C3ABF" w:rsidRPr="005C3AB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5D6DB048" w14:textId="77777777" w:rsidR="00B5541E" w:rsidRDefault="00B5541E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An alignment image from the IGV software. WT </w:t>
      </w:r>
      <w:r w:rsidRPr="005C3ABF">
        <w:rPr>
          <w:rFonts w:ascii="Times New Roman" w:hAnsi="Times New Roman" w:cs="Times New Roman"/>
          <w:i/>
          <w:sz w:val="24"/>
          <w:szCs w:val="24"/>
          <w:lang w:val="en-US"/>
        </w:rPr>
        <w:t>MKRN3</w:t>
      </w: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 gene is shown at the bottom (blue bar), alignment of targeted sequence reads indicates the presence of bi-allelic deletion of </w:t>
      </w:r>
      <w:r w:rsidRPr="005C3ABF">
        <w:rPr>
          <w:rFonts w:ascii="Times New Roman" w:hAnsi="Times New Roman" w:cs="Times New Roman"/>
          <w:i/>
          <w:sz w:val="24"/>
          <w:szCs w:val="24"/>
          <w:lang w:val="en-US"/>
        </w:rPr>
        <w:t xml:space="preserve">MKRN3 </w:t>
      </w: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(indicated by blue block arrows) in Del 2 </w:t>
      </w:r>
      <w:r w:rsidRPr="005C3ABF">
        <w:rPr>
          <w:rFonts w:ascii="Times New Roman" w:hAnsi="Times New Roman" w:cs="Times New Roman"/>
          <w:i/>
          <w:sz w:val="24"/>
          <w:szCs w:val="24"/>
          <w:lang w:val="en-US"/>
        </w:rPr>
        <w:t>MKRN3</w:t>
      </w: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 KO human pluripotent stem cell line.  </w:t>
      </w:r>
    </w:p>
    <w:p w14:paraId="5410B3C4" w14:textId="77777777" w:rsidR="005C3ABF" w:rsidRDefault="005C3ABF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CD387A" w14:textId="77777777" w:rsidR="005C3ABF" w:rsidRDefault="005C3ABF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FC64BB" w14:textId="77777777" w:rsidR="00F32EFC" w:rsidRDefault="00F32EFC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B12D8D" w14:textId="64B72119" w:rsidR="00F32EFC" w:rsidRPr="00217528" w:rsidRDefault="00F32EFC" w:rsidP="005C3AB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752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2.1.3 Supplementary Figure 3.</w:t>
      </w:r>
    </w:p>
    <w:p w14:paraId="1D150C6A" w14:textId="7F2EC359" w:rsidR="005C3ABF" w:rsidRPr="005C3ABF" w:rsidRDefault="007B107A" w:rsidP="005C3AB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B107A">
        <w:rPr>
          <w:rFonts w:ascii="Times New Roman" w:hAnsi="Times New Roman" w:cs="Times New Roman"/>
          <w:i/>
          <w:noProof/>
          <w:sz w:val="24"/>
          <w:szCs w:val="24"/>
          <w:lang w:eastAsia="ko-KR"/>
        </w:rPr>
        <w:drawing>
          <wp:anchor distT="0" distB="0" distL="114300" distR="114300" simplePos="0" relativeHeight="251661312" behindDoc="0" locked="0" layoutInCell="1" allowOverlap="1" wp14:anchorId="5EB8FC2B" wp14:editId="72335675">
            <wp:simplePos x="0" y="0"/>
            <wp:positionH relativeFrom="column">
              <wp:posOffset>813435</wp:posOffset>
            </wp:positionH>
            <wp:positionV relativeFrom="paragraph">
              <wp:posOffset>156210</wp:posOffset>
            </wp:positionV>
            <wp:extent cx="3743325" cy="2974975"/>
            <wp:effectExtent l="0" t="0" r="9525" b="0"/>
            <wp:wrapSquare wrapText="bothSides"/>
            <wp:docPr id="2" name="Picture 2" descr="C:\Users\yellapra\Downloads\otx_d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llapra\Downloads\otx_do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68203" w14:textId="78A1E021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B665B53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CA3566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6F7761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7437851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26B781E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EBF5AF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3D0BCD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2FA670D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5044AD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676A5B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01A4E5" w14:textId="27B59064" w:rsidR="00217528" w:rsidRPr="00217528" w:rsidRDefault="00157E3B" w:rsidP="003C65E2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157E3B">
        <w:rPr>
          <w:rFonts w:ascii="Times New Roman" w:hAnsi="Times New Roman" w:cs="Times New Roman"/>
          <w:sz w:val="24"/>
          <w:szCs w:val="24"/>
          <w:lang w:val="en-US"/>
        </w:rPr>
        <w:t>Relative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217528" w:rsidRPr="003C65E2">
        <w:rPr>
          <w:rFonts w:ascii="Times New Roman" w:hAnsi="Times New Roman" w:cs="Times New Roman"/>
          <w:i/>
          <w:sz w:val="24"/>
          <w:szCs w:val="24"/>
          <w:lang w:val="en-US"/>
        </w:rPr>
        <w:t>OTX1</w:t>
      </w:r>
      <w:r w:rsidR="00217528" w:rsidRPr="003C65E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17528" w:rsidRPr="003C65E2">
        <w:rPr>
          <w:rFonts w:ascii="Times New Roman" w:hAnsi="Times New Roman" w:cs="Times New Roman"/>
          <w:i/>
          <w:sz w:val="24"/>
          <w:szCs w:val="24"/>
          <w:lang w:val="en-US"/>
        </w:rPr>
        <w:t>OTX2</w:t>
      </w:r>
      <w:r w:rsidR="00217528" w:rsidRPr="003C65E2">
        <w:rPr>
          <w:rFonts w:ascii="Times New Roman" w:hAnsi="Times New Roman" w:cs="Times New Roman"/>
          <w:sz w:val="24"/>
          <w:szCs w:val="24"/>
          <w:lang w:val="en-US"/>
        </w:rPr>
        <w:t xml:space="preserve"> expression levels from the WT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(n=3)</w:t>
      </w:r>
      <w:r w:rsidR="00217528" w:rsidRPr="003C65E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17528" w:rsidRPr="00B76BDA">
        <w:rPr>
          <w:rFonts w:ascii="Times New Roman" w:hAnsi="Times New Roman" w:cs="Times New Roman"/>
          <w:i/>
          <w:sz w:val="24"/>
          <w:szCs w:val="24"/>
          <w:lang w:val="en-US"/>
        </w:rPr>
        <w:t>MKRN3</w:t>
      </w:r>
      <w:r w:rsidR="00217528" w:rsidRPr="003C65E2">
        <w:rPr>
          <w:rFonts w:ascii="Times New Roman" w:hAnsi="Times New Roman" w:cs="Times New Roman"/>
          <w:sz w:val="24"/>
          <w:szCs w:val="24"/>
          <w:lang w:val="en-US"/>
        </w:rPr>
        <w:t xml:space="preserve"> KO (Del 2)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(n=3)</w:t>
      </w:r>
      <w:r w:rsidR="00217528" w:rsidRPr="003C65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6BDA">
        <w:rPr>
          <w:rFonts w:ascii="Times New Roman" w:hAnsi="Times New Roman" w:cs="Times New Roman"/>
          <w:sz w:val="24"/>
          <w:szCs w:val="24"/>
          <w:lang w:val="en-US"/>
        </w:rPr>
        <w:t xml:space="preserve">cells at day 25 of </w:t>
      </w:r>
      <w:r>
        <w:rPr>
          <w:rFonts w:ascii="Times New Roman" w:hAnsi="Times New Roman" w:cs="Times New Roman"/>
          <w:sz w:val="24"/>
          <w:szCs w:val="24"/>
          <w:lang w:val="en-US"/>
        </w:rPr>
        <w:t>GnRH</w:t>
      </w:r>
      <w:r w:rsidR="00B76BDA">
        <w:rPr>
          <w:rFonts w:ascii="Times New Roman" w:hAnsi="Times New Roman" w:cs="Times New Roman"/>
          <w:sz w:val="24"/>
          <w:szCs w:val="24"/>
          <w:lang w:val="en-US"/>
        </w:rPr>
        <w:t xml:space="preserve"> differentiation protocol. </w:t>
      </w:r>
    </w:p>
    <w:p w14:paraId="64D29014" w14:textId="77777777" w:rsidR="00217528" w:rsidRDefault="00217528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B89EDA3" w14:textId="7F484E31" w:rsidR="00B5541E" w:rsidRPr="005C3ABF" w:rsidRDefault="005C3ABF" w:rsidP="005C3ABF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2.2 </w:t>
      </w:r>
      <w:r w:rsidR="00B5541E" w:rsidRPr="005C3ABF">
        <w:rPr>
          <w:rFonts w:ascii="Times New Roman" w:hAnsi="Times New Roman" w:cs="Times New Roman"/>
          <w:b/>
          <w:sz w:val="24"/>
          <w:szCs w:val="24"/>
          <w:lang w:val="en-US"/>
        </w:rPr>
        <w:t>Supplementa</w:t>
      </w:r>
      <w:r w:rsidR="00E67A04" w:rsidRPr="005C3ABF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B5541E" w:rsidRPr="005C3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Tables </w:t>
      </w:r>
    </w:p>
    <w:p w14:paraId="056E69B9" w14:textId="45D9301A" w:rsidR="00A20B0B" w:rsidRPr="00A20B0B" w:rsidRDefault="00A20B0B" w:rsidP="005C3AB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2.2.1 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>Supplementa</w:t>
      </w:r>
      <w:r w:rsidR="00C35588">
        <w:rPr>
          <w:rFonts w:ascii="Times New Roman" w:hAnsi="Times New Roman" w:cs="Times New Roman"/>
          <w:b/>
          <w:sz w:val="24"/>
          <w:szCs w:val="24"/>
          <w:lang w:val="en-US"/>
        </w:rPr>
        <w:t>ry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</w:t>
      </w:r>
      <w:r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able 1 </w:t>
      </w:r>
    </w:p>
    <w:p w14:paraId="77DA9A12" w14:textId="6CB01BFA" w:rsidR="00B5541E" w:rsidRPr="005C3ABF" w:rsidRDefault="00B5541E" w:rsidP="005C3AB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CRISPR/Cas9 related RNA </w:t>
      </w:r>
      <w:proofErr w:type="spellStart"/>
      <w:r w:rsidRPr="005C3ABF">
        <w:rPr>
          <w:rFonts w:ascii="Times New Roman" w:hAnsi="Times New Roman" w:cs="Times New Roman"/>
          <w:sz w:val="24"/>
          <w:szCs w:val="24"/>
          <w:lang w:val="en-US"/>
        </w:rPr>
        <w:t>oligos</w:t>
      </w:r>
      <w:proofErr w:type="spellEnd"/>
      <w:r w:rsidRPr="005C3ABF">
        <w:rPr>
          <w:rFonts w:ascii="Times New Roman" w:hAnsi="Times New Roman" w:cs="Times New Roman"/>
          <w:sz w:val="24"/>
          <w:szCs w:val="24"/>
          <w:lang w:val="en-US"/>
        </w:rPr>
        <w:t>, U6 components and primers</w:t>
      </w:r>
    </w:p>
    <w:p w14:paraId="1855A9C4" w14:textId="7289EB41" w:rsidR="00A20B0B" w:rsidRPr="00A20B0B" w:rsidRDefault="00A20B0B" w:rsidP="005C3AB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2.2.2 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>Supplementa</w:t>
      </w:r>
      <w:r w:rsidR="00C35588">
        <w:rPr>
          <w:rFonts w:ascii="Times New Roman" w:hAnsi="Times New Roman" w:cs="Times New Roman"/>
          <w:b/>
          <w:sz w:val="24"/>
          <w:szCs w:val="24"/>
          <w:lang w:val="en-US"/>
        </w:rPr>
        <w:t>ry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</w:t>
      </w:r>
      <w:r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able 2 </w:t>
      </w:r>
    </w:p>
    <w:p w14:paraId="295E762F" w14:textId="703C1DF6" w:rsidR="00B5541E" w:rsidRPr="005C3ABF" w:rsidRDefault="00B5541E" w:rsidP="005C3AB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sz w:val="24"/>
          <w:szCs w:val="24"/>
          <w:lang w:val="en-US"/>
        </w:rPr>
        <w:t xml:space="preserve">All the primers used for targeted sequencing, KO screening and qPCRs </w:t>
      </w:r>
    </w:p>
    <w:p w14:paraId="27E8A279" w14:textId="4B033EBD" w:rsidR="00A20B0B" w:rsidRPr="00A20B0B" w:rsidRDefault="00A20B0B" w:rsidP="005C3AB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2.2.3 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>Supplementa</w:t>
      </w:r>
      <w:r w:rsidR="00C35588">
        <w:rPr>
          <w:rFonts w:ascii="Times New Roman" w:hAnsi="Times New Roman" w:cs="Times New Roman"/>
          <w:b/>
          <w:sz w:val="24"/>
          <w:szCs w:val="24"/>
          <w:lang w:val="en-US"/>
        </w:rPr>
        <w:t>ry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</w:t>
      </w:r>
      <w:r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able 3 </w:t>
      </w:r>
    </w:p>
    <w:p w14:paraId="22ADB4AE" w14:textId="00A13A1B" w:rsidR="00B5541E" w:rsidRPr="005C3ABF" w:rsidRDefault="00B5541E" w:rsidP="005C3AB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sz w:val="24"/>
          <w:szCs w:val="24"/>
          <w:lang w:val="en-US"/>
        </w:rPr>
        <w:t>Antibodies used in the study</w:t>
      </w:r>
    </w:p>
    <w:p w14:paraId="7CF93DF1" w14:textId="62AC63ED" w:rsidR="00A20B0B" w:rsidRPr="00A20B0B" w:rsidRDefault="00A20B0B" w:rsidP="005C3AB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2.2.4 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>Supplementa</w:t>
      </w:r>
      <w:r w:rsidR="00C35588">
        <w:rPr>
          <w:rFonts w:ascii="Times New Roman" w:hAnsi="Times New Roman" w:cs="Times New Roman"/>
          <w:b/>
          <w:sz w:val="24"/>
          <w:szCs w:val="24"/>
          <w:lang w:val="en-US"/>
        </w:rPr>
        <w:t>ry</w:t>
      </w:r>
      <w:r w:rsidR="0050745E"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</w:t>
      </w:r>
      <w:r w:rsidR="00B5541E" w:rsidRPr="00A20B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able 4 </w:t>
      </w:r>
    </w:p>
    <w:p w14:paraId="00CA3260" w14:textId="2980E6C1" w:rsidR="00A20B0B" w:rsidRDefault="00B5541E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3ABF">
        <w:rPr>
          <w:rFonts w:ascii="Times New Roman" w:hAnsi="Times New Roman" w:cs="Times New Roman"/>
          <w:sz w:val="24"/>
          <w:szCs w:val="24"/>
          <w:lang w:val="en-US"/>
        </w:rPr>
        <w:t>Complete list of MKRN3 HCIs</w:t>
      </w:r>
    </w:p>
    <w:p w14:paraId="67FB4F09" w14:textId="6EE49228" w:rsidR="00A20B0B" w:rsidRDefault="00A20B0B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2F13F506" w14:textId="38B55926" w:rsidR="00A20B0B" w:rsidRPr="005C3ABF" w:rsidRDefault="00A20B0B" w:rsidP="005C3AB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the four supplementary tables are appended in the supplementary tables excel sheet. </w:t>
      </w:r>
    </w:p>
    <w:p w14:paraId="2BABA393" w14:textId="4C767E69" w:rsidR="00B5541E" w:rsidRPr="00912F31" w:rsidRDefault="00B5541E" w:rsidP="00B5541E">
      <w:pPr>
        <w:spacing w:line="480" w:lineRule="auto"/>
        <w:outlineLvl w:val="0"/>
        <w:rPr>
          <w:sz w:val="28"/>
          <w:szCs w:val="28"/>
          <w:lang w:val="en-US"/>
        </w:rPr>
      </w:pPr>
    </w:p>
    <w:sectPr w:rsidR="00B5541E" w:rsidRPr="00912F31" w:rsidSect="001A7DD9">
      <w:footerReference w:type="default" r:id="rId11"/>
      <w:pgSz w:w="12240" w:h="15840" w:code="1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6A333" w14:textId="77777777" w:rsidR="000E3448" w:rsidRDefault="00835ECE">
      <w:pPr>
        <w:spacing w:after="0" w:line="240" w:lineRule="auto"/>
      </w:pPr>
      <w:r>
        <w:separator/>
      </w:r>
    </w:p>
  </w:endnote>
  <w:endnote w:type="continuationSeparator" w:id="0">
    <w:p w14:paraId="7C06B441" w14:textId="77777777" w:rsidR="000E3448" w:rsidRDefault="00835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25576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1D06AC" w14:textId="77777777" w:rsidR="00CB1983" w:rsidRDefault="00B554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E3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E95F61C" w14:textId="77777777" w:rsidR="00CB1983" w:rsidRDefault="00157E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0A549" w14:textId="77777777" w:rsidR="000E3448" w:rsidRDefault="00835ECE">
      <w:pPr>
        <w:spacing w:after="0" w:line="240" w:lineRule="auto"/>
      </w:pPr>
      <w:r>
        <w:separator/>
      </w:r>
    </w:p>
  </w:footnote>
  <w:footnote w:type="continuationSeparator" w:id="0">
    <w:p w14:paraId="75E6B262" w14:textId="77777777" w:rsidR="000E3448" w:rsidRDefault="00835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67EAF"/>
    <w:multiLevelType w:val="hybridMultilevel"/>
    <w:tmpl w:val="5A22331C"/>
    <w:lvl w:ilvl="0" w:tplc="DD6E816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F2234"/>
    <w:multiLevelType w:val="hybridMultilevel"/>
    <w:tmpl w:val="D108CCB0"/>
    <w:lvl w:ilvl="0" w:tplc="271E3452">
      <w:start w:val="1"/>
      <w:numFmt w:val="lowerLetter"/>
      <w:lvlText w:val="(%1)"/>
      <w:lvlJc w:val="left"/>
      <w:pPr>
        <w:ind w:left="927" w:hanging="360"/>
      </w:pPr>
      <w:rPr>
        <w:rFonts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ind w:left="1647" w:hanging="360"/>
      </w:pPr>
    </w:lvl>
    <w:lvl w:ilvl="2" w:tplc="040B001B" w:tentative="1">
      <w:start w:val="1"/>
      <w:numFmt w:val="lowerRoman"/>
      <w:lvlText w:val="%3."/>
      <w:lvlJc w:val="right"/>
      <w:pPr>
        <w:ind w:left="2367" w:hanging="180"/>
      </w:pPr>
    </w:lvl>
    <w:lvl w:ilvl="3" w:tplc="040B000F" w:tentative="1">
      <w:start w:val="1"/>
      <w:numFmt w:val="decimal"/>
      <w:lvlText w:val="%4."/>
      <w:lvlJc w:val="left"/>
      <w:pPr>
        <w:ind w:left="3087" w:hanging="360"/>
      </w:pPr>
    </w:lvl>
    <w:lvl w:ilvl="4" w:tplc="040B0019" w:tentative="1">
      <w:start w:val="1"/>
      <w:numFmt w:val="lowerLetter"/>
      <w:lvlText w:val="%5."/>
      <w:lvlJc w:val="left"/>
      <w:pPr>
        <w:ind w:left="3807" w:hanging="360"/>
      </w:pPr>
    </w:lvl>
    <w:lvl w:ilvl="5" w:tplc="040B001B" w:tentative="1">
      <w:start w:val="1"/>
      <w:numFmt w:val="lowerRoman"/>
      <w:lvlText w:val="%6."/>
      <w:lvlJc w:val="right"/>
      <w:pPr>
        <w:ind w:left="4527" w:hanging="180"/>
      </w:pPr>
    </w:lvl>
    <w:lvl w:ilvl="6" w:tplc="040B000F" w:tentative="1">
      <w:start w:val="1"/>
      <w:numFmt w:val="decimal"/>
      <w:lvlText w:val="%7."/>
      <w:lvlJc w:val="left"/>
      <w:pPr>
        <w:ind w:left="5247" w:hanging="360"/>
      </w:pPr>
    </w:lvl>
    <w:lvl w:ilvl="7" w:tplc="040B0019" w:tentative="1">
      <w:start w:val="1"/>
      <w:numFmt w:val="lowerLetter"/>
      <w:lvlText w:val="%8."/>
      <w:lvlJc w:val="left"/>
      <w:pPr>
        <w:ind w:left="5967" w:hanging="360"/>
      </w:pPr>
    </w:lvl>
    <w:lvl w:ilvl="8" w:tplc="040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A48425A"/>
    <w:multiLevelType w:val="multilevel"/>
    <w:tmpl w:val="C08EA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8123EA4"/>
    <w:multiLevelType w:val="hybridMultilevel"/>
    <w:tmpl w:val="E27C2D0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D76526"/>
    <w:multiLevelType w:val="multilevel"/>
    <w:tmpl w:val="69C06D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264558F"/>
    <w:multiLevelType w:val="multilevel"/>
    <w:tmpl w:val="0F6C05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1E"/>
    <w:rsid w:val="000A2656"/>
    <w:rsid w:val="000A42EA"/>
    <w:rsid w:val="000E3448"/>
    <w:rsid w:val="00157E3B"/>
    <w:rsid w:val="001F4701"/>
    <w:rsid w:val="002055CD"/>
    <w:rsid w:val="00217528"/>
    <w:rsid w:val="00293887"/>
    <w:rsid w:val="003C65E2"/>
    <w:rsid w:val="003E74C1"/>
    <w:rsid w:val="004820D3"/>
    <w:rsid w:val="0050745E"/>
    <w:rsid w:val="005A6E3E"/>
    <w:rsid w:val="005B2007"/>
    <w:rsid w:val="005C3ABF"/>
    <w:rsid w:val="00615D74"/>
    <w:rsid w:val="0063525D"/>
    <w:rsid w:val="006D7BDF"/>
    <w:rsid w:val="007B107A"/>
    <w:rsid w:val="007D0DAB"/>
    <w:rsid w:val="00805228"/>
    <w:rsid w:val="00835ECE"/>
    <w:rsid w:val="008E5F31"/>
    <w:rsid w:val="009C5966"/>
    <w:rsid w:val="009F1F2A"/>
    <w:rsid w:val="00A11E60"/>
    <w:rsid w:val="00A20B0B"/>
    <w:rsid w:val="00B5541E"/>
    <w:rsid w:val="00B76BDA"/>
    <w:rsid w:val="00BB3CB1"/>
    <w:rsid w:val="00C269B1"/>
    <w:rsid w:val="00C35588"/>
    <w:rsid w:val="00D856C6"/>
    <w:rsid w:val="00E05EED"/>
    <w:rsid w:val="00E32322"/>
    <w:rsid w:val="00E67A04"/>
    <w:rsid w:val="00F1690B"/>
    <w:rsid w:val="00F32EFC"/>
    <w:rsid w:val="00F9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C7EE1"/>
  <w15:chartTrackingRefBased/>
  <w15:docId w15:val="{81CCAC86-64DB-4153-923D-9E1A27EB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41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541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1E"/>
  </w:style>
  <w:style w:type="paragraph" w:styleId="ListParagraph">
    <w:name w:val="List Paragraph"/>
    <w:basedOn w:val="Normal"/>
    <w:uiPriority w:val="34"/>
    <w:qFormat/>
    <w:rsid w:val="009C59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20D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32E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E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E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E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E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E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aneli.raivio@helsinki.f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307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Yellapragada, Venkatram</dc:creator>
  <cp:keywords/>
  <dc:description/>
  <cp:lastModifiedBy>Yellapragada, Venkatram</cp:lastModifiedBy>
  <cp:revision>13</cp:revision>
  <cp:lastPrinted>2018-05-24T16:07:00Z</cp:lastPrinted>
  <dcterms:created xsi:type="dcterms:W3CDTF">2018-11-30T14:19:00Z</dcterms:created>
  <dcterms:modified xsi:type="dcterms:W3CDTF">2018-12-07T13:17:00Z</dcterms:modified>
</cp:coreProperties>
</file>