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3" w:rsidRPr="00BE48EF" w:rsidRDefault="00BE48EF" w:rsidP="0020048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EF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0176D3" w:rsidRPr="009A349B" w:rsidRDefault="00BE48EF" w:rsidP="00200484">
      <w:pPr>
        <w:spacing w:before="120"/>
        <w:rPr>
          <w:rFonts w:ascii="Times New Roman" w:hAnsi="Times New Roman" w:cs="Times New Roman"/>
          <w:b/>
          <w:bCs/>
          <w:sz w:val="24"/>
        </w:rPr>
      </w:pPr>
      <w:r w:rsidRPr="009A349B">
        <w:rPr>
          <w:rFonts w:ascii="Times New Roman" w:hAnsi="Times New Roman" w:cs="Times New Roman"/>
          <w:b/>
          <w:bCs/>
          <w:sz w:val="24"/>
        </w:rPr>
        <w:t>Quantitation of copy number of CSF cell-free mtDNA</w:t>
      </w:r>
    </w:p>
    <w:p w:rsidR="000176D3" w:rsidRPr="009A349B" w:rsidRDefault="009A349B" w:rsidP="00200484">
      <w:pPr>
        <w:spacing w:before="120"/>
        <w:jc w:val="left"/>
        <w:rPr>
          <w:rFonts w:ascii="Times New Roman" w:hAnsi="Times New Roman" w:cs="Times New Roman"/>
          <w:sz w:val="24"/>
        </w:rPr>
      </w:pPr>
      <w:r w:rsidRPr="009A349B">
        <w:rPr>
          <w:rFonts w:ascii="Times New Roman" w:hAnsi="Times New Roman" w:cs="Times New Roman"/>
          <w:sz w:val="24"/>
        </w:rPr>
        <w:t>Refer</w:t>
      </w:r>
      <w:r w:rsidR="002033C8">
        <w:rPr>
          <w:rFonts w:ascii="Times New Roman" w:hAnsi="Times New Roman" w:cs="Times New Roman"/>
          <w:sz w:val="24"/>
        </w:rPr>
        <w:t>ring</w:t>
      </w:r>
      <w:r w:rsidRPr="009A349B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Varhaug</w:t>
      </w:r>
      <w:proofErr w:type="spellEnd"/>
      <w:r w:rsidRPr="009A349B">
        <w:rPr>
          <w:rFonts w:ascii="Times New Roman" w:hAnsi="Times New Roman" w:cs="Times New Roman" w:hint="eastAsia"/>
          <w:sz w:val="24"/>
        </w:rPr>
        <w:t>, et al</w:t>
      </w:r>
      <w:r w:rsidR="00BE48EF">
        <w:rPr>
          <w:rFonts w:ascii="Times New Roman" w:hAnsi="Times New Roman" w:cs="Times New Roman"/>
          <w:sz w:val="24"/>
        </w:rPr>
        <w:t xml:space="preserve">. </w:t>
      </w:r>
      <w:r w:rsidR="00BE48EF" w:rsidRPr="009A349B">
        <w:rPr>
          <w:rFonts w:ascii="Times New Roman" w:hAnsi="Times New Roman" w:cs="Times New Roman"/>
          <w:sz w:val="24"/>
        </w:rPr>
        <w:fldChar w:fldCharType="begin">
          <w:fldData xml:space="preserve">PEVuZE5vdGU+PENpdGU+PEF1dGhvcj5WYXJoYXVnPC9BdXRob3I+PFllYXI+MjAxNzwvWWVhcj48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</w:fldData>
        </w:fldChar>
      </w:r>
      <w:r w:rsidR="00BE48EF" w:rsidRPr="009A349B">
        <w:rPr>
          <w:rFonts w:ascii="Times New Roman" w:hAnsi="Times New Roman" w:cs="Times New Roman"/>
          <w:sz w:val="24"/>
        </w:rPr>
        <w:instrText xml:space="preserve"> ADDIN EN.CITE </w:instrText>
      </w:r>
      <w:r w:rsidR="00BE48EF" w:rsidRPr="009A349B">
        <w:rPr>
          <w:rFonts w:ascii="Times New Roman" w:hAnsi="Times New Roman" w:cs="Times New Roman"/>
          <w:sz w:val="24"/>
        </w:rPr>
        <w:fldChar w:fldCharType="begin">
          <w:fldData xml:space="preserve">PEVuZE5vdGU+PENpdGU+PEF1dGhvcj5WYXJoYXVnPC9BdXRob3I+PFllYXI+MjAxNzwvWWVhcj48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</w:fldData>
        </w:fldChar>
      </w:r>
      <w:r w:rsidR="00BE48EF" w:rsidRPr="009A349B">
        <w:rPr>
          <w:rFonts w:ascii="Times New Roman" w:hAnsi="Times New Roman" w:cs="Times New Roman"/>
          <w:sz w:val="24"/>
        </w:rPr>
        <w:instrText xml:space="preserve"> ADDIN EN.CITE.DATA </w:instrText>
      </w:r>
      <w:r w:rsidR="00BE48EF" w:rsidRPr="009A349B">
        <w:rPr>
          <w:rFonts w:ascii="Times New Roman" w:hAnsi="Times New Roman" w:cs="Times New Roman"/>
          <w:sz w:val="24"/>
        </w:rPr>
      </w:r>
      <w:r w:rsidR="00BE48EF" w:rsidRPr="009A349B">
        <w:rPr>
          <w:rFonts w:ascii="Times New Roman" w:hAnsi="Times New Roman" w:cs="Times New Roman"/>
          <w:sz w:val="24"/>
        </w:rPr>
        <w:fldChar w:fldCharType="end"/>
      </w:r>
      <w:r w:rsidR="00BE48EF" w:rsidRPr="009A349B">
        <w:rPr>
          <w:rFonts w:ascii="Times New Roman" w:hAnsi="Times New Roman" w:cs="Times New Roman"/>
          <w:sz w:val="24"/>
        </w:rPr>
      </w:r>
      <w:r w:rsidR="00BE48EF" w:rsidRPr="009A349B">
        <w:rPr>
          <w:rFonts w:ascii="Times New Roman" w:hAnsi="Times New Roman" w:cs="Times New Roman"/>
          <w:sz w:val="24"/>
        </w:rPr>
        <w:fldChar w:fldCharType="separate"/>
      </w:r>
      <w:r w:rsidR="00BE48EF" w:rsidRPr="009A349B">
        <w:rPr>
          <w:rFonts w:ascii="Times New Roman" w:hAnsi="Times New Roman" w:cs="Times New Roman"/>
          <w:noProof/>
          <w:sz w:val="24"/>
        </w:rPr>
        <w:t>(1)</w:t>
      </w:r>
      <w:r w:rsidR="00BE48EF" w:rsidRPr="009A349B">
        <w:rPr>
          <w:rFonts w:ascii="Times New Roman" w:hAnsi="Times New Roman" w:cs="Times New Roman"/>
          <w:sz w:val="24"/>
        </w:rPr>
        <w:fldChar w:fldCharType="end"/>
      </w:r>
      <w:r w:rsidR="00BE48EF" w:rsidRPr="009A349B">
        <w:rPr>
          <w:rFonts w:ascii="Times New Roman" w:hAnsi="Times New Roman" w:cs="Times New Roman"/>
          <w:sz w:val="24"/>
        </w:rPr>
        <w:t xml:space="preserve">, we filtered the CSF samples by using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Amicon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Ultra 0.5 ml, 30kDa, columns. </w:t>
      </w:r>
      <w:proofErr w:type="gramStart"/>
      <w:r w:rsidR="00BE48EF" w:rsidRPr="009A349B">
        <w:rPr>
          <w:rFonts w:ascii="Times New Roman" w:hAnsi="Times New Roman" w:cs="Times New Roman"/>
          <w:sz w:val="24"/>
        </w:rPr>
        <w:t xml:space="preserve">Then, extracted DNA from 200µl CSF using the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QIAmp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>® DNA Mini Kit (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Qiagen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GmbH) per </w:t>
      </w:r>
      <w:r w:rsidR="00BE48EF" w:rsidRPr="00200484">
        <w:rPr>
          <w:rFonts w:ascii="Times New Roman" w:hAnsi="Times New Roman"/>
          <w:kern w:val="0"/>
          <w:sz w:val="24"/>
        </w:rPr>
        <w:t>manufacturer’s</w:t>
      </w:r>
      <w:r w:rsidR="00BE48EF" w:rsidRPr="009A349B">
        <w:rPr>
          <w:rFonts w:ascii="Times New Roman" w:hAnsi="Times New Roman" w:cs="Times New Roman"/>
          <w:sz w:val="24"/>
        </w:rPr>
        <w:t xml:space="preserve"> guidelines.</w:t>
      </w:r>
      <w:proofErr w:type="gramEnd"/>
      <w:r w:rsidR="00BE48EF" w:rsidRPr="009A349B">
        <w:rPr>
          <w:rFonts w:ascii="Times New Roman" w:hAnsi="Times New Roman" w:cs="Times New Roman"/>
          <w:sz w:val="24"/>
        </w:rPr>
        <w:t xml:space="preserve"> The concentration of mtDNA was determined by quantitative polymerase chain reaction (qPCR). MTND1 gen</w:t>
      </w:r>
      <w:r w:rsidR="002033C8">
        <w:rPr>
          <w:rFonts w:ascii="Times New Roman" w:hAnsi="Times New Roman" w:cs="Times New Roman"/>
          <w:sz w:val="24"/>
        </w:rPr>
        <w:t>e was used</w:t>
      </w:r>
      <w:r w:rsidR="00BE48EF" w:rsidRPr="009A349B">
        <w:rPr>
          <w:rFonts w:ascii="Times New Roman" w:hAnsi="Times New Roman" w:cs="Times New Roman"/>
          <w:sz w:val="24"/>
        </w:rPr>
        <w:t xml:space="preserve"> to qu</w:t>
      </w:r>
      <w:bookmarkStart w:id="0" w:name="_GoBack"/>
      <w:bookmarkEnd w:id="0"/>
      <w:r w:rsidR="00BE48EF" w:rsidRPr="009A349B">
        <w:rPr>
          <w:rFonts w:ascii="Times New Roman" w:hAnsi="Times New Roman" w:cs="Times New Roman"/>
          <w:sz w:val="24"/>
        </w:rPr>
        <w:t>antify mtDNA and the nuclear encoded gene amyloid precursor protein (APP) to detect any nuclear DNA contamination. To ensure that we only measured cell-free mtDNA, samples showing detectable amplification of APP were discarded. The amount of mtDNA was calculated using a standard curve derived from serial dilutions of a gel-purified MTND1 amplicon. The serial dilutions contained 10</w:t>
      </w:r>
      <w:r w:rsidR="00BE48EF" w:rsidRPr="009A349B">
        <w:rPr>
          <w:rFonts w:ascii="Times New Roman" w:hAnsi="Times New Roman" w:cs="Times New Roman"/>
          <w:sz w:val="24"/>
          <w:vertAlign w:val="superscript"/>
        </w:rPr>
        <w:t>1</w:t>
      </w:r>
      <w:r w:rsidR="00BE48EF" w:rsidRPr="009A349B">
        <w:rPr>
          <w:rFonts w:ascii="Times New Roman" w:hAnsi="Times New Roman" w:cs="Times New Roman"/>
          <w:sz w:val="24"/>
        </w:rPr>
        <w:t>-10</w:t>
      </w:r>
      <w:r w:rsidR="00BE48EF" w:rsidRPr="009A349B">
        <w:rPr>
          <w:rFonts w:ascii="Times New Roman" w:hAnsi="Times New Roman" w:cs="Times New Roman"/>
          <w:sz w:val="24"/>
          <w:vertAlign w:val="superscript"/>
        </w:rPr>
        <w:t>8</w:t>
      </w:r>
      <w:r w:rsidRPr="009A349B">
        <w:rPr>
          <w:rFonts w:ascii="Times New Roman" w:hAnsi="Times New Roman" w:cs="Times New Roman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>copies/µl. The following primers, probes and conditions were used. MTND1: forward primer: 5’-CCCTAAAACCCGCCACATCT-3’, reverse primer: 5’-GAGCGATGGTGAGAGCTAAGGT-3’, probe: 5’-FAM-CCATCACCCTCTACATCACCGCCC-3’. APP: forward primer: 5’-TGTGTGCTCTCCCAGGTCTA-3</w:t>
      </w:r>
      <w:r>
        <w:rPr>
          <w:rFonts w:ascii="Times New Roman" w:hAnsi="Times New Roman" w:cs="Times New Roman"/>
          <w:sz w:val="24"/>
        </w:rPr>
        <w:t>’, reverse primer: 5’-CAGTTCTGG</w:t>
      </w:r>
      <w:r w:rsidR="00BE48EF" w:rsidRPr="009A349B">
        <w:rPr>
          <w:rFonts w:ascii="Times New Roman" w:hAnsi="Times New Roman" w:cs="Times New Roman"/>
          <w:sz w:val="24"/>
        </w:rPr>
        <w:t xml:space="preserve">ATGGTCACTGG-3’, probe: 5’-VIC-CCCTGAACTGCAGATCACCAATGTGGTAG-3’. 10µl 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CSF </w:t>
      </w:r>
      <w:r w:rsidR="00BE48EF" w:rsidRPr="009A349B">
        <w:rPr>
          <w:rFonts w:ascii="Times New Roman" w:hAnsi="Times New Roman" w:cs="Times New Roman"/>
          <w:sz w:val="24"/>
        </w:rPr>
        <w:t xml:space="preserve">samples were used per PCR reaction. All standard curves had amplification efficiency over 90%. PCR was performed in triplicate using an ABI 7500 Fast Real-time PCR system (Life Technologies Corporation) using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TaqMan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® Fast Advanced Master Mix (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Thermofisher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). Thermal cycling consisted of </w:t>
      </w:r>
      <w:r w:rsidR="002033C8">
        <w:rPr>
          <w:rFonts w:ascii="Times New Roman" w:hAnsi="Times New Roman" w:cs="Times New Roman"/>
          <w:sz w:val="24"/>
        </w:rPr>
        <w:t xml:space="preserve">the </w:t>
      </w:r>
      <w:r w:rsidR="00BE48EF" w:rsidRPr="009A349B">
        <w:rPr>
          <w:rFonts w:ascii="Times New Roman" w:hAnsi="Times New Roman" w:cs="Times New Roman"/>
          <w:sz w:val="24"/>
        </w:rPr>
        <w:t>following profile: one cycle at 95</w:t>
      </w:r>
      <w:r w:rsidRPr="009A349B">
        <w:rPr>
          <w:rFonts w:ascii="Times New Roman" w:eastAsia="DengXian" w:hAnsi="Times New Roman" w:cs="Times New Roman"/>
          <w:sz w:val="24"/>
        </w:rPr>
        <w:t xml:space="preserve"> °C</w:t>
      </w:r>
      <w:r w:rsidR="00BE48EF" w:rsidRPr="009A349B">
        <w:rPr>
          <w:rFonts w:ascii="Times New Roman" w:hAnsi="Times New Roman" w:cs="Times New Roman"/>
          <w:sz w:val="24"/>
        </w:rPr>
        <w:t xml:space="preserve"> for 20 seconds, 45 cycles at 95</w:t>
      </w:r>
      <w:r w:rsidRPr="009A349B">
        <w:rPr>
          <w:rFonts w:ascii="Times New Roman" w:eastAsia="DengXian" w:hAnsi="Times New Roman" w:cs="Times New Roman"/>
          <w:sz w:val="24"/>
        </w:rPr>
        <w:t xml:space="preserve"> °C</w:t>
      </w:r>
      <w:r w:rsidR="00BE48EF" w:rsidRPr="009A349B">
        <w:rPr>
          <w:rFonts w:ascii="Times New Roman" w:hAnsi="Times New Roman" w:cs="Times New Roman"/>
          <w:sz w:val="24"/>
        </w:rPr>
        <w:t xml:space="preserve"> for 3 seconds and 60</w:t>
      </w:r>
      <w:r w:rsidRPr="009A349B">
        <w:rPr>
          <w:rFonts w:ascii="Times New Roman" w:eastAsia="DengXian" w:hAnsi="Times New Roman" w:cs="Times New Roman"/>
          <w:sz w:val="24"/>
        </w:rPr>
        <w:t xml:space="preserve"> °C</w:t>
      </w:r>
      <w:r w:rsidR="00BE48EF" w:rsidRPr="009A349B">
        <w:rPr>
          <w:rFonts w:ascii="Times New Roman" w:hAnsi="Times New Roman" w:cs="Times New Roman"/>
          <w:sz w:val="24"/>
        </w:rPr>
        <w:t xml:space="preserve"> for 30 seconds. Each run contained a negative control for both MTND1 and APP. To ensure reproducibility, 10 of the samples were replicated, with results within a 5% coefficient of variation range. To avoid batch effect a random mix of controls and patient samples were always run together.</w:t>
      </w:r>
    </w:p>
    <w:p w:rsidR="000176D3" w:rsidRPr="009A349B" w:rsidRDefault="00BE48EF" w:rsidP="00200484">
      <w:pPr>
        <w:spacing w:before="120"/>
        <w:jc w:val="left"/>
        <w:rPr>
          <w:b/>
          <w:bCs/>
          <w:sz w:val="24"/>
        </w:rPr>
      </w:pPr>
      <w:r w:rsidRPr="009A349B">
        <w:rPr>
          <w:rFonts w:ascii="Times New Roman" w:hAnsi="Times New Roman" w:cs="Times New Roman"/>
          <w:b/>
          <w:bCs/>
          <w:sz w:val="24"/>
        </w:rPr>
        <w:t>Determination the levels of inflammatory cytokines: IL-6, IL-10, and TNF-α</w:t>
      </w:r>
      <w:r w:rsidRPr="009A349B">
        <w:rPr>
          <w:rFonts w:hint="eastAsia"/>
          <w:b/>
          <w:bCs/>
          <w:sz w:val="24"/>
        </w:rPr>
        <w:t>.</w:t>
      </w:r>
    </w:p>
    <w:p w:rsidR="009A349B" w:rsidRPr="009A349B" w:rsidRDefault="002033C8" w:rsidP="00200484">
      <w:pPr>
        <w:spacing w:before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E48EF" w:rsidRPr="009A349B">
        <w:rPr>
          <w:rFonts w:ascii="Times New Roman" w:hAnsi="Times New Roman"/>
          <w:kern w:val="0"/>
          <w:sz w:val="24"/>
        </w:rPr>
        <w:t>he ELISA kits of IL-6</w:t>
      </w:r>
      <w:r w:rsidR="00BE48EF" w:rsidRPr="009A349B">
        <w:rPr>
          <w:rFonts w:ascii="Times New Roman" w:hAnsi="Times New Roman" w:hint="eastAsia"/>
          <w:kern w:val="0"/>
          <w:sz w:val="24"/>
        </w:rPr>
        <w:t xml:space="preserve">, </w:t>
      </w:r>
      <w:r w:rsidR="00BE48EF" w:rsidRPr="009A349B">
        <w:rPr>
          <w:rFonts w:ascii="Times New Roman" w:hAnsi="Times New Roman"/>
          <w:kern w:val="0"/>
          <w:sz w:val="24"/>
        </w:rPr>
        <w:t>IL-10</w:t>
      </w:r>
      <w:r w:rsidR="00BE48EF" w:rsidRPr="009A349B">
        <w:rPr>
          <w:rFonts w:ascii="Times New Roman" w:hAnsi="Times New Roman" w:hint="eastAsia"/>
          <w:kern w:val="0"/>
          <w:sz w:val="24"/>
        </w:rPr>
        <w:t xml:space="preserve"> and </w:t>
      </w:r>
      <w:r w:rsidR="00BE48EF" w:rsidRPr="009A349B">
        <w:rPr>
          <w:rFonts w:ascii="Times New Roman" w:hAnsi="Times New Roman"/>
          <w:kern w:val="0"/>
          <w:sz w:val="24"/>
        </w:rPr>
        <w:t>TNF-α</w:t>
      </w:r>
      <w:r>
        <w:rPr>
          <w:rFonts w:ascii="Times New Roman" w:hAnsi="Times New Roman"/>
          <w:kern w:val="0"/>
          <w:sz w:val="24"/>
        </w:rPr>
        <w:t xml:space="preserve"> were used according to the manufactory protocols</w:t>
      </w:r>
      <w:r w:rsidR="00BE48EF" w:rsidRPr="009A349B">
        <w:rPr>
          <w:rFonts w:ascii="Times New Roman" w:hAnsi="Times New Roman" w:hint="eastAsia"/>
          <w:kern w:val="0"/>
          <w:sz w:val="24"/>
        </w:rPr>
        <w:t>.</w:t>
      </w:r>
      <w:r w:rsidR="00BE48EF" w:rsidRPr="009A349B">
        <w:rPr>
          <w:rFonts w:ascii="Times New Roman" w:hAnsi="Times New Roman"/>
          <w:kern w:val="0"/>
          <w:sz w:val="24"/>
        </w:rPr>
        <w:t xml:space="preserve"> </w:t>
      </w:r>
      <w:r w:rsidR="00BE48EF" w:rsidRPr="009A349B">
        <w:rPr>
          <w:rFonts w:ascii="Times New Roman" w:hAnsi="Times New Roman" w:cs="Times New Roman" w:hint="eastAsia"/>
          <w:sz w:val="24"/>
        </w:rPr>
        <w:t>50</w:t>
      </w:r>
      <w:r w:rsidR="00BE48EF" w:rsidRPr="009A349B">
        <w:rPr>
          <w:rFonts w:ascii="Times New Roman" w:hAnsi="Times New Roman" w:cs="Times New Roman"/>
          <w:sz w:val="24"/>
        </w:rPr>
        <w:t>μL of standards,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 xml:space="preserve">controls </w:t>
      </w:r>
      <w:r>
        <w:rPr>
          <w:rFonts w:ascii="Times New Roman" w:hAnsi="Times New Roman" w:cs="Times New Roman"/>
          <w:sz w:val="24"/>
        </w:rPr>
        <w:t>or</w:t>
      </w:r>
      <w:r w:rsidRPr="009A349B">
        <w:rPr>
          <w:rFonts w:ascii="Times New Roman" w:hAnsi="Times New Roman" w:cs="Times New Roman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 xml:space="preserve">CSF samples </w:t>
      </w:r>
      <w:r>
        <w:rPr>
          <w:rFonts w:ascii="Times New Roman" w:hAnsi="Times New Roman" w:cs="Times New Roman"/>
          <w:sz w:val="24"/>
        </w:rPr>
        <w:t xml:space="preserve">were added </w:t>
      </w:r>
      <w:r w:rsidR="00BE48EF" w:rsidRPr="009A349B">
        <w:rPr>
          <w:rFonts w:ascii="Times New Roman" w:hAnsi="Times New Roman" w:cs="Times New Roman" w:hint="eastAsia"/>
          <w:sz w:val="24"/>
        </w:rPr>
        <w:t>with</w:t>
      </w:r>
      <w:r w:rsidR="00BE48EF" w:rsidRPr="009A349B">
        <w:rPr>
          <w:rFonts w:ascii="Times New Roman" w:hAnsi="Times New Roman" w:cs="Times New Roman"/>
          <w:sz w:val="24"/>
        </w:rPr>
        <w:t xml:space="preserve"> </w:t>
      </w:r>
      <w:r w:rsidR="00BE48EF" w:rsidRPr="009A349B">
        <w:rPr>
          <w:rFonts w:ascii="Times New Roman" w:hAnsi="Times New Roman" w:cs="Times New Roman" w:hint="eastAsia"/>
          <w:sz w:val="24"/>
        </w:rPr>
        <w:t>50</w:t>
      </w:r>
      <w:r w:rsidR="00BE48EF" w:rsidRPr="009A349B">
        <w:rPr>
          <w:rFonts w:ascii="Times New Roman" w:hAnsi="Times New Roman" w:cs="Times New Roman"/>
          <w:sz w:val="24"/>
        </w:rPr>
        <w:t xml:space="preserve">μL of </w:t>
      </w:r>
      <w:r w:rsidR="00BE48EF" w:rsidRPr="009A349B">
        <w:rPr>
          <w:rFonts w:ascii="Times New Roman" w:hAnsi="Times New Roman" w:cs="Times New Roman" w:hint="eastAsia"/>
          <w:sz w:val="24"/>
        </w:rPr>
        <w:t>s</w:t>
      </w:r>
      <w:r w:rsidR="00BE48EF" w:rsidRPr="009A349B">
        <w:rPr>
          <w:rFonts w:ascii="Times New Roman" w:hAnsi="Times New Roman" w:cs="Times New Roman"/>
          <w:sz w:val="24"/>
        </w:rPr>
        <w:t xml:space="preserve">ample </w:t>
      </w:r>
      <w:r w:rsidR="00BE48EF" w:rsidRPr="009A349B">
        <w:rPr>
          <w:rFonts w:ascii="Times New Roman" w:hAnsi="Times New Roman" w:cs="Times New Roman" w:hint="eastAsia"/>
          <w:sz w:val="24"/>
        </w:rPr>
        <w:t>d</w:t>
      </w:r>
      <w:r w:rsidR="00BE48EF" w:rsidRPr="009A349B">
        <w:rPr>
          <w:rFonts w:ascii="Times New Roman" w:hAnsi="Times New Roman" w:cs="Times New Roman"/>
          <w:sz w:val="24"/>
        </w:rPr>
        <w:t>iluent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>to the plate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, then 50 µl of Biotin-Conjugate </w:t>
      </w:r>
      <w:r>
        <w:rPr>
          <w:rFonts w:ascii="Times New Roman" w:hAnsi="Times New Roman" w:cs="Times New Roman"/>
          <w:sz w:val="24"/>
        </w:rPr>
        <w:t xml:space="preserve">was added </w:t>
      </w:r>
      <w:r w:rsidR="00BE48EF" w:rsidRPr="009A349B">
        <w:rPr>
          <w:rFonts w:ascii="Times New Roman" w:hAnsi="Times New Roman" w:cs="Times New Roman" w:hint="eastAsia"/>
          <w:sz w:val="24"/>
        </w:rPr>
        <w:t>to wells</w:t>
      </w:r>
      <w:r w:rsidR="00BE48EF" w:rsidRPr="009A349B">
        <w:rPr>
          <w:rFonts w:ascii="Times New Roman" w:hAnsi="Times New Roman" w:cs="Times New Roman"/>
          <w:sz w:val="24"/>
        </w:rPr>
        <w:t xml:space="preserve"> and incubated </w:t>
      </w:r>
      <w:r w:rsidR="00BE48EF" w:rsidRPr="009A349B">
        <w:rPr>
          <w:rFonts w:ascii="Times New Roman" w:hAnsi="Times New Roman" w:cs="Times New Roman" w:hint="eastAsia"/>
          <w:sz w:val="24"/>
        </w:rPr>
        <w:t>2h</w:t>
      </w:r>
      <w:r w:rsidR="00BE48EF" w:rsidRPr="009A349B">
        <w:rPr>
          <w:rFonts w:ascii="Times New Roman" w:hAnsi="Times New Roman" w:cs="Times New Roman"/>
          <w:sz w:val="24"/>
        </w:rPr>
        <w:t xml:space="preserve"> at </w:t>
      </w:r>
      <w:r w:rsidR="00BE48EF" w:rsidRPr="009A349B">
        <w:rPr>
          <w:rFonts w:ascii="Times New Roman" w:hAnsi="Times New Roman" w:cs="Times New Roman" w:hint="eastAsia"/>
          <w:sz w:val="24"/>
        </w:rPr>
        <w:t>25</w:t>
      </w:r>
      <w:r w:rsidR="00BE48EF" w:rsidRPr="009A349B">
        <w:rPr>
          <w:rFonts w:ascii="Times New Roman" w:hAnsi="Times New Roman" w:cs="Times New Roman"/>
          <w:sz w:val="24"/>
        </w:rPr>
        <w:t>°C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(IL-6, IL-10)/37</w:t>
      </w:r>
      <w:r w:rsidR="00BE48EF" w:rsidRPr="009A349B">
        <w:rPr>
          <w:rFonts w:ascii="Times New Roman" w:hAnsi="Times New Roman" w:cs="Times New Roman"/>
          <w:sz w:val="24"/>
        </w:rPr>
        <w:t>°C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(TNF-</w:t>
      </w:r>
      <w:r w:rsidR="00BE48EF" w:rsidRPr="009A349B">
        <w:rPr>
          <w:rFonts w:ascii="Times New Roman" w:hAnsi="Times New Roman"/>
          <w:kern w:val="0"/>
          <w:sz w:val="24"/>
        </w:rPr>
        <w:t>α</w:t>
      </w:r>
      <w:r w:rsidR="00BE48EF" w:rsidRPr="009A349B">
        <w:rPr>
          <w:rFonts w:ascii="Times New Roman" w:hAnsi="Times New Roman" w:cs="Times New Roman" w:hint="eastAsia"/>
          <w:sz w:val="24"/>
        </w:rPr>
        <w:t>)</w:t>
      </w:r>
      <w:r w:rsidR="00BE48EF" w:rsidRPr="009A349B">
        <w:rPr>
          <w:rFonts w:ascii="Times New Roman" w:hAnsi="Times New Roman" w:cs="Times New Roman"/>
          <w:sz w:val="24"/>
        </w:rPr>
        <w:t xml:space="preserve"> with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 xml:space="preserve">shaking. </w:t>
      </w:r>
      <w:r>
        <w:rPr>
          <w:rFonts w:ascii="Times New Roman" w:hAnsi="Times New Roman" w:cs="Times New Roman"/>
          <w:sz w:val="24"/>
        </w:rPr>
        <w:t>The w</w:t>
      </w:r>
      <w:r w:rsidR="00BE48EF" w:rsidRPr="009A349B">
        <w:rPr>
          <w:rFonts w:ascii="Times New Roman" w:hAnsi="Times New Roman" w:cs="Times New Roman"/>
          <w:sz w:val="24"/>
        </w:rPr>
        <w:t>ash step was repeated f</w:t>
      </w:r>
      <w:r w:rsidR="00BE48EF" w:rsidRPr="009A349B">
        <w:rPr>
          <w:rFonts w:ascii="Times New Roman" w:hAnsi="Times New Roman" w:cs="Times New Roman" w:hint="eastAsia"/>
          <w:sz w:val="24"/>
        </w:rPr>
        <w:t>our</w:t>
      </w:r>
      <w:r w:rsidR="00BE48EF" w:rsidRPr="009A349B">
        <w:rPr>
          <w:rFonts w:ascii="Times New Roman" w:hAnsi="Times New Roman" w:cs="Times New Roman"/>
          <w:sz w:val="24"/>
        </w:rPr>
        <w:t xml:space="preserve"> times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. </w:t>
      </w:r>
      <w:r w:rsidR="00BE48EF" w:rsidRPr="009A349B">
        <w:rPr>
          <w:rFonts w:ascii="Times New Roman" w:hAnsi="Times New Roman" w:cs="Times New Roman"/>
          <w:sz w:val="24"/>
        </w:rPr>
        <w:t>100 μl of diluted Streptavidin-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HRP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was added </w:t>
      </w:r>
      <w:r w:rsidR="00BE48EF" w:rsidRPr="009A349B">
        <w:rPr>
          <w:rFonts w:ascii="Times New Roman" w:hAnsi="Times New Roman" w:cs="Times New Roman"/>
          <w:sz w:val="24"/>
        </w:rPr>
        <w:t>to all wells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>and incubated for 1 h.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="00BE48EF" w:rsidRPr="009A349B">
        <w:rPr>
          <w:rFonts w:ascii="Times New Roman" w:hAnsi="Times New Roman" w:cs="Times New Roman"/>
          <w:sz w:val="24"/>
        </w:rPr>
        <w:t>Lastly</w:t>
      </w:r>
      <w:proofErr w:type="gramEnd"/>
      <w:r w:rsidR="00BE48EF" w:rsidRPr="009A349B">
        <w:rPr>
          <w:rFonts w:ascii="Times New Roman" w:hAnsi="Times New Roman" w:cs="Times New Roman"/>
          <w:sz w:val="24"/>
        </w:rPr>
        <w:t xml:space="preserve">, after </w:t>
      </w:r>
      <w:r w:rsidR="00BE48EF" w:rsidRPr="009A349B">
        <w:rPr>
          <w:rFonts w:ascii="Times New Roman" w:hAnsi="Times New Roman" w:cs="Times New Roman" w:hint="eastAsia"/>
          <w:sz w:val="24"/>
        </w:rPr>
        <w:t>4 times</w:t>
      </w:r>
      <w:r w:rsidR="00BE48EF" w:rsidRPr="009A34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="00BE48EF" w:rsidRPr="009A349B">
        <w:rPr>
          <w:rFonts w:ascii="Times New Roman" w:hAnsi="Times New Roman" w:cs="Times New Roman"/>
          <w:sz w:val="24"/>
        </w:rPr>
        <w:t>wash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, </w:t>
      </w:r>
      <w:r w:rsidR="00BE48EF" w:rsidRPr="009A349B">
        <w:rPr>
          <w:rFonts w:ascii="Times New Roman" w:hAnsi="Times New Roman" w:cs="Times New Roman"/>
          <w:sz w:val="24"/>
        </w:rPr>
        <w:t xml:space="preserve">100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μL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TMB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Supersenitive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3,</w:t>
      </w:r>
      <w:r w:rsidR="006473C3">
        <w:rPr>
          <w:rFonts w:ascii="Times New Roman" w:hAnsi="Times New Roman" w:cs="Times New Roman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>3′,</w:t>
      </w:r>
      <w:r w:rsidR="006473C3">
        <w:rPr>
          <w:rFonts w:ascii="Times New Roman" w:hAnsi="Times New Roman" w:cs="Times New Roman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>5,</w:t>
      </w:r>
      <w:r w:rsidR="006473C3">
        <w:rPr>
          <w:rFonts w:ascii="Times New Roman" w:hAnsi="Times New Roman" w:cs="Times New Roman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 xml:space="preserve">5′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tetramethylbenzidine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) was added 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the plates were </w:t>
      </w:r>
      <w:r w:rsidR="00BE48EF" w:rsidRPr="009A349B">
        <w:rPr>
          <w:rFonts w:ascii="Times New Roman" w:hAnsi="Times New Roman" w:cs="Times New Roman"/>
          <w:sz w:val="24"/>
        </w:rPr>
        <w:t>incubated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</w:t>
      </w:r>
      <w:r w:rsidR="00BE48EF" w:rsidRPr="009A349B">
        <w:rPr>
          <w:rFonts w:ascii="Times New Roman" w:hAnsi="Times New Roman" w:cs="Times New Roman" w:hint="eastAsia"/>
          <w:sz w:val="24"/>
        </w:rPr>
        <w:t>10min</w:t>
      </w:r>
      <w:r w:rsidR="00BE48EF" w:rsidRPr="009A349B">
        <w:rPr>
          <w:rFonts w:ascii="Times New Roman" w:hAnsi="Times New Roman" w:cs="Times New Roman"/>
          <w:sz w:val="24"/>
        </w:rPr>
        <w:t xml:space="preserve"> at </w:t>
      </w:r>
      <w:r w:rsidR="00BE48EF" w:rsidRPr="009A349B">
        <w:rPr>
          <w:rFonts w:ascii="Times New Roman" w:hAnsi="Times New Roman" w:cs="Times New Roman" w:hint="eastAsia"/>
          <w:sz w:val="24"/>
        </w:rPr>
        <w:t>25</w:t>
      </w:r>
      <w:r w:rsidR="00BE48EF" w:rsidRPr="009A349B">
        <w:rPr>
          <w:rFonts w:ascii="Times New Roman" w:hAnsi="Times New Roman" w:cs="Times New Roman"/>
          <w:sz w:val="24"/>
        </w:rPr>
        <w:t>°C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</w:t>
      </w:r>
      <w:r w:rsidR="00BE48EF" w:rsidRPr="009A349B">
        <w:rPr>
          <w:rFonts w:ascii="Times New Roman" w:hAnsi="Times New Roman" w:cs="Times New Roman" w:hint="eastAsia"/>
          <w:sz w:val="24"/>
        </w:rPr>
        <w:t>irect exposure to intense light</w:t>
      </w:r>
      <w:r>
        <w:rPr>
          <w:rFonts w:ascii="Times New Roman" w:hAnsi="Times New Roman" w:cs="Times New Roman"/>
          <w:sz w:val="24"/>
        </w:rPr>
        <w:t xml:space="preserve"> was avoided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he enzyme reaction </w:t>
      </w:r>
      <w:r>
        <w:rPr>
          <w:rFonts w:ascii="Times New Roman" w:hAnsi="Times New Roman" w:cs="Times New Roman"/>
          <w:sz w:val="24"/>
        </w:rPr>
        <w:t xml:space="preserve">was stopped 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by quickly </w:t>
      </w:r>
      <w:r w:rsidR="00BE48EF" w:rsidRPr="009A349B">
        <w:rPr>
          <w:rFonts w:ascii="Times New Roman" w:hAnsi="Times New Roman" w:cs="Times New Roman"/>
          <w:sz w:val="24"/>
        </w:rPr>
        <w:t>pipetting 10</w:t>
      </w:r>
      <w:r w:rsidR="00BE48EF" w:rsidRPr="009A349B">
        <w:rPr>
          <w:rFonts w:ascii="Times New Roman" w:hAnsi="Times New Roman" w:cs="Times New Roman" w:hint="eastAsia"/>
          <w:sz w:val="24"/>
        </w:rPr>
        <w:t>0</w:t>
      </w:r>
      <w:r w:rsidR="00BE48EF" w:rsidRPr="009A349B">
        <w:rPr>
          <w:rFonts w:ascii="Times New Roman" w:hAnsi="Times New Roman" w:cs="Times New Roman"/>
          <w:sz w:val="24"/>
        </w:rPr>
        <w:t>μl of Stop Solution into each well.</w:t>
      </w:r>
      <w:r w:rsidR="00BE48EF" w:rsidRPr="009A349B">
        <w:rPr>
          <w:rFonts w:ascii="Times New Roman" w:hAnsi="Times New Roman" w:cs="Times New Roman" w:hint="eastAsia"/>
          <w:sz w:val="24"/>
        </w:rPr>
        <w:t xml:space="preserve"> </w:t>
      </w:r>
      <w:r w:rsidR="00BE48EF" w:rsidRPr="009A349B">
        <w:rPr>
          <w:rFonts w:ascii="Times New Roman" w:hAnsi="Times New Roman" w:cs="Times New Roman"/>
          <w:sz w:val="24"/>
        </w:rPr>
        <w:t xml:space="preserve">Absorbencies were determined </w:t>
      </w:r>
      <w:proofErr w:type="spellStart"/>
      <w:r w:rsidR="00BE48EF" w:rsidRPr="009A349B">
        <w:rPr>
          <w:rFonts w:ascii="Times New Roman" w:hAnsi="Times New Roman" w:cs="Times New Roman"/>
          <w:sz w:val="24"/>
        </w:rPr>
        <w:t>photometrically</w:t>
      </w:r>
      <w:proofErr w:type="spellEnd"/>
      <w:r w:rsidR="00BE48EF" w:rsidRPr="009A349B">
        <w:rPr>
          <w:rFonts w:ascii="Times New Roman" w:hAnsi="Times New Roman" w:cs="Times New Roman"/>
          <w:sz w:val="24"/>
        </w:rPr>
        <w:t xml:space="preserve"> at 450 nm using an ELISA plate reader </w:t>
      </w:r>
      <w:r w:rsidR="00046564">
        <w:rPr>
          <w:rFonts w:ascii="Times New Roman" w:hAnsi="Times New Roman" w:cs="Times New Roman"/>
          <w:sz w:val="24"/>
        </w:rPr>
        <w:t>for</w:t>
      </w:r>
      <w:r w:rsidR="00BE48EF" w:rsidRPr="009A349B">
        <w:rPr>
          <w:rFonts w:ascii="Times New Roman" w:hAnsi="Times New Roman" w:cs="Times New Roman"/>
          <w:sz w:val="24"/>
        </w:rPr>
        <w:t xml:space="preserve"> concentration</w:t>
      </w:r>
      <w:r w:rsidR="00046564">
        <w:rPr>
          <w:rFonts w:ascii="Times New Roman" w:hAnsi="Times New Roman" w:cs="Times New Roman"/>
          <w:sz w:val="24"/>
        </w:rPr>
        <w:t xml:space="preserve"> calculation</w:t>
      </w:r>
      <w:r w:rsidR="00BE48EF" w:rsidRPr="009A349B">
        <w:rPr>
          <w:rFonts w:ascii="Times New Roman" w:hAnsi="Times New Roman" w:cs="Times New Roman"/>
          <w:sz w:val="24"/>
        </w:rPr>
        <w:t>s.</w:t>
      </w:r>
    </w:p>
    <w:p w:rsidR="009A349B" w:rsidRPr="00BE48EF" w:rsidRDefault="00BE48EF" w:rsidP="00200484">
      <w:pPr>
        <w:spacing w:before="120"/>
        <w:rPr>
          <w:rFonts w:ascii="Times New Roman" w:hAnsi="Times New Roman" w:cs="Times New Roman"/>
          <w:b/>
          <w:sz w:val="24"/>
        </w:rPr>
      </w:pPr>
      <w:r w:rsidRPr="00BE48EF">
        <w:rPr>
          <w:rFonts w:ascii="Times New Roman" w:hAnsi="Times New Roman" w:cs="Times New Roman"/>
          <w:b/>
          <w:sz w:val="24"/>
        </w:rPr>
        <w:t>R</w:t>
      </w:r>
      <w:r w:rsidRPr="00BE48EF">
        <w:rPr>
          <w:rFonts w:ascii="Times New Roman" w:hAnsi="Times New Roman" w:cs="Times New Roman" w:hint="eastAsia"/>
          <w:b/>
          <w:sz w:val="24"/>
        </w:rPr>
        <w:t>eference:</w:t>
      </w:r>
    </w:p>
    <w:p w:rsidR="000176D3" w:rsidRDefault="009A349B" w:rsidP="00200484">
      <w:pPr>
        <w:pStyle w:val="EndNoteBibliography"/>
        <w:spacing w:before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8EF">
        <w:rPr>
          <w:rFonts w:ascii="Times New Roman" w:hAnsi="Times New Roman" w:cs="Times New Roman"/>
          <w:sz w:val="28"/>
          <w:szCs w:val="28"/>
        </w:rPr>
        <w:fldChar w:fldCharType="begin"/>
      </w:r>
      <w:r w:rsidRPr="00BE48EF">
        <w:rPr>
          <w:rFonts w:ascii="Times New Roman" w:hAnsi="Times New Roman" w:cs="Times New Roman"/>
          <w:sz w:val="28"/>
          <w:szCs w:val="28"/>
        </w:rPr>
        <w:instrText xml:space="preserve"> ADDIN EN.REFLIST </w:instrText>
      </w:r>
      <w:r w:rsidRPr="00BE48EF">
        <w:rPr>
          <w:rFonts w:ascii="Times New Roman" w:hAnsi="Times New Roman" w:cs="Times New Roman"/>
          <w:sz w:val="28"/>
          <w:szCs w:val="28"/>
        </w:rPr>
        <w:fldChar w:fldCharType="separate"/>
      </w:r>
      <w:r w:rsidRPr="00BE48EF">
        <w:rPr>
          <w:rFonts w:ascii="Times New Roman" w:hAnsi="Times New Roman" w:cs="Times New Roman"/>
        </w:rPr>
        <w:t>1.</w:t>
      </w:r>
      <w:r w:rsidRPr="00BE48EF">
        <w:rPr>
          <w:rFonts w:ascii="Times New Roman" w:hAnsi="Times New Roman" w:cs="Times New Roman"/>
        </w:rPr>
        <w:tab/>
        <w:t xml:space="preserve">Varhaug KN, Vedeler CA, Myhr KM, Aarseth JH, Tzoulis C and Bindoff LA. Increased levels of cell-free mitochondrial DNA in the cerebrospinal fluid of patients with multiple sclerosis. </w:t>
      </w:r>
      <w:r w:rsidRPr="00BE48EF">
        <w:rPr>
          <w:rFonts w:ascii="Times New Roman" w:hAnsi="Times New Roman" w:cs="Times New Roman"/>
          <w:i/>
        </w:rPr>
        <w:t>Mitochondrion</w:t>
      </w:r>
      <w:r w:rsidRPr="00BE48EF">
        <w:rPr>
          <w:rFonts w:ascii="Times New Roman" w:hAnsi="Times New Roman" w:cs="Times New Roman"/>
        </w:rPr>
        <w:t xml:space="preserve"> (2017) 34:32-35. doi:10.1016/j.mito.2016.12.003</w:t>
      </w:r>
      <w:r w:rsidRPr="00BE48EF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176D3" w:rsidSect="002033C8">
      <w:pgSz w:w="12240" w:h="15840" w:code="1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QwMLMwsjA1MDFR0lEKTi0uzszPAykwrgUAmBPxG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Immun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wrftfxw0pr0sepwszxrss62zpaxvxdr2fx&quot;&gt;PY&lt;record-ids&gt;&lt;item&gt;18&lt;/item&gt;&lt;/record-ids&gt;&lt;/item&gt;&lt;/Libraries&gt;"/>
  </w:docVars>
  <w:rsids>
    <w:rsidRoot w:val="00172A27"/>
    <w:rsid w:val="000176D3"/>
    <w:rsid w:val="00046564"/>
    <w:rsid w:val="00172A27"/>
    <w:rsid w:val="00200484"/>
    <w:rsid w:val="002033C8"/>
    <w:rsid w:val="00417A08"/>
    <w:rsid w:val="00513FEE"/>
    <w:rsid w:val="006473C3"/>
    <w:rsid w:val="009A349B"/>
    <w:rsid w:val="00B3466B"/>
    <w:rsid w:val="00BE48EF"/>
    <w:rsid w:val="00C41382"/>
    <w:rsid w:val="00ED3A4A"/>
    <w:rsid w:val="1D855506"/>
    <w:rsid w:val="63507AE9"/>
    <w:rsid w:val="66B04534"/>
    <w:rsid w:val="6BB014BD"/>
    <w:rsid w:val="76C31C67"/>
    <w:rsid w:val="7C9B3D79"/>
    <w:rsid w:val="7DB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9A349B"/>
    <w:pPr>
      <w:jc w:val="center"/>
    </w:pPr>
    <w:rPr>
      <w:rFonts w:ascii="Calibri" w:hAnsi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9A349B"/>
    <w:rPr>
      <w:rFonts w:ascii="Calibri" w:eastAsiaTheme="minorEastAsia" w:hAnsi="Calibri" w:cstheme="minorBidi"/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0"/>
    <w:rsid w:val="009A349B"/>
    <w:rPr>
      <w:rFonts w:ascii="Calibri" w:hAnsi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9A349B"/>
    <w:rPr>
      <w:rFonts w:ascii="Calibri" w:eastAsiaTheme="minorEastAsia" w:hAnsi="Calibri" w:cstheme="minorBidi"/>
      <w:noProof/>
      <w:kern w:val="2"/>
      <w:szCs w:val="24"/>
    </w:rPr>
  </w:style>
  <w:style w:type="paragraph" w:styleId="BalloonText">
    <w:name w:val="Balloon Text"/>
    <w:basedOn w:val="Normal"/>
    <w:link w:val="BalloonTextChar"/>
    <w:rsid w:val="0020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C8"/>
    <w:rPr>
      <w:rFonts w:ascii="Tahoma" w:eastAsiaTheme="minorEastAsi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  <w:style w:type="paragraph" w:customStyle="1" w:styleId="EndNoteBibliographyTitle">
    <w:name w:val="EndNote Bibliography Title"/>
    <w:basedOn w:val="Normal"/>
    <w:link w:val="EndNoteBibliographyTitle0"/>
    <w:rsid w:val="009A349B"/>
    <w:pPr>
      <w:jc w:val="center"/>
    </w:pPr>
    <w:rPr>
      <w:rFonts w:ascii="Calibri" w:hAnsi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9A349B"/>
    <w:rPr>
      <w:rFonts w:ascii="Calibri" w:eastAsiaTheme="minorEastAsia" w:hAnsi="Calibri" w:cstheme="minorBidi"/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0"/>
    <w:rsid w:val="009A349B"/>
    <w:rPr>
      <w:rFonts w:ascii="Calibri" w:hAnsi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9A349B"/>
    <w:rPr>
      <w:rFonts w:ascii="Calibri" w:eastAsiaTheme="minorEastAsia" w:hAnsi="Calibri" w:cstheme="minorBidi"/>
      <w:noProof/>
      <w:kern w:val="2"/>
      <w:szCs w:val="24"/>
    </w:rPr>
  </w:style>
  <w:style w:type="paragraph" w:styleId="BalloonText">
    <w:name w:val="Balloon Text"/>
    <w:basedOn w:val="Normal"/>
    <w:link w:val="BalloonTextChar"/>
    <w:rsid w:val="0020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C8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LRI</cp:lastModifiedBy>
  <cp:revision>3</cp:revision>
  <dcterms:created xsi:type="dcterms:W3CDTF">2019-01-29T17:15:00Z</dcterms:created>
  <dcterms:modified xsi:type="dcterms:W3CDTF">2019-01-29T17:15:00Z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