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D4" w:rsidRDefault="00695FD4" w:rsidP="00695FD4">
      <w:pPr>
        <w:jc w:val="center"/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3911229" cy="12123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R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8" b="17172"/>
                    <a:stretch/>
                  </pic:blipFill>
                  <pic:spPr bwMode="auto">
                    <a:xfrm>
                      <a:off x="0" y="0"/>
                      <a:ext cx="3953500" cy="122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FD4" w:rsidRDefault="00695FD4">
      <w:pPr>
        <w:rPr>
          <w:lang w:val="pt-PT"/>
        </w:rPr>
      </w:pPr>
    </w:p>
    <w:p w:rsidR="004641B7" w:rsidRPr="004641B7" w:rsidRDefault="00695FD4" w:rsidP="00AA6F4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641B7">
        <w:rPr>
          <w:rFonts w:ascii="Times New Roman" w:hAnsi="Times New Roman" w:cs="Times New Roman"/>
          <w:b/>
          <w:sz w:val="22"/>
          <w:szCs w:val="22"/>
        </w:rPr>
        <w:t>Figure R1</w:t>
      </w:r>
      <w:r w:rsidRPr="004641B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A6F43" w:rsidRPr="00AA6F43">
        <w:rPr>
          <w:rFonts w:ascii="Times New Roman" w:hAnsi="Times New Roman" w:cs="Times New Roman"/>
          <w:sz w:val="22"/>
          <w:szCs w:val="22"/>
        </w:rPr>
        <w:t>Spiropyrazoline</w:t>
      </w:r>
      <w:proofErr w:type="spellEnd"/>
      <w:r w:rsidR="00AA6F43" w:rsidRPr="00AA6F43">
        <w:rPr>
          <w:rFonts w:ascii="Times New Roman" w:hAnsi="Times New Roman" w:cs="Times New Roman"/>
          <w:sz w:val="22"/>
          <w:szCs w:val="22"/>
        </w:rPr>
        <w:t xml:space="preserve"> oxindole</w:t>
      </w:r>
      <w:r w:rsidR="00AA6F43" w:rsidRPr="00AA6F43">
        <w:rPr>
          <w:rFonts w:ascii="Times New Roman" w:hAnsi="Times New Roman" w:cs="Times New Roman"/>
          <w:b/>
          <w:sz w:val="22"/>
          <w:szCs w:val="22"/>
        </w:rPr>
        <w:t xml:space="preserve"> 1a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 </w:t>
      </w:r>
      <w:r w:rsidR="00AA6F43">
        <w:rPr>
          <w:rFonts w:ascii="Times New Roman" w:hAnsi="Times New Roman" w:cs="Times New Roman"/>
          <w:sz w:val="22"/>
          <w:szCs w:val="22"/>
        </w:rPr>
        <w:t xml:space="preserve">increases p53 stability. </w:t>
      </w:r>
      <w:r w:rsidR="004641B7" w:rsidRPr="004641B7">
        <w:rPr>
          <w:rFonts w:ascii="Times New Roman" w:hAnsi="Times New Roman" w:cs="Times New Roman"/>
          <w:sz w:val="22"/>
          <w:szCs w:val="22"/>
        </w:rPr>
        <w:t>Mouse neural stem cells (MNSCs) were plated in 60-mm dishes at 4.2x10</w:t>
      </w:r>
      <w:r w:rsidR="004641B7" w:rsidRPr="004641B7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4641B7" w:rsidRPr="004641B7">
        <w:rPr>
          <w:rFonts w:ascii="Times New Roman" w:hAnsi="Times New Roman" w:cs="Times New Roman"/>
          <w:sz w:val="22"/>
          <w:szCs w:val="22"/>
        </w:rPr>
        <w:t xml:space="preserve"> cells/cm</w:t>
      </w:r>
      <w:r w:rsidR="004641B7" w:rsidRPr="004641B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4641B7" w:rsidRPr="004641B7">
        <w:rPr>
          <w:rFonts w:ascii="Times New Roman" w:hAnsi="Times New Roman" w:cs="Times New Roman"/>
          <w:sz w:val="22"/>
          <w:szCs w:val="22"/>
        </w:rPr>
        <w:t xml:space="preserve">. Twenty-four hours after plating, cells were treated with vehicle or 12.5 </w:t>
      </w:r>
      <w:r w:rsidR="004641B7" w:rsidRPr="004641B7">
        <w:rPr>
          <w:rFonts w:ascii="Times New Roman" w:hAnsi="Times New Roman" w:cs="Times New Roman"/>
          <w:sz w:val="22"/>
          <w:szCs w:val="22"/>
        </w:rPr>
        <w:sym w:font="Symbol" w:char="F06D"/>
      </w:r>
      <w:r w:rsidR="004641B7" w:rsidRPr="004641B7">
        <w:rPr>
          <w:rFonts w:ascii="Times New Roman" w:hAnsi="Times New Roman" w:cs="Times New Roman"/>
          <w:sz w:val="22"/>
          <w:szCs w:val="22"/>
        </w:rPr>
        <w:t xml:space="preserve">M of </w:t>
      </w:r>
      <w:r w:rsidR="004641B7" w:rsidRPr="004641B7">
        <w:rPr>
          <w:rFonts w:ascii="Times New Roman" w:hAnsi="Times New Roman" w:cs="Times New Roman"/>
          <w:b/>
          <w:sz w:val="22"/>
          <w:szCs w:val="22"/>
        </w:rPr>
        <w:t>1a</w:t>
      </w:r>
      <w:r w:rsidR="004641B7" w:rsidRPr="004641B7">
        <w:rPr>
          <w:rFonts w:ascii="Times New Roman" w:hAnsi="Times New Roman" w:cs="Times New Roman"/>
          <w:sz w:val="22"/>
          <w:szCs w:val="22"/>
        </w:rPr>
        <w:t xml:space="preserve"> </w:t>
      </w:r>
      <w:r w:rsidR="00AA6F43">
        <w:rPr>
          <w:rFonts w:ascii="Times New Roman" w:hAnsi="Times New Roman" w:cs="Times New Roman"/>
          <w:sz w:val="22"/>
          <w:szCs w:val="22"/>
        </w:rPr>
        <w:t xml:space="preserve">in differentiation medium </w:t>
      </w:r>
      <w:r w:rsidR="004641B7" w:rsidRPr="004641B7">
        <w:rPr>
          <w:rFonts w:ascii="Times New Roman" w:hAnsi="Times New Roman" w:cs="Times New Roman"/>
          <w:sz w:val="22"/>
          <w:szCs w:val="22"/>
        </w:rPr>
        <w:t xml:space="preserve">for additional 24h. Cells were chased with cycloheximide (Sigma-Aldrich) at a final concentration of 100 </w:t>
      </w:r>
      <w:r w:rsidR="004641B7" w:rsidRPr="004641B7">
        <w:rPr>
          <w:rFonts w:ascii="Times New Roman" w:hAnsi="Times New Roman" w:cs="Times New Roman"/>
          <w:sz w:val="22"/>
          <w:szCs w:val="22"/>
        </w:rPr>
        <w:sym w:font="Symbol" w:char="F06D"/>
      </w:r>
      <w:r w:rsidR="004641B7" w:rsidRPr="004641B7">
        <w:rPr>
          <w:rFonts w:ascii="Times New Roman" w:hAnsi="Times New Roman" w:cs="Times New Roman"/>
          <w:sz w:val="22"/>
          <w:szCs w:val="22"/>
        </w:rPr>
        <w:t>M/</w:t>
      </w:r>
      <w:proofErr w:type="spellStart"/>
      <w:r w:rsidR="004641B7" w:rsidRPr="004641B7">
        <w:rPr>
          <w:rFonts w:ascii="Times New Roman" w:hAnsi="Times New Roman" w:cs="Times New Roman"/>
          <w:sz w:val="22"/>
          <w:szCs w:val="22"/>
        </w:rPr>
        <w:t>mL.</w:t>
      </w:r>
      <w:proofErr w:type="spellEnd"/>
      <w:r w:rsidR="004641B7" w:rsidRPr="004641B7">
        <w:rPr>
          <w:rFonts w:ascii="Times New Roman" w:hAnsi="Times New Roman" w:cs="Times New Roman"/>
          <w:sz w:val="22"/>
          <w:szCs w:val="22"/>
        </w:rPr>
        <w:t xml:space="preserve"> At the indicated time points after the treatment with cycloheximide, cells were harvested, and whole-cell lysates were processed for immunoblot analysis with the anti-p53 antibody (sc-99). </w:t>
      </w:r>
      <w:r w:rsidR="004641B7" w:rsidRPr="004641B7">
        <w:rPr>
          <w:rFonts w:ascii="Times New Roman" w:hAnsi="Times New Roman" w:cs="Times New Roman"/>
          <w:sz w:val="22"/>
          <w:szCs w:val="22"/>
        </w:rPr>
        <w:sym w:font="Symbol" w:char="F062"/>
      </w:r>
      <w:r w:rsidR="004641B7" w:rsidRPr="004641B7">
        <w:rPr>
          <w:rFonts w:ascii="Times New Roman" w:hAnsi="Times New Roman" w:cs="Times New Roman"/>
          <w:sz w:val="22"/>
          <w:szCs w:val="22"/>
        </w:rPr>
        <w:t>-actin was used as protein loading control.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5FD4" w:rsidRPr="00AA6F43" w:rsidRDefault="00695FD4"/>
    <w:p w:rsidR="00695FD4" w:rsidRPr="00AA6F43" w:rsidRDefault="00695FD4"/>
    <w:p w:rsidR="00695FD4" w:rsidRPr="00AA6F43" w:rsidRDefault="00695FD4"/>
    <w:p w:rsidR="00695FD4" w:rsidRDefault="00AA6F43">
      <w:pPr>
        <w:rPr>
          <w:lang w:val="pt-PT"/>
        </w:rPr>
      </w:pPr>
      <w:r>
        <w:rPr>
          <w:noProof/>
          <w:lang w:val="pt-PT"/>
        </w:rPr>
        <w:drawing>
          <wp:inline distT="0" distB="0" distL="0" distR="0">
            <wp:extent cx="5727700" cy="2355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8B" w:rsidRDefault="00695FD4" w:rsidP="00B22D8B">
      <w:pPr>
        <w:jc w:val="both"/>
        <w:rPr>
          <w:rFonts w:ascii="Times New Roman" w:eastAsia="Times New Roman" w:hAnsi="Times New Roman" w:cs="Times New Roman"/>
        </w:rPr>
      </w:pPr>
      <w:r w:rsidRPr="00AA6F43">
        <w:rPr>
          <w:rFonts w:ascii="Times New Roman" w:hAnsi="Times New Roman" w:cs="Times New Roman"/>
          <w:b/>
          <w:sz w:val="22"/>
          <w:szCs w:val="22"/>
        </w:rPr>
        <w:t>Figure R2</w:t>
      </w:r>
      <w:r w:rsidRPr="00AA6F4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A6F43" w:rsidRPr="00AA6F43">
        <w:rPr>
          <w:rFonts w:ascii="Times New Roman" w:hAnsi="Times New Roman" w:cs="Times New Roman"/>
          <w:sz w:val="22"/>
          <w:szCs w:val="22"/>
        </w:rPr>
        <w:t>Spiropyrazoline</w:t>
      </w:r>
      <w:proofErr w:type="spellEnd"/>
      <w:r w:rsidR="00AA6F43" w:rsidRPr="00AA6F43">
        <w:rPr>
          <w:rFonts w:ascii="Times New Roman" w:hAnsi="Times New Roman" w:cs="Times New Roman"/>
          <w:sz w:val="22"/>
          <w:szCs w:val="22"/>
        </w:rPr>
        <w:t xml:space="preserve"> oxindole</w:t>
      </w:r>
      <w:r w:rsidR="00AA6F43" w:rsidRPr="00AA6F43">
        <w:rPr>
          <w:rFonts w:ascii="Times New Roman" w:hAnsi="Times New Roman" w:cs="Times New Roman"/>
          <w:b/>
          <w:sz w:val="22"/>
          <w:szCs w:val="22"/>
        </w:rPr>
        <w:t xml:space="preserve"> 1a</w:t>
      </w:r>
      <w:r w:rsidR="00AA6F43" w:rsidRPr="00AA6F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6F43" w:rsidRPr="00F02E50">
        <w:rPr>
          <w:rFonts w:ascii="Times New Roman" w:hAnsi="Times New Roman" w:cs="Times New Roman"/>
          <w:sz w:val="22"/>
          <w:szCs w:val="22"/>
        </w:rPr>
        <w:t>disrupts self-renewal in HCT116 p53+/+ cells.</w:t>
      </w:r>
      <w:r w:rsidR="00AA6F43" w:rsidRPr="00AA6F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A6F43" w:rsidRPr="00AA6F43">
        <w:rPr>
          <w:rFonts w:ascii="Times New Roman" w:hAnsi="Times New Roman" w:cs="Times New Roman"/>
          <w:sz w:val="22"/>
          <w:szCs w:val="22"/>
        </w:rPr>
        <w:t>HCT116 p53+/+ and p53-/- cells were incubated</w:t>
      </w:r>
      <w:r w:rsidR="00F02E50">
        <w:rPr>
          <w:rFonts w:ascii="Times New Roman" w:hAnsi="Times New Roman" w:cs="Times New Roman"/>
          <w:sz w:val="22"/>
          <w:szCs w:val="22"/>
        </w:rPr>
        <w:t xml:space="preserve"> with 2.5 </w:t>
      </w:r>
      <w:r w:rsidR="00F02E50">
        <w:rPr>
          <w:rFonts w:ascii="Times New Roman" w:hAnsi="Times New Roman" w:cs="Times New Roman"/>
          <w:sz w:val="22"/>
          <w:szCs w:val="22"/>
        </w:rPr>
        <w:sym w:font="Symbol" w:char="F06D"/>
      </w:r>
      <w:r w:rsidR="00F02E50">
        <w:rPr>
          <w:rFonts w:ascii="Times New Roman" w:hAnsi="Times New Roman" w:cs="Times New Roman"/>
          <w:sz w:val="22"/>
          <w:szCs w:val="22"/>
        </w:rPr>
        <w:t>M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 </w:t>
      </w:r>
      <w:r w:rsidR="00F02E50" w:rsidRPr="00F02E50">
        <w:rPr>
          <w:rFonts w:ascii="Times New Roman" w:hAnsi="Times New Roman" w:cs="Times New Roman"/>
          <w:b/>
          <w:sz w:val="22"/>
          <w:szCs w:val="22"/>
        </w:rPr>
        <w:t>1a</w:t>
      </w:r>
      <w:r w:rsidR="00B22D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2D8B">
        <w:rPr>
          <w:rFonts w:ascii="Times New Roman" w:hAnsi="Times New Roman" w:cs="Times New Roman"/>
          <w:sz w:val="22"/>
          <w:szCs w:val="22"/>
        </w:rPr>
        <w:t>for 24</w:t>
      </w:r>
      <w:r w:rsidR="00F02E50">
        <w:rPr>
          <w:rFonts w:ascii="Times New Roman" w:hAnsi="Times New Roman" w:cs="Times New Roman"/>
          <w:sz w:val="22"/>
          <w:szCs w:val="22"/>
        </w:rPr>
        <w:t xml:space="preserve"> h</w:t>
      </w:r>
      <w:r w:rsidR="00B22D8B">
        <w:rPr>
          <w:rFonts w:ascii="Times New Roman" w:hAnsi="Times New Roman" w:cs="Times New Roman"/>
          <w:sz w:val="22"/>
          <w:szCs w:val="22"/>
        </w:rPr>
        <w:t>.</w:t>
      </w:r>
      <w:r w:rsidR="00F02E50" w:rsidRPr="00AA6F43">
        <w:rPr>
          <w:rFonts w:ascii="Times New Roman" w:hAnsi="Times New Roman" w:cs="Times New Roman"/>
          <w:sz w:val="22"/>
          <w:szCs w:val="22"/>
        </w:rPr>
        <w:t xml:space="preserve"> 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DMSO was used as vehicle control. </w:t>
      </w:r>
      <w:r w:rsidR="00AA6F43" w:rsidRPr="00AA6F43">
        <w:rPr>
          <w:rFonts w:ascii="Times New Roman" w:hAnsi="Times New Roman" w:cs="Times New Roman"/>
          <w:b/>
          <w:sz w:val="22"/>
          <w:szCs w:val="22"/>
        </w:rPr>
        <w:t>(A)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 Representative </w:t>
      </w:r>
      <w:r w:rsidR="00F02E50">
        <w:rPr>
          <w:rFonts w:ascii="Times New Roman" w:hAnsi="Times New Roman" w:cs="Times New Roman"/>
          <w:sz w:val="22"/>
          <w:szCs w:val="22"/>
        </w:rPr>
        <w:t>micro</w:t>
      </w:r>
      <w:r w:rsidR="00B22D8B">
        <w:rPr>
          <w:rFonts w:ascii="Times New Roman" w:hAnsi="Times New Roman" w:cs="Times New Roman"/>
          <w:sz w:val="22"/>
          <w:szCs w:val="22"/>
        </w:rPr>
        <w:t>scopy images</w:t>
      </w:r>
      <w:r w:rsidR="00F02E50">
        <w:rPr>
          <w:rFonts w:ascii="Times New Roman" w:hAnsi="Times New Roman" w:cs="Times New Roman"/>
          <w:sz w:val="22"/>
          <w:szCs w:val="22"/>
        </w:rPr>
        <w:t xml:space="preserve"> of </w:t>
      </w:r>
      <w:r w:rsidR="00B22D8B">
        <w:rPr>
          <w:rFonts w:ascii="Times New Roman" w:hAnsi="Times New Roman" w:cs="Times New Roman"/>
          <w:sz w:val="22"/>
          <w:szCs w:val="22"/>
        </w:rPr>
        <w:t xml:space="preserve">HCT116 p53+/+ cell pairs </w:t>
      </w:r>
      <w:r w:rsidR="00B22D8B">
        <w:rPr>
          <w:rFonts w:ascii="Times New Roman" w:hAnsi="Times New Roman" w:cs="Times New Roman"/>
          <w:sz w:val="22"/>
          <w:szCs w:val="22"/>
        </w:rPr>
        <w:t>labeled with</w:t>
      </w:r>
      <w:r w:rsidR="00B22D8B">
        <w:rPr>
          <w:rFonts w:ascii="Times New Roman" w:hAnsi="Times New Roman" w:cs="Times New Roman"/>
          <w:sz w:val="22"/>
          <w:szCs w:val="22"/>
        </w:rPr>
        <w:t xml:space="preserve"> </w:t>
      </w:r>
      <w:r w:rsidR="00B22D8B" w:rsidRPr="00B22D8B">
        <w:rPr>
          <w:rFonts w:ascii="Times New Roman" w:hAnsi="Times New Roman" w:cs="Times New Roman"/>
          <w:sz w:val="22"/>
          <w:szCs w:val="22"/>
        </w:rPr>
        <w:t>Hoechst 33258</w:t>
      </w:r>
      <w:r w:rsidR="00B22D8B">
        <w:rPr>
          <w:rFonts w:ascii="Times New Roman" w:hAnsi="Times New Roman" w:cs="Times New Roman"/>
          <w:sz w:val="22"/>
          <w:szCs w:val="22"/>
        </w:rPr>
        <w:t xml:space="preserve"> and</w:t>
      </w:r>
      <w:r w:rsidR="00B22D8B">
        <w:rPr>
          <w:rFonts w:ascii="Times New Roman" w:hAnsi="Times New Roman" w:cs="Times New Roman"/>
          <w:sz w:val="22"/>
          <w:szCs w:val="22"/>
        </w:rPr>
        <w:t xml:space="preserve"> anti-</w:t>
      </w:r>
      <w:r w:rsidR="00B22D8B" w:rsidRPr="00F02E50">
        <w:rPr>
          <w:rFonts w:ascii="Times New Roman" w:hAnsi="Times New Roman" w:cs="Times New Roman"/>
          <w:sz w:val="22"/>
          <w:szCs w:val="22"/>
        </w:rPr>
        <w:t xml:space="preserve">ALDH1/2 </w:t>
      </w:r>
      <w:r w:rsidR="00B22D8B">
        <w:rPr>
          <w:rFonts w:ascii="Times New Roman" w:hAnsi="Times New Roman" w:cs="Times New Roman"/>
          <w:sz w:val="22"/>
          <w:szCs w:val="22"/>
        </w:rPr>
        <w:t>antibody (</w:t>
      </w:r>
      <w:r w:rsidR="00B22D8B" w:rsidRPr="00F02E50">
        <w:rPr>
          <w:rFonts w:ascii="Times New Roman" w:hAnsi="Times New Roman" w:cs="Times New Roman"/>
          <w:sz w:val="22"/>
          <w:szCs w:val="22"/>
        </w:rPr>
        <w:t>sc-50385</w:t>
      </w:r>
      <w:r w:rsidR="00B22D8B">
        <w:rPr>
          <w:rFonts w:ascii="Times New Roman" w:hAnsi="Times New Roman" w:cs="Times New Roman"/>
          <w:sz w:val="22"/>
          <w:szCs w:val="22"/>
        </w:rPr>
        <w:t>)</w:t>
      </w:r>
      <w:r w:rsidR="00B22D8B">
        <w:rPr>
          <w:rFonts w:ascii="Times New Roman" w:hAnsi="Times New Roman" w:cs="Times New Roman"/>
          <w:sz w:val="22"/>
          <w:szCs w:val="22"/>
        </w:rPr>
        <w:t xml:space="preserve"> after </w:t>
      </w:r>
      <w:r w:rsidR="00B22D8B" w:rsidRPr="00B22D8B">
        <w:rPr>
          <w:rFonts w:ascii="Times New Roman" w:hAnsi="Times New Roman" w:cs="Times New Roman"/>
          <w:b/>
          <w:sz w:val="22"/>
          <w:szCs w:val="22"/>
        </w:rPr>
        <w:t>1a</w:t>
      </w:r>
      <w:r w:rsidR="00B22D8B">
        <w:rPr>
          <w:rFonts w:ascii="Times New Roman" w:hAnsi="Times New Roman" w:cs="Times New Roman"/>
          <w:sz w:val="22"/>
          <w:szCs w:val="22"/>
        </w:rPr>
        <w:t xml:space="preserve"> treatment</w:t>
      </w:r>
      <w:r w:rsidR="00B22D8B" w:rsidRPr="00AA6F43">
        <w:rPr>
          <w:rFonts w:ascii="Times New Roman" w:hAnsi="Times New Roman" w:cs="Times New Roman"/>
          <w:sz w:val="22"/>
          <w:szCs w:val="22"/>
        </w:rPr>
        <w:t xml:space="preserve">. 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Scale bar, 40 µm. </w:t>
      </w:r>
      <w:r w:rsidR="00AA6F43" w:rsidRPr="00AA6F43">
        <w:rPr>
          <w:rFonts w:ascii="Times New Roman" w:hAnsi="Times New Roman" w:cs="Times New Roman"/>
          <w:b/>
          <w:sz w:val="22"/>
          <w:szCs w:val="22"/>
        </w:rPr>
        <w:t>(B)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 </w:t>
      </w:r>
      <w:r w:rsidR="00B22D8B" w:rsidRPr="00B22D8B">
        <w:rPr>
          <w:rFonts w:ascii="Times New Roman" w:hAnsi="Times New Roman" w:cs="Times New Roman"/>
          <w:sz w:val="22"/>
          <w:szCs w:val="22"/>
        </w:rPr>
        <w:t xml:space="preserve">Representative quantification data of paired cells </w:t>
      </w:r>
      <w:r w:rsidR="00B22D8B">
        <w:rPr>
          <w:rFonts w:ascii="Times New Roman" w:hAnsi="Times New Roman" w:cs="Times New Roman"/>
          <w:sz w:val="22"/>
          <w:szCs w:val="22"/>
        </w:rPr>
        <w:t>ALDH</w:t>
      </w:r>
      <w:r w:rsidR="00B22D8B" w:rsidRPr="00B22D8B">
        <w:rPr>
          <w:rFonts w:ascii="Times New Roman" w:hAnsi="Times New Roman" w:cs="Times New Roman"/>
          <w:sz w:val="22"/>
          <w:szCs w:val="22"/>
        </w:rPr>
        <w:t>-positive</w:t>
      </w:r>
      <w:r w:rsidR="00B22D8B">
        <w:rPr>
          <w:rFonts w:ascii="Times New Roman" w:hAnsi="Times New Roman" w:cs="Times New Roman"/>
          <w:sz w:val="22"/>
          <w:szCs w:val="22"/>
        </w:rPr>
        <w:t>,</w:t>
      </w:r>
      <w:r w:rsidR="00B22D8B" w:rsidRPr="00B22D8B">
        <w:rPr>
          <w:rFonts w:ascii="Times New Roman" w:hAnsi="Times New Roman" w:cs="Times New Roman"/>
          <w:sz w:val="22"/>
          <w:szCs w:val="22"/>
        </w:rPr>
        <w:t xml:space="preserve"> in low EGF/</w:t>
      </w:r>
      <w:proofErr w:type="spellStart"/>
      <w:r w:rsidR="00B22D8B" w:rsidRPr="00B22D8B">
        <w:rPr>
          <w:rFonts w:ascii="Times New Roman" w:hAnsi="Times New Roman" w:cs="Times New Roman"/>
          <w:sz w:val="22"/>
          <w:szCs w:val="22"/>
        </w:rPr>
        <w:t>bFGF</w:t>
      </w:r>
      <w:proofErr w:type="spellEnd"/>
      <w:r w:rsidR="00B22D8B" w:rsidRPr="00B22D8B">
        <w:rPr>
          <w:rFonts w:ascii="Times New Roman" w:hAnsi="Times New Roman" w:cs="Times New Roman"/>
          <w:sz w:val="22"/>
          <w:szCs w:val="22"/>
        </w:rPr>
        <w:t xml:space="preserve"> containing medium after </w:t>
      </w:r>
      <w:r w:rsidR="00B22D8B" w:rsidRPr="00B22D8B">
        <w:rPr>
          <w:rFonts w:ascii="Times New Roman" w:hAnsi="Times New Roman" w:cs="Times New Roman"/>
          <w:b/>
          <w:sz w:val="22"/>
          <w:szCs w:val="22"/>
        </w:rPr>
        <w:t>1a</w:t>
      </w:r>
      <w:r w:rsidR="00B22D8B" w:rsidRPr="00B22D8B">
        <w:rPr>
          <w:rFonts w:ascii="Times New Roman" w:hAnsi="Times New Roman" w:cs="Times New Roman"/>
          <w:sz w:val="22"/>
          <w:szCs w:val="22"/>
        </w:rPr>
        <w:t xml:space="preserve"> treatment.</w:t>
      </w:r>
      <w:r w:rsidR="00B22D8B">
        <w:rPr>
          <w:rFonts w:ascii="Times New Roman" w:hAnsi="Times New Roman" w:cs="Times New Roman"/>
          <w:sz w:val="22"/>
          <w:szCs w:val="22"/>
        </w:rPr>
        <w:t xml:space="preserve"> </w:t>
      </w:r>
      <w:r w:rsidR="00AA6F43" w:rsidRPr="00AA6F43">
        <w:rPr>
          <w:rFonts w:ascii="Times New Roman" w:hAnsi="Times New Roman" w:cs="Times New Roman"/>
          <w:sz w:val="22"/>
          <w:szCs w:val="22"/>
        </w:rPr>
        <w:t xml:space="preserve">Results are expressed as mean ± SEM fold-change to vehicle control of at least 3 </w:t>
      </w:r>
      <w:r w:rsidR="00B22D8B">
        <w:rPr>
          <w:rFonts w:ascii="Times New Roman" w:hAnsi="Times New Roman" w:cs="Times New Roman"/>
          <w:sz w:val="22"/>
          <w:szCs w:val="22"/>
        </w:rPr>
        <w:t xml:space="preserve">different </w:t>
      </w:r>
      <w:r w:rsidR="00AA6F43" w:rsidRPr="00AA6F43">
        <w:rPr>
          <w:rFonts w:ascii="Times New Roman" w:hAnsi="Times New Roman" w:cs="Times New Roman"/>
          <w:sz w:val="22"/>
          <w:szCs w:val="22"/>
        </w:rPr>
        <w:t>experiments. **p &lt; 0.01 from DMSO</w:t>
      </w:r>
      <w:r w:rsidR="00AA6F43">
        <w:rPr>
          <w:rFonts w:ascii="Times New Roman" w:hAnsi="Times New Roman" w:cs="Times New Roman"/>
          <w:sz w:val="22"/>
          <w:szCs w:val="22"/>
        </w:rPr>
        <w:t>.</w:t>
      </w:r>
      <w:r w:rsidR="00B22D8B" w:rsidRPr="00B22D8B">
        <w:rPr>
          <w:rFonts w:ascii="Times New Roman" w:eastAsia="Times New Roman" w:hAnsi="Times New Roman" w:cs="Times New Roman"/>
        </w:rPr>
        <w:t xml:space="preserve"> </w:t>
      </w:r>
    </w:p>
    <w:p w:rsidR="00695FD4" w:rsidRPr="00F02E50" w:rsidRDefault="00695FD4">
      <w:pPr>
        <w:rPr>
          <w:rFonts w:ascii="Times New Roman" w:hAnsi="Times New Roman" w:cs="Times New Roman"/>
          <w:sz w:val="22"/>
          <w:szCs w:val="22"/>
        </w:rPr>
      </w:pPr>
    </w:p>
    <w:p w:rsidR="00695FD4" w:rsidRPr="00F02E50" w:rsidRDefault="00695FD4">
      <w:bookmarkStart w:id="0" w:name="_GoBack"/>
      <w:bookmarkEnd w:id="0"/>
    </w:p>
    <w:sectPr w:rsidR="00695FD4" w:rsidRPr="00F02E50" w:rsidSect="00EC34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4"/>
    <w:rsid w:val="004641B7"/>
    <w:rsid w:val="004A1C78"/>
    <w:rsid w:val="00540D39"/>
    <w:rsid w:val="00596BCD"/>
    <w:rsid w:val="00695FD4"/>
    <w:rsid w:val="006C213D"/>
    <w:rsid w:val="007628DC"/>
    <w:rsid w:val="00895255"/>
    <w:rsid w:val="009A3AF3"/>
    <w:rsid w:val="00AA6F43"/>
    <w:rsid w:val="00B22D8B"/>
    <w:rsid w:val="00EC348D"/>
    <w:rsid w:val="00F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4A4DF"/>
  <w15:chartTrackingRefBased/>
  <w15:docId w15:val="{9437B08A-836A-6344-94D9-6C80F7E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D8B"/>
    <w:pPr>
      <w:spacing w:before="120" w:after="24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D8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Amaral</dc:creator>
  <cp:keywords/>
  <dc:description/>
  <cp:lastModifiedBy>Joana Amaral</cp:lastModifiedBy>
  <cp:revision>2</cp:revision>
  <dcterms:created xsi:type="dcterms:W3CDTF">2018-12-15T08:56:00Z</dcterms:created>
  <dcterms:modified xsi:type="dcterms:W3CDTF">2018-12-15T09:38:00Z</dcterms:modified>
</cp:coreProperties>
</file>