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7F" w:rsidRPr="00973368" w:rsidRDefault="00986C7F" w:rsidP="00986C7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73368">
        <w:rPr>
          <w:rFonts w:ascii="Times New Roman" w:hAnsi="Times New Roman"/>
          <w:b/>
          <w:sz w:val="24"/>
          <w:szCs w:val="24"/>
          <w:lang w:val="en-US"/>
        </w:rPr>
        <w:t>SUPLEMENTARY M</w:t>
      </w:r>
      <w:r w:rsidR="00A82A88" w:rsidRPr="00973368">
        <w:rPr>
          <w:rFonts w:ascii="Times New Roman" w:hAnsi="Times New Roman"/>
          <w:b/>
          <w:sz w:val="24"/>
          <w:szCs w:val="24"/>
          <w:lang w:val="en-US"/>
        </w:rPr>
        <w:t>ATERIAL</w:t>
      </w:r>
    </w:p>
    <w:p w:rsidR="00986C7F" w:rsidRPr="00973368" w:rsidRDefault="00986C7F" w:rsidP="00986C7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6C7F" w:rsidRPr="00973368" w:rsidRDefault="00986C7F" w:rsidP="00A1700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7336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Patients </w:t>
      </w:r>
    </w:p>
    <w:p w:rsidR="00986C7F" w:rsidRPr="00973368" w:rsidRDefault="00986C7F" w:rsidP="00A1700C">
      <w:pPr>
        <w:pStyle w:val="Corpsdetexte"/>
        <w:spacing w:line="360" w:lineRule="auto"/>
        <w:rPr>
          <w:sz w:val="24"/>
          <w:szCs w:val="24"/>
          <w:lang w:val="en-US"/>
        </w:rPr>
      </w:pPr>
      <w:r w:rsidRPr="00973368">
        <w:rPr>
          <w:color w:val="000000"/>
          <w:sz w:val="24"/>
          <w:szCs w:val="24"/>
          <w:lang w:val="en-US"/>
        </w:rPr>
        <w:t xml:space="preserve">Postmenopausal women over the age of 65 with previously untreated ER+ breast adenocarcinoma and with a primary tumor of 2 cm or greater (T2) were eligible for our study. ER positivity was determined on </w:t>
      </w:r>
      <w:r w:rsidRPr="00973368">
        <w:rPr>
          <w:sz w:val="24"/>
          <w:szCs w:val="24"/>
          <w:lang w:val="en-US"/>
        </w:rPr>
        <w:t>pre-treatment biopsies</w:t>
      </w:r>
      <w:r w:rsidRPr="00973368">
        <w:rPr>
          <w:color w:val="000000"/>
          <w:sz w:val="24"/>
          <w:szCs w:val="24"/>
          <w:lang w:val="en-US"/>
        </w:rPr>
        <w:t xml:space="preserve"> by radio-ligand assay (&gt; 10 </w:t>
      </w:r>
      <w:proofErr w:type="spellStart"/>
      <w:r w:rsidRPr="00973368">
        <w:rPr>
          <w:color w:val="000000"/>
          <w:sz w:val="24"/>
          <w:szCs w:val="24"/>
          <w:lang w:val="en-US"/>
        </w:rPr>
        <w:t>fm</w:t>
      </w:r>
      <w:proofErr w:type="spellEnd"/>
      <w:r w:rsidRPr="00973368">
        <w:rPr>
          <w:color w:val="000000"/>
          <w:sz w:val="24"/>
          <w:szCs w:val="24"/>
          <w:lang w:val="en-US"/>
        </w:rPr>
        <w:t>/ml) or by immunohistochemistry (IHC) (&gt; 10% of stained cells)</w:t>
      </w:r>
      <w:r w:rsidRPr="00973368">
        <w:rPr>
          <w:sz w:val="24"/>
          <w:szCs w:val="24"/>
          <w:lang w:val="en-US"/>
        </w:rPr>
        <w:t>. Women who were not eligible for the trial included those (</w:t>
      </w:r>
      <w:proofErr w:type="spellStart"/>
      <w:r w:rsidRPr="00973368">
        <w:rPr>
          <w:sz w:val="24"/>
          <w:szCs w:val="24"/>
          <w:lang w:val="en-US"/>
        </w:rPr>
        <w:t>i</w:t>
      </w:r>
      <w:proofErr w:type="spellEnd"/>
      <w:r w:rsidRPr="00973368">
        <w:rPr>
          <w:sz w:val="24"/>
          <w:szCs w:val="24"/>
          <w:lang w:val="en-US"/>
        </w:rPr>
        <w:t>) with</w:t>
      </w:r>
      <w:r w:rsidRPr="00973368" w:rsidDel="00F254A6">
        <w:rPr>
          <w:sz w:val="24"/>
          <w:szCs w:val="24"/>
          <w:lang w:val="en-US"/>
        </w:rPr>
        <w:t xml:space="preserve"> </w:t>
      </w:r>
      <w:r w:rsidRPr="00973368">
        <w:rPr>
          <w:sz w:val="24"/>
          <w:szCs w:val="24"/>
          <w:lang w:val="en-US"/>
        </w:rPr>
        <w:t xml:space="preserve">ER– breast cancers at diagnosis, (ii) with tumors &lt; T2 or less than 1 cm diameter after ultrasound, (iii) who had previously had a breast cancer or having metastatic cancer or inflammatory breast cancer, (iv) on hormone replacement therapy (HRT off delay: 15 days) for their menopause or any other (equivalent to HRT) treatment capable of modifying the expression of genes regulated by estrogen, (vi) with a contraindication for treatment with tamoxifen or </w:t>
      </w:r>
      <w:proofErr w:type="spellStart"/>
      <w:r w:rsidRPr="00973368">
        <w:rPr>
          <w:sz w:val="24"/>
          <w:szCs w:val="24"/>
          <w:lang w:val="en-US"/>
        </w:rPr>
        <w:t>letrozole</w:t>
      </w:r>
      <w:proofErr w:type="spellEnd"/>
      <w:r w:rsidRPr="00973368">
        <w:rPr>
          <w:sz w:val="24"/>
          <w:szCs w:val="24"/>
          <w:lang w:val="en-US"/>
        </w:rPr>
        <w:t xml:space="preserve">, and finally, (vii) with clinically metastatic lymphadenopathy and eligible for chemotherapy. </w:t>
      </w:r>
    </w:p>
    <w:p w:rsidR="00986C7F" w:rsidRPr="00973368" w:rsidRDefault="00986C7F" w:rsidP="00986C7F">
      <w:pPr>
        <w:pStyle w:val="Corpsdetexte"/>
        <w:spacing w:line="360" w:lineRule="auto"/>
        <w:rPr>
          <w:sz w:val="24"/>
          <w:szCs w:val="24"/>
          <w:lang w:val="en-US"/>
        </w:rPr>
      </w:pPr>
    </w:p>
    <w:p w:rsidR="00986C7F" w:rsidRPr="00973368" w:rsidRDefault="00986C7F" w:rsidP="00986C7F">
      <w:pPr>
        <w:pStyle w:val="Corpsdetexte"/>
        <w:spacing w:line="360" w:lineRule="auto"/>
        <w:rPr>
          <w:b/>
          <w:sz w:val="24"/>
          <w:szCs w:val="24"/>
          <w:lang w:val="en-US"/>
        </w:rPr>
      </w:pPr>
      <w:r w:rsidRPr="00973368">
        <w:rPr>
          <w:b/>
          <w:sz w:val="24"/>
          <w:szCs w:val="24"/>
          <w:lang w:val="en-US"/>
        </w:rPr>
        <w:t>Immunohistochemistry (IHC)</w:t>
      </w:r>
    </w:p>
    <w:p w:rsidR="00DD2F74" w:rsidRPr="00973368" w:rsidRDefault="00986C7F" w:rsidP="00986C7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3368">
        <w:rPr>
          <w:rFonts w:ascii="Times New Roman" w:hAnsi="Times New Roman"/>
          <w:sz w:val="24"/>
          <w:szCs w:val="24"/>
          <w:lang w:val="en-US"/>
        </w:rPr>
        <w:t xml:space="preserve">Immunostaining was performed centrally with a </w:t>
      </w:r>
      <w:proofErr w:type="spellStart"/>
      <w:r w:rsidRPr="00973368">
        <w:rPr>
          <w:rFonts w:ascii="Times New Roman" w:hAnsi="Times New Roman"/>
          <w:sz w:val="24"/>
          <w:szCs w:val="24"/>
          <w:lang w:val="en-US"/>
        </w:rPr>
        <w:t>Ventana</w:t>
      </w:r>
      <w:proofErr w:type="spellEnd"/>
      <w:r w:rsidRPr="009733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368">
        <w:rPr>
          <w:rFonts w:ascii="Times New Roman" w:hAnsi="Times New Roman"/>
          <w:sz w:val="24"/>
          <w:szCs w:val="24"/>
          <w:lang w:val="en-US"/>
        </w:rPr>
        <w:t>NeXes</w:t>
      </w:r>
      <w:proofErr w:type="spellEnd"/>
      <w:r w:rsidRPr="00973368">
        <w:rPr>
          <w:rFonts w:ascii="Times New Roman" w:hAnsi="Times New Roman"/>
          <w:sz w:val="24"/>
          <w:szCs w:val="24"/>
          <w:lang w:val="en-US"/>
        </w:rPr>
        <w:t xml:space="preserve"> automat (</w:t>
      </w:r>
      <w:proofErr w:type="spellStart"/>
      <w:r w:rsidRPr="00973368">
        <w:rPr>
          <w:rFonts w:ascii="Times New Roman" w:hAnsi="Times New Roman"/>
          <w:sz w:val="24"/>
          <w:szCs w:val="24"/>
          <w:lang w:val="en-US"/>
        </w:rPr>
        <w:t>Ventana</w:t>
      </w:r>
      <w:proofErr w:type="spellEnd"/>
      <w:r w:rsidRPr="00973368">
        <w:rPr>
          <w:rFonts w:ascii="Times New Roman" w:hAnsi="Times New Roman"/>
          <w:sz w:val="24"/>
          <w:szCs w:val="24"/>
          <w:lang w:val="en-US"/>
        </w:rPr>
        <w:t xml:space="preserve"> Medical Systems </w:t>
      </w:r>
      <w:proofErr w:type="spellStart"/>
      <w:r w:rsidRPr="00973368">
        <w:rPr>
          <w:rFonts w:ascii="Times New Roman" w:hAnsi="Times New Roman"/>
          <w:sz w:val="24"/>
          <w:szCs w:val="24"/>
          <w:lang w:val="en-US"/>
        </w:rPr>
        <w:t>Inc</w:t>
      </w:r>
      <w:proofErr w:type="spellEnd"/>
      <w:r w:rsidRPr="00973368">
        <w:rPr>
          <w:rFonts w:ascii="Times New Roman" w:hAnsi="Times New Roman"/>
          <w:sz w:val="24"/>
          <w:szCs w:val="24"/>
          <w:lang w:val="en-US"/>
        </w:rPr>
        <w:t xml:space="preserve">, Tucson, AZ). Tumors were stained for ER (Clone 6F11, </w:t>
      </w:r>
      <w:proofErr w:type="spellStart"/>
      <w:r w:rsidRPr="00973368">
        <w:rPr>
          <w:rFonts w:ascii="Times New Roman" w:hAnsi="Times New Roman"/>
          <w:sz w:val="24"/>
          <w:szCs w:val="24"/>
          <w:lang w:val="en-US"/>
        </w:rPr>
        <w:t>Novocastra</w:t>
      </w:r>
      <w:proofErr w:type="spellEnd"/>
      <w:r w:rsidRPr="00973368">
        <w:rPr>
          <w:rFonts w:ascii="Times New Roman" w:hAnsi="Times New Roman"/>
          <w:sz w:val="24"/>
          <w:szCs w:val="24"/>
          <w:lang w:val="en-US"/>
        </w:rPr>
        <w:t xml:space="preserve">; dilution 1:40), PR (Clone 1A6, </w:t>
      </w:r>
      <w:proofErr w:type="spellStart"/>
      <w:r w:rsidRPr="00973368">
        <w:rPr>
          <w:rFonts w:ascii="Times New Roman" w:hAnsi="Times New Roman"/>
          <w:sz w:val="24"/>
          <w:szCs w:val="24"/>
          <w:lang w:val="en-US"/>
        </w:rPr>
        <w:t>Novocastra</w:t>
      </w:r>
      <w:proofErr w:type="spellEnd"/>
      <w:r w:rsidRPr="00973368">
        <w:rPr>
          <w:rFonts w:ascii="Times New Roman" w:hAnsi="Times New Roman"/>
          <w:sz w:val="24"/>
          <w:szCs w:val="24"/>
          <w:lang w:val="en-US"/>
        </w:rPr>
        <w:t xml:space="preserve">, Newcastle Upon Tyne, United Kingdom; dilution 1:30), Ki-67 (Clone MIB1, </w:t>
      </w:r>
      <w:proofErr w:type="spellStart"/>
      <w:r w:rsidRPr="00973368">
        <w:rPr>
          <w:rFonts w:ascii="Times New Roman" w:hAnsi="Times New Roman"/>
          <w:sz w:val="24"/>
          <w:szCs w:val="24"/>
          <w:lang w:val="en-US"/>
        </w:rPr>
        <w:t>Dako</w:t>
      </w:r>
      <w:proofErr w:type="spellEnd"/>
      <w:r w:rsidRPr="009733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3368">
        <w:rPr>
          <w:rFonts w:ascii="Times New Roman" w:hAnsi="Times New Roman"/>
          <w:sz w:val="24"/>
          <w:szCs w:val="24"/>
          <w:lang w:val="en-US"/>
        </w:rPr>
        <w:t>Glostrup</w:t>
      </w:r>
      <w:proofErr w:type="spellEnd"/>
      <w:r w:rsidRPr="00973368">
        <w:rPr>
          <w:rFonts w:ascii="Times New Roman" w:hAnsi="Times New Roman"/>
          <w:sz w:val="24"/>
          <w:szCs w:val="24"/>
          <w:lang w:val="en-US"/>
        </w:rPr>
        <w:t xml:space="preserve">, Denmark; dilution 1:100), and HER2 (Ab A0485, </w:t>
      </w:r>
      <w:proofErr w:type="spellStart"/>
      <w:r w:rsidRPr="00973368">
        <w:rPr>
          <w:rFonts w:ascii="Times New Roman" w:hAnsi="Times New Roman"/>
          <w:sz w:val="24"/>
          <w:szCs w:val="24"/>
          <w:lang w:val="en-US"/>
        </w:rPr>
        <w:t>Dako</w:t>
      </w:r>
      <w:proofErr w:type="spellEnd"/>
      <w:r w:rsidRPr="00973368">
        <w:rPr>
          <w:rFonts w:ascii="Times New Roman" w:hAnsi="Times New Roman"/>
          <w:sz w:val="24"/>
          <w:szCs w:val="24"/>
          <w:lang w:val="en-US"/>
        </w:rPr>
        <w:t>; dilution 1:250), according to manufacturer’s recommendations. The visualization was performed with an Envision Flex kit (</w:t>
      </w:r>
      <w:proofErr w:type="spellStart"/>
      <w:r w:rsidRPr="00973368">
        <w:rPr>
          <w:rFonts w:ascii="Times New Roman" w:hAnsi="Times New Roman"/>
          <w:sz w:val="24"/>
          <w:szCs w:val="24"/>
          <w:lang w:val="en-US"/>
        </w:rPr>
        <w:t>Dako</w:t>
      </w:r>
      <w:proofErr w:type="spellEnd"/>
      <w:r w:rsidRPr="00973368">
        <w:rPr>
          <w:rFonts w:ascii="Times New Roman" w:hAnsi="Times New Roman"/>
          <w:sz w:val="24"/>
          <w:szCs w:val="24"/>
          <w:lang w:val="en-US"/>
        </w:rPr>
        <w:t>).</w:t>
      </w:r>
    </w:p>
    <w:p w:rsidR="00E56359" w:rsidRPr="00973368" w:rsidRDefault="00E56359" w:rsidP="00986C7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6F6B" w:rsidRPr="00973368" w:rsidRDefault="00497482" w:rsidP="008A6F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733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="008A6F6B" w:rsidRPr="0097336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eal-time quantitative PCR (RT-qPCR) </w:t>
      </w:r>
    </w:p>
    <w:p w:rsidR="00497482" w:rsidRPr="00973368" w:rsidRDefault="008A6F6B" w:rsidP="00A1700C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3368">
        <w:rPr>
          <w:rFonts w:ascii="Times New Roman" w:hAnsi="Times New Roman"/>
          <w:sz w:val="24"/>
          <w:szCs w:val="24"/>
          <w:lang w:val="en-US"/>
        </w:rPr>
        <w:t xml:space="preserve">Total RNA (500 ng) were reversed-transcribed using </w:t>
      </w:r>
      <w:proofErr w:type="spellStart"/>
      <w:r w:rsidRPr="00973368">
        <w:rPr>
          <w:rFonts w:ascii="Times New Roman" w:hAnsi="Times New Roman"/>
          <w:sz w:val="24"/>
          <w:szCs w:val="24"/>
          <w:lang w:val="en-US"/>
        </w:rPr>
        <w:t>oligodT</w:t>
      </w:r>
      <w:proofErr w:type="spellEnd"/>
      <w:r w:rsidRPr="00973368">
        <w:rPr>
          <w:rFonts w:ascii="Times New Roman" w:hAnsi="Times New Roman"/>
          <w:sz w:val="24"/>
          <w:szCs w:val="24"/>
          <w:lang w:val="en-US"/>
        </w:rPr>
        <w:t xml:space="preserve"> primers, and RT-qPCR measurements were performed in triplicate using a </w:t>
      </w:r>
      <w:proofErr w:type="spellStart"/>
      <w:r w:rsidRPr="00973368">
        <w:rPr>
          <w:rFonts w:ascii="Times New Roman" w:hAnsi="Times New Roman"/>
          <w:sz w:val="24"/>
          <w:szCs w:val="24"/>
          <w:lang w:val="en-US"/>
        </w:rPr>
        <w:t>LightCycler</w:t>
      </w:r>
      <w:proofErr w:type="spellEnd"/>
      <w:r w:rsidRPr="00973368">
        <w:rPr>
          <w:rFonts w:ascii="Times New Roman" w:hAnsi="Times New Roman"/>
          <w:sz w:val="24"/>
          <w:szCs w:val="24"/>
          <w:lang w:val="en-US"/>
        </w:rPr>
        <w:t xml:space="preserve"> 480 (Roche, Meylan, France) in combination with the </w:t>
      </w:r>
      <w:proofErr w:type="spellStart"/>
      <w:r w:rsidRPr="00973368">
        <w:rPr>
          <w:rFonts w:ascii="Times New Roman" w:hAnsi="Times New Roman"/>
          <w:sz w:val="24"/>
          <w:szCs w:val="24"/>
          <w:lang w:val="en-US"/>
        </w:rPr>
        <w:t>LightCycler</w:t>
      </w:r>
      <w:proofErr w:type="spellEnd"/>
      <w:r w:rsidRPr="00973368">
        <w:rPr>
          <w:rFonts w:ascii="Times New Roman" w:hAnsi="Times New Roman"/>
          <w:sz w:val="24"/>
          <w:szCs w:val="24"/>
          <w:lang w:val="en-US"/>
        </w:rPr>
        <w:t xml:space="preserve"> 480 DNA SYBR Green I Master (Roche). </w:t>
      </w:r>
      <w:r w:rsidRPr="00973368">
        <w:rPr>
          <w:rFonts w:ascii="Times New Roman" w:hAnsi="Times New Roman"/>
          <w:i/>
          <w:sz w:val="24"/>
          <w:szCs w:val="24"/>
          <w:lang w:val="en-US"/>
        </w:rPr>
        <w:t>ZNF217</w:t>
      </w:r>
      <w:r w:rsidRPr="00973368">
        <w:rPr>
          <w:rFonts w:ascii="Times New Roman" w:hAnsi="Times New Roman"/>
          <w:sz w:val="24"/>
          <w:szCs w:val="24"/>
          <w:lang w:val="en-US"/>
        </w:rPr>
        <w:t xml:space="preserve"> gene expression measurements were performed as previously described (Vendrell et al. 2012) and were normalized against the expression of the </w:t>
      </w:r>
      <w:r w:rsidRPr="00973368">
        <w:rPr>
          <w:rFonts w:ascii="Times New Roman" w:hAnsi="Times New Roman"/>
          <w:i/>
          <w:sz w:val="24"/>
          <w:szCs w:val="24"/>
          <w:lang w:val="en-US"/>
        </w:rPr>
        <w:t>RPL13A</w:t>
      </w:r>
      <w:r w:rsidRPr="00973368">
        <w:rPr>
          <w:rFonts w:ascii="Times New Roman" w:hAnsi="Times New Roman"/>
          <w:sz w:val="24"/>
          <w:szCs w:val="24"/>
          <w:lang w:val="en-US"/>
        </w:rPr>
        <w:t xml:space="preserve"> housekeeping gene.</w:t>
      </w:r>
    </w:p>
    <w:p w:rsidR="00080537" w:rsidRPr="00973368" w:rsidRDefault="00080537" w:rsidP="00A1700C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3368">
        <w:rPr>
          <w:rFonts w:ascii="Times New Roman" w:hAnsi="Times New Roman"/>
          <w:sz w:val="24"/>
          <w:szCs w:val="24"/>
          <w:lang w:val="en-US"/>
        </w:rPr>
        <w:br w:type="page"/>
      </w:r>
    </w:p>
    <w:p w:rsidR="00E56359" w:rsidRPr="00973368" w:rsidRDefault="00E56359" w:rsidP="00986C7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3368">
        <w:rPr>
          <w:rFonts w:ascii="Times New Roman" w:hAnsi="Times New Roman"/>
          <w:b/>
          <w:sz w:val="24"/>
          <w:szCs w:val="24"/>
          <w:lang w:val="en-US"/>
        </w:rPr>
        <w:lastRenderedPageBreak/>
        <w:t>Supplementary Table 1</w:t>
      </w:r>
      <w:r w:rsidRPr="00973368">
        <w:rPr>
          <w:rFonts w:ascii="Times New Roman" w:hAnsi="Times New Roman"/>
          <w:sz w:val="24"/>
          <w:szCs w:val="24"/>
          <w:lang w:val="en-US"/>
        </w:rPr>
        <w:t>: Baseline characteristics of responders and non</w:t>
      </w:r>
      <w:r w:rsidR="00080537" w:rsidRPr="00973368">
        <w:rPr>
          <w:rFonts w:ascii="Times New Roman" w:hAnsi="Times New Roman"/>
          <w:sz w:val="24"/>
          <w:szCs w:val="24"/>
          <w:lang w:val="en-US"/>
        </w:rPr>
        <w:t>-</w:t>
      </w:r>
      <w:r w:rsidRPr="00973368">
        <w:rPr>
          <w:rFonts w:ascii="Times New Roman" w:hAnsi="Times New Roman"/>
          <w:sz w:val="24"/>
          <w:szCs w:val="24"/>
          <w:lang w:val="en-US"/>
        </w:rPr>
        <w:t>responders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559"/>
        <w:gridCol w:w="851"/>
        <w:gridCol w:w="940"/>
        <w:gridCol w:w="761"/>
        <w:gridCol w:w="992"/>
        <w:gridCol w:w="821"/>
        <w:gridCol w:w="738"/>
        <w:gridCol w:w="851"/>
      </w:tblGrid>
      <w:tr w:rsidR="00E56359" w:rsidRPr="00973368" w:rsidTr="006522D9">
        <w:trPr>
          <w:trHeight w:val="25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Baseline data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Responders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Non-Responders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6359" w:rsidRPr="00973368" w:rsidTr="006522D9">
        <w:trPr>
          <w:trHeight w:val="255"/>
        </w:trPr>
        <w:tc>
          <w:tcPr>
            <w:tcW w:w="341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</w:t>
            </w:r>
            <w:r w:rsidRPr="00973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(2)</w:t>
            </w: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0.280</w:t>
            </w: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35.59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]70-80]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40.68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66.67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]80-90]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BMI (kg/m2)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0.401</w:t>
            </w: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Underweight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1.69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Normal weight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35.59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Overweight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40.68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Obesity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44.44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0.738</w:t>
            </w: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30.51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55.93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8.47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+++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6359" w:rsidRPr="00973368" w:rsidTr="006522D9">
        <w:trPr>
          <w:trHeight w:val="255"/>
        </w:trPr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Tumor diameter (cm)</w:t>
            </w: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0.936</w:t>
            </w: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&gt;0.5 et &lt;=1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8.47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&gt;1 et &lt;=2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57.63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&gt;2 et &lt;=3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&gt;3 et &lt;=5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Grade SBR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0.100</w:t>
            </w: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15.52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62.07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22.41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19.40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6359" w:rsidRPr="00973368" w:rsidTr="006522D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Missing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9" w:rsidRPr="00973368" w:rsidRDefault="00E56359" w:rsidP="0065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56359" w:rsidRPr="00973368" w:rsidRDefault="00E56359" w:rsidP="00E56359">
      <w:pPr>
        <w:pStyle w:val="TableSeparator"/>
        <w:spacing w:before="60"/>
        <w:rPr>
          <w:szCs w:val="24"/>
          <w:lang w:val="en-US"/>
        </w:rPr>
      </w:pPr>
      <w:r w:rsidRPr="00973368">
        <w:rPr>
          <w:szCs w:val="24"/>
          <w:vertAlign w:val="superscript"/>
          <w:lang w:val="en-US"/>
        </w:rPr>
        <w:t>(1)</w:t>
      </w:r>
      <w:r w:rsidRPr="00973368">
        <w:rPr>
          <w:szCs w:val="24"/>
          <w:lang w:val="en-US"/>
        </w:rPr>
        <w:t xml:space="preserve">Maximum tumor diameter assessed by echography </w:t>
      </w:r>
    </w:p>
    <w:p w:rsidR="00080537" w:rsidRPr="00973368" w:rsidRDefault="00E56359" w:rsidP="00677933">
      <w:pPr>
        <w:pStyle w:val="TableSeparator"/>
        <w:spacing w:before="60"/>
        <w:rPr>
          <w:lang w:val="en-US"/>
        </w:rPr>
      </w:pPr>
      <w:r w:rsidRPr="00973368">
        <w:rPr>
          <w:szCs w:val="24"/>
          <w:vertAlign w:val="superscript"/>
          <w:lang w:val="en-US"/>
        </w:rPr>
        <w:t>(2)</w:t>
      </w:r>
      <w:r w:rsidRPr="00973368">
        <w:rPr>
          <w:szCs w:val="24"/>
          <w:lang w:val="en-US"/>
        </w:rPr>
        <w:t>Fisher</w:t>
      </w:r>
      <w:r w:rsidR="00677933" w:rsidRPr="00973368">
        <w:rPr>
          <w:szCs w:val="24"/>
          <w:lang w:val="en-US"/>
        </w:rPr>
        <w:t>’s</w:t>
      </w:r>
      <w:r w:rsidRPr="00973368">
        <w:rPr>
          <w:szCs w:val="24"/>
          <w:lang w:val="en-US"/>
        </w:rPr>
        <w:t xml:space="preserve"> exact test</w:t>
      </w:r>
      <w:r w:rsidR="00080537" w:rsidRPr="00973368">
        <w:rPr>
          <w:lang w:val="en-US"/>
        </w:rPr>
        <w:br w:type="page"/>
      </w:r>
    </w:p>
    <w:p w:rsidR="00E76353" w:rsidRPr="00973368" w:rsidRDefault="00E76353" w:rsidP="00E7635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3368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Supplementary </w:t>
      </w:r>
      <w:r w:rsidRPr="00973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Table 2</w:t>
      </w:r>
      <w:r w:rsidR="002F3917" w:rsidRPr="00973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:</w:t>
      </w:r>
      <w:r w:rsidRPr="009733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2F3917" w:rsidRPr="009733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Proportion of patients that responded or not to neoadjuvant ET in the </w:t>
      </w:r>
      <w:r w:rsidR="002F3917" w:rsidRPr="009733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ZNF217</w:t>
      </w:r>
      <w:r w:rsidR="002F3917" w:rsidRPr="009733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low expression level group and the </w:t>
      </w:r>
      <w:r w:rsidR="002F3917" w:rsidRPr="009733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ZNF217</w:t>
      </w:r>
      <w:r w:rsidR="002F3917" w:rsidRPr="009733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high expression level group.</w:t>
      </w:r>
    </w:p>
    <w:p w:rsidR="00E76353" w:rsidRPr="00973368" w:rsidRDefault="00E76353" w:rsidP="00E7635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200"/>
        <w:gridCol w:w="1200"/>
        <w:gridCol w:w="420"/>
        <w:gridCol w:w="1200"/>
        <w:gridCol w:w="1200"/>
        <w:gridCol w:w="420"/>
        <w:gridCol w:w="1200"/>
      </w:tblGrid>
      <w:tr w:rsidR="00E76353" w:rsidRPr="00973368" w:rsidTr="00E76353">
        <w:trPr>
          <w:trHeight w:val="690"/>
        </w:trPr>
        <w:tc>
          <w:tcPr>
            <w:tcW w:w="18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E76353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E76353" w:rsidP="002F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73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fr-FR"/>
              </w:rPr>
              <w:t>ZNF217</w:t>
            </w: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="002F3917"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low </w:t>
            </w: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mRNA levels group (N = 34)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E76353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E76353" w:rsidP="002F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73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fr-FR"/>
              </w:rPr>
              <w:t>ZNF217</w:t>
            </w: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="002F3917"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high </w:t>
            </w: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mRNA levels group (N = 34)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E76353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353" w:rsidRPr="00973368" w:rsidRDefault="00E76353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fr-FR"/>
              </w:rPr>
              <w:t>P</w:t>
            </w:r>
            <w:r w:rsidR="00916306" w:rsidRPr="00973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fr-FR"/>
              </w:rPr>
              <w:t>(1)</w:t>
            </w:r>
          </w:p>
        </w:tc>
      </w:tr>
      <w:tr w:rsidR="00E76353" w:rsidRPr="00973368" w:rsidTr="00916306">
        <w:trPr>
          <w:trHeight w:val="315"/>
        </w:trPr>
        <w:tc>
          <w:tcPr>
            <w:tcW w:w="1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6353" w:rsidRPr="00973368" w:rsidRDefault="00E76353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E76353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fr-FR"/>
              </w:rPr>
              <w:t>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E76353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%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E76353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E76353" w:rsidP="00E7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fr-FR"/>
              </w:rPr>
              <w:t>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E76353" w:rsidP="00E7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%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E76353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E76353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E76353" w:rsidRPr="00973368" w:rsidTr="00916306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E76353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Responders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274530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274530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97.0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E76353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274530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274530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76.5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E76353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274530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0.027</w:t>
            </w:r>
          </w:p>
        </w:tc>
      </w:tr>
      <w:tr w:rsidR="00E76353" w:rsidRPr="00973368" w:rsidTr="00E7635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E76353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Non-responders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274530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274530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3.0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E76353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274530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274530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23.5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E76353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353" w:rsidRPr="00973368" w:rsidRDefault="00E76353" w:rsidP="00E7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7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916306" w:rsidRPr="00677933" w:rsidRDefault="00916306" w:rsidP="00916306">
      <w:pPr>
        <w:pStyle w:val="TableSeparator"/>
        <w:spacing w:before="60"/>
        <w:rPr>
          <w:szCs w:val="24"/>
          <w:lang w:val="en-US"/>
        </w:rPr>
      </w:pPr>
      <w:r w:rsidRPr="00973368">
        <w:rPr>
          <w:szCs w:val="24"/>
          <w:vertAlign w:val="superscript"/>
          <w:lang w:val="en-US"/>
        </w:rPr>
        <w:t>(1)</w:t>
      </w:r>
      <w:r w:rsidRPr="00973368">
        <w:rPr>
          <w:szCs w:val="24"/>
          <w:lang w:val="en-US"/>
        </w:rPr>
        <w:t>Fisher</w:t>
      </w:r>
      <w:r w:rsidR="00677933" w:rsidRPr="00973368">
        <w:rPr>
          <w:szCs w:val="24"/>
          <w:lang w:val="en-US"/>
        </w:rPr>
        <w:t>’s</w:t>
      </w:r>
      <w:r w:rsidRPr="00973368">
        <w:rPr>
          <w:szCs w:val="24"/>
          <w:lang w:val="en-US"/>
        </w:rPr>
        <w:t xml:space="preserve"> exact test</w:t>
      </w:r>
      <w:bookmarkStart w:id="0" w:name="_GoBack"/>
      <w:bookmarkEnd w:id="0"/>
    </w:p>
    <w:p w:rsidR="00E76353" w:rsidRPr="00274530" w:rsidRDefault="00E76353" w:rsidP="00E7635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76353" w:rsidRPr="00274530" w:rsidRDefault="00E76353" w:rsidP="00E7635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sectPr w:rsidR="00E76353" w:rsidRPr="0027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NSHIP Brigitte">
    <w15:presenceInfo w15:providerId="AD" w15:userId="S-1-5-21-1412333485-761074123-1179000955-41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7F"/>
    <w:rsid w:val="00001D6C"/>
    <w:rsid w:val="000333A2"/>
    <w:rsid w:val="00056B5A"/>
    <w:rsid w:val="00080537"/>
    <w:rsid w:val="000C5F0E"/>
    <w:rsid w:val="00274530"/>
    <w:rsid w:val="002A53FC"/>
    <w:rsid w:val="002F3917"/>
    <w:rsid w:val="00497482"/>
    <w:rsid w:val="00557572"/>
    <w:rsid w:val="00677933"/>
    <w:rsid w:val="008A6F6B"/>
    <w:rsid w:val="00916306"/>
    <w:rsid w:val="00973368"/>
    <w:rsid w:val="00986C7F"/>
    <w:rsid w:val="00A1700C"/>
    <w:rsid w:val="00A82A88"/>
    <w:rsid w:val="00AA2151"/>
    <w:rsid w:val="00B327F2"/>
    <w:rsid w:val="00D54399"/>
    <w:rsid w:val="00DD2F74"/>
    <w:rsid w:val="00E56359"/>
    <w:rsid w:val="00E7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51"/>
  </w:style>
  <w:style w:type="paragraph" w:styleId="Titre1">
    <w:name w:val="heading 1"/>
    <w:basedOn w:val="Normal"/>
    <w:next w:val="Normal"/>
    <w:link w:val="Titre1Car"/>
    <w:uiPriority w:val="9"/>
    <w:qFormat/>
    <w:rsid w:val="00AA2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A2151"/>
    <w:pPr>
      <w:keepNext/>
      <w:keepLines/>
      <w:tabs>
        <w:tab w:val="left" w:pos="1134"/>
      </w:tabs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21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A21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A215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A2151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Sansinterligne">
    <w:name w:val="No Spacing"/>
    <w:link w:val="SansinterligneCar"/>
    <w:uiPriority w:val="1"/>
    <w:qFormat/>
    <w:rsid w:val="00AA215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A2151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AA2151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986C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86C7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ableSeparator">
    <w:name w:val="Table Separator"/>
    <w:basedOn w:val="Normal"/>
    <w:rsid w:val="00E563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51"/>
  </w:style>
  <w:style w:type="paragraph" w:styleId="Titre1">
    <w:name w:val="heading 1"/>
    <w:basedOn w:val="Normal"/>
    <w:next w:val="Normal"/>
    <w:link w:val="Titre1Car"/>
    <w:uiPriority w:val="9"/>
    <w:qFormat/>
    <w:rsid w:val="00AA2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A2151"/>
    <w:pPr>
      <w:keepNext/>
      <w:keepLines/>
      <w:tabs>
        <w:tab w:val="left" w:pos="1134"/>
      </w:tabs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21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A21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A215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A2151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Sansinterligne">
    <w:name w:val="No Spacing"/>
    <w:link w:val="SansinterligneCar"/>
    <w:uiPriority w:val="1"/>
    <w:qFormat/>
    <w:rsid w:val="00AA215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A2151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AA2151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986C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86C7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ableSeparator">
    <w:name w:val="Table Separator"/>
    <w:basedOn w:val="Normal"/>
    <w:rsid w:val="00E563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2019-01-09T15:50:00Z</dcterms:created>
  <dcterms:modified xsi:type="dcterms:W3CDTF">2019-01-09T15:50:00Z</dcterms:modified>
</cp:coreProperties>
</file>