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58" w:type="dxa"/>
        <w:tblInd w:w="118" w:type="dxa"/>
        <w:tblLook w:val="04A0" w:firstRow="1" w:lastRow="0" w:firstColumn="1" w:lastColumn="0" w:noHBand="0" w:noVBand="1"/>
      </w:tblPr>
      <w:tblGrid>
        <w:gridCol w:w="298"/>
        <w:gridCol w:w="2158"/>
        <w:gridCol w:w="156"/>
        <w:gridCol w:w="1153"/>
      </w:tblGrid>
      <w:tr w:rsidR="00F012C4" w:rsidRPr="00F012C4" w:rsidTr="004A3300">
        <w:trPr>
          <w:trHeight w:val="540"/>
        </w:trPr>
        <w:tc>
          <w:tcPr>
            <w:tcW w:w="3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 Demographics</w:t>
            </w:r>
          </w:p>
        </w:tc>
      </w:tr>
      <w:tr w:rsidR="00F012C4" w:rsidRPr="00F012C4" w:rsidTr="004A3300">
        <w:trPr>
          <w:trHeight w:val="300"/>
        </w:trPr>
        <w:tc>
          <w:tcPr>
            <w:tcW w:w="21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58 (25-95)</w:t>
            </w:r>
          </w:p>
        </w:tc>
      </w:tr>
      <w:tr w:rsidR="00F012C4" w:rsidRPr="00F012C4" w:rsidTr="004A3300">
        <w:trPr>
          <w:trHeight w:val="300"/>
        </w:trPr>
        <w:tc>
          <w:tcPr>
            <w:tcW w:w="21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9 (45%)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11 (55%)</w:t>
            </w:r>
          </w:p>
        </w:tc>
      </w:tr>
      <w:tr w:rsidR="00F012C4" w:rsidRPr="00F012C4" w:rsidTr="004A3300">
        <w:trPr>
          <w:trHeight w:val="300"/>
        </w:trPr>
        <w:tc>
          <w:tcPr>
            <w:tcW w:w="21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BMI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30 (21-45)</w:t>
            </w:r>
          </w:p>
        </w:tc>
      </w:tr>
      <w:tr w:rsidR="00F012C4" w:rsidRPr="00F012C4" w:rsidTr="004A3300">
        <w:trPr>
          <w:trHeight w:val="300"/>
        </w:trPr>
        <w:tc>
          <w:tcPr>
            <w:tcW w:w="21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CCI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 (0-5)</w:t>
            </w:r>
          </w:p>
        </w:tc>
      </w:tr>
      <w:tr w:rsidR="00F012C4" w:rsidRPr="00F012C4" w:rsidTr="004A3300">
        <w:trPr>
          <w:trHeight w:val="300"/>
        </w:trPr>
        <w:tc>
          <w:tcPr>
            <w:tcW w:w="21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Etiology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Gallstone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16 (80%)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0 (0%)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Idiopathic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 (5%)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Hypertriglyceridemia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 (5%)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Post-ERCP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 (5%)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 (5%)</w:t>
            </w:r>
          </w:p>
        </w:tc>
      </w:tr>
      <w:tr w:rsidR="00F012C4" w:rsidRPr="00F012C4" w:rsidTr="004A3300">
        <w:trPr>
          <w:trHeight w:val="300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Episode of pancreatitis</w:t>
            </w:r>
          </w:p>
        </w:tc>
      </w:tr>
      <w:tr w:rsidR="00F012C4" w:rsidRPr="00F012C4" w:rsidTr="004A3300">
        <w:trPr>
          <w:trHeight w:val="33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bout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16 (80%)</w:t>
            </w:r>
          </w:p>
        </w:tc>
      </w:tr>
      <w:tr w:rsidR="00F012C4" w:rsidRPr="00F012C4" w:rsidTr="004A3300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4 (20%)</w:t>
            </w:r>
          </w:p>
        </w:tc>
      </w:tr>
      <w:tr w:rsidR="00F012C4" w:rsidRPr="00F012C4" w:rsidTr="004A3300">
        <w:trPr>
          <w:trHeight w:val="315"/>
        </w:trPr>
        <w:tc>
          <w:tcPr>
            <w:tcW w:w="2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b/>
                <w:bCs/>
                <w:color w:val="000000"/>
              </w:rPr>
              <w:t>Length of Stay</w:t>
            </w:r>
            <w:r w:rsidR="00B44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(days)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7 (3-80)</w:t>
            </w:r>
          </w:p>
        </w:tc>
        <w:bookmarkStart w:id="0" w:name="_GoBack"/>
        <w:bookmarkEnd w:id="0"/>
      </w:tr>
      <w:tr w:rsidR="00F012C4" w:rsidRPr="00F012C4" w:rsidTr="004A3300">
        <w:trPr>
          <w:trHeight w:val="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2C4" w:rsidRPr="00F012C4" w:rsidTr="0068419C">
        <w:trPr>
          <w:trHeight w:val="1458"/>
        </w:trPr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19C" w:rsidRDefault="003C3E39" w:rsidP="00684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3E39">
              <w:rPr>
                <w:rFonts w:ascii="Calibri" w:eastAsia="Times New Roman" w:hAnsi="Calibri" w:cs="Times New Roman"/>
                <w:b/>
                <w:color w:val="000000"/>
                <w:szCs w:val="16"/>
              </w:rPr>
              <w:t>Supplemental Table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Demographics of patients with acute pancreatitis studied.  </w:t>
            </w:r>
            <w:r w:rsidR="00F012C4"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Data reported as median (range) or </w:t>
            </w:r>
            <w:proofErr w:type="gramStart"/>
            <w:r w:rsidR="00F012C4"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n(</w:t>
            </w:r>
            <w:proofErr w:type="gramEnd"/>
            <w:r w:rsidR="00F012C4"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%).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BMI= Body mass index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CCI= </w:t>
            </w:r>
            <w:proofErr w:type="spellStart"/>
            <w:r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Charlson</w:t>
            </w:r>
            <w:proofErr w:type="spellEnd"/>
            <w:r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co-morbidity index</w:t>
            </w:r>
            <w:r w:rsidR="006841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 </w:t>
            </w:r>
          </w:p>
          <w:p w:rsidR="0068419C" w:rsidRDefault="0068419C" w:rsidP="00684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8419C" w:rsidRPr="0068419C" w:rsidRDefault="0068419C" w:rsidP="0068419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16"/>
                <w:szCs w:val="16"/>
              </w:rPr>
            </w:pPr>
            <w:r w:rsidRPr="0068419C">
              <w:rPr>
                <w:rFonts w:ascii="MinionPro-Regular" w:hAnsi="MinionPro-Regular" w:cs="MinionPro-Regular"/>
                <w:sz w:val="16"/>
                <w:szCs w:val="16"/>
              </w:rPr>
              <w:t>The Supplementary Material for this article can be found</w:t>
            </w:r>
            <w:r w:rsidRPr="0068419C">
              <w:rPr>
                <w:rFonts w:ascii="MinionPro-Regular" w:hAnsi="MinionPro-Regular" w:cs="MinionPro-Regular"/>
                <w:sz w:val="16"/>
                <w:szCs w:val="16"/>
              </w:rPr>
              <w:t xml:space="preserve"> </w:t>
            </w:r>
            <w:r w:rsidRPr="0068419C">
              <w:rPr>
                <w:rFonts w:ascii="MinionPro-Regular" w:hAnsi="MinionPro-Regular" w:cs="MinionPro-Regular"/>
                <w:sz w:val="16"/>
                <w:szCs w:val="16"/>
              </w:rPr>
              <w:t>online at: https://www.frontiersin.org/articles/10.3389/fimmu.</w:t>
            </w:r>
          </w:p>
          <w:p w:rsidR="00F012C4" w:rsidRPr="003C3E39" w:rsidRDefault="0068419C" w:rsidP="006841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8419C">
              <w:rPr>
                <w:rFonts w:ascii="MinionPro-Regular" w:hAnsi="MinionPro-Regular" w:cs="MinionPro-Regular"/>
                <w:sz w:val="16"/>
                <w:szCs w:val="16"/>
              </w:rPr>
              <w:t>2019.00028/</w:t>
            </w:r>
            <w:proofErr w:type="spellStart"/>
            <w:r w:rsidRPr="0068419C">
              <w:rPr>
                <w:rFonts w:ascii="MinionPro-Regular" w:hAnsi="MinionPro-Regular" w:cs="MinionPro-Regular"/>
                <w:sz w:val="16"/>
                <w:szCs w:val="16"/>
              </w:rPr>
              <w:t>full#supplementary-material</w:t>
            </w:r>
            <w:proofErr w:type="spellEnd"/>
          </w:p>
        </w:tc>
      </w:tr>
      <w:tr w:rsidR="00F012C4" w:rsidRPr="00F012C4" w:rsidTr="004A3300">
        <w:trPr>
          <w:trHeight w:val="300"/>
        </w:trPr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12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012C4" w:rsidRPr="00F012C4" w:rsidTr="004A3300">
        <w:trPr>
          <w:trHeight w:val="300"/>
        </w:trPr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C4" w:rsidRPr="00F012C4" w:rsidRDefault="00F012C4" w:rsidP="00F0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CB0D4E" w:rsidRDefault="00CB0D4E"/>
    <w:p w:rsidR="003C3E39" w:rsidRDefault="003C3E39"/>
    <w:sectPr w:rsidR="003C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C7"/>
    <w:rsid w:val="000D76C4"/>
    <w:rsid w:val="003C3E39"/>
    <w:rsid w:val="004A3300"/>
    <w:rsid w:val="0068419C"/>
    <w:rsid w:val="00B44728"/>
    <w:rsid w:val="00CB0D4E"/>
    <w:rsid w:val="00F012C4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8BD0"/>
  <w15:chartTrackingRefBased/>
  <w15:docId w15:val="{FFF5B545-5728-4C71-A874-D2D5E56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Brian</dc:creator>
  <cp:keywords/>
  <dc:description/>
  <cp:lastModifiedBy>Boone, Brian</cp:lastModifiedBy>
  <cp:revision>3</cp:revision>
  <dcterms:created xsi:type="dcterms:W3CDTF">2019-01-14T15:59:00Z</dcterms:created>
  <dcterms:modified xsi:type="dcterms:W3CDTF">2019-01-14T16:00:00Z</dcterms:modified>
</cp:coreProperties>
</file>