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9AFF" w14:textId="46B552F8" w:rsidR="00D63A25" w:rsidRPr="00E631DB" w:rsidRDefault="00D95B2B" w:rsidP="00D63A25">
      <w:pPr>
        <w:spacing w:line="480" w:lineRule="auto"/>
        <w:jc w:val="both"/>
        <w:rPr>
          <w:rFonts w:ascii="Times New Roman" w:eastAsia="Calibri" w:hAnsi="Times New Roman" w:cs="Times New Roman"/>
          <w:sz w:val="24"/>
          <w:szCs w:val="24"/>
          <w:shd w:val="clear" w:color="auto" w:fill="FFFFFF"/>
          <w:lang w:val="en-US"/>
        </w:rPr>
      </w:pPr>
      <w:r>
        <w:rPr>
          <w:rFonts w:ascii="Times New Roman" w:hAnsi="Times New Roman" w:cs="Times New Roman"/>
          <w:b/>
          <w:sz w:val="24"/>
          <w:szCs w:val="24"/>
          <w:lang w:val="en-US"/>
        </w:rPr>
        <w:t xml:space="preserve">Supplementary </w:t>
      </w:r>
      <w:r w:rsidR="00D63A25" w:rsidRPr="00E631DB">
        <w:rPr>
          <w:rFonts w:ascii="Times New Roman" w:hAnsi="Times New Roman" w:cs="Times New Roman"/>
          <w:b/>
          <w:sz w:val="24"/>
          <w:szCs w:val="24"/>
          <w:lang w:val="en-US"/>
        </w:rPr>
        <w:t>Table</w:t>
      </w:r>
      <w:r w:rsidR="00B15046">
        <w:rPr>
          <w:rFonts w:ascii="Times New Roman" w:hAnsi="Times New Roman" w:cs="Times New Roman"/>
          <w:b/>
          <w:sz w:val="24"/>
          <w:szCs w:val="24"/>
          <w:lang w:val="en-US"/>
        </w:rPr>
        <w:t xml:space="preserve"> 1</w:t>
      </w:r>
      <w:bookmarkStart w:id="0" w:name="_GoBack"/>
      <w:bookmarkEnd w:id="0"/>
      <w:r w:rsidR="005064D1">
        <w:rPr>
          <w:rFonts w:ascii="Times New Roman" w:hAnsi="Times New Roman" w:cs="Times New Roman"/>
          <w:b/>
          <w:sz w:val="24"/>
          <w:szCs w:val="24"/>
          <w:lang w:val="en-US"/>
        </w:rPr>
        <w:t xml:space="preserve">. </w:t>
      </w:r>
      <w:r w:rsidR="00D63A25" w:rsidRPr="00E631DB">
        <w:rPr>
          <w:rFonts w:ascii="Times New Roman" w:hAnsi="Times New Roman" w:cs="Times New Roman"/>
          <w:sz w:val="24"/>
          <w:szCs w:val="24"/>
          <w:lang w:val="en-US"/>
        </w:rPr>
        <w:t>Steno-occlusion score evaluated by TOF</w:t>
      </w:r>
      <w:r w:rsidR="00223A08">
        <w:rPr>
          <w:rFonts w:ascii="Times New Roman" w:hAnsi="Times New Roman" w:cs="Times New Roman"/>
          <w:sz w:val="24"/>
          <w:szCs w:val="24"/>
          <w:lang w:val="en-US"/>
        </w:rPr>
        <w:t xml:space="preserve"> images,</w:t>
      </w:r>
      <w:r w:rsidR="00834E49" w:rsidRPr="00E631DB">
        <w:rPr>
          <w:rFonts w:ascii="Times New Roman" w:hAnsi="Times New Roman" w:cs="Times New Roman"/>
          <w:sz w:val="24"/>
          <w:szCs w:val="24"/>
          <w:lang w:val="en-US"/>
        </w:rPr>
        <w:t xml:space="preserve"> per hemisphere</w:t>
      </w:r>
      <w:r w:rsidR="00D818BE" w:rsidRPr="00E631DB">
        <w:rPr>
          <w:rFonts w:ascii="Times New Roman" w:hAnsi="Times New Roman" w:cs="Times New Roman"/>
          <w:sz w:val="24"/>
          <w:szCs w:val="24"/>
          <w:lang w:val="en-US"/>
        </w:rPr>
        <w:t xml:space="preserve"> </w:t>
      </w:r>
      <w:r w:rsidR="00D818BE" w:rsidRPr="00E631DB">
        <w:rPr>
          <w:rFonts w:ascii="Times New Roman" w:hAnsi="Times New Roman" w:cs="Times New Roman"/>
          <w:sz w:val="24"/>
          <w:szCs w:val="24"/>
          <w:lang w:val="en-US"/>
        </w:rPr>
        <w:fldChar w:fldCharType="begin"/>
      </w:r>
      <w:r w:rsidR="00D818BE" w:rsidRPr="00E631DB">
        <w:rPr>
          <w:rFonts w:ascii="Times New Roman" w:hAnsi="Times New Roman" w:cs="Times New Roman"/>
          <w:sz w:val="24"/>
          <w:szCs w:val="24"/>
          <w:lang w:val="en-US"/>
        </w:rPr>
        <w:instrText xml:space="preserve"> ADDIN ZOTERO_ITEM CSL_CITATION {"citationID":"JUOPUfV5","properties":{"formattedCitation":"(13)","plainCitation":"(13)"},"citationItems":[{"id":65,"uris":["http://zotero.org/users/local/fVplkSm0/items/C36HQEU8"],"uri":["http://zotero.org/users/local/fVplkSm0/items/C36HQEU8"],"itemData":{"id":65,"type":"article-journal","title":"Assessment of Moyamoya disease with 3.0-T magnetic resonance angiography and magnetic resonance imaging versus conventional angiography","container-title":"Neurologia Medico-Chirurgica","page":"195-200","volume":"51","issue":"3","source":"PubMed","abstract":"3.0-T magnetic resonance (MR) angiography and MR imaging were compared with conventional angiography for the evaluation of moyamoya disease in 13 preoperative patients (26 hemispheres) with moyamoya disease (4 males and 9 females aged 21-54 years). The correlation between MR angiography scores determined by modified Houkin's grading system (MRA score) and conventional angiography stages determined by Suzuki's grading system (CA stage) was analyzed. Other MR findings such as moyamoya vessel scores, \"ivy sign\" scores, and the presence of small, medium, and large cerebrovascular attack (CVA) lesions were compared with CA stages. MRA scores were significantly correlated with CA stages (p &lt; 0.01). Moyamoya vessel scores correlated well with CA stages (p &lt; 0.01). There was no significant correlation between \"ivy sign\" scores and CA stages, and no significant differences in CA stages with the presence and absence of CVA lesions of any size. 3.0-T MR angiography can be used as a vascular assessment in moyamoya disease with its priority of noninvasive nature and visual clarity compared with conventional angiography. The findings of 3.0-T MR angiography may reflect the steno-occlusive changes in moyamoya disease.","ISSN":"1349-8029","note":"PMID: 21441735","journalAbbreviation":"Neurol. Med. Chir. (Tokyo)","language":"eng","author":[{"family":"Jin","given":"Qianna"},{"family":"Noguchi","given":"Tomoyuki"},{"family":"Irie","given":"Hiroyuki"},{"family":"Kawashima","given":"Masatou"},{"family":"Nishihara","given":"Masashi"},{"family":"Takase","given":"Yukinori"},{"family":"Gong","given":"Honghan"},{"family":"Uchino","given":"Akira"},{"family":"Matsushima","given":"Toshio"},{"family":"Kudo","given":"Sho"}],"issued":{"date-parts":[["2011"]]}}}],"schema":"https://github.com/citation-style-language/schema/raw/master/csl-citation.json"} </w:instrText>
      </w:r>
      <w:r w:rsidR="00D818BE" w:rsidRPr="00E631DB">
        <w:rPr>
          <w:rFonts w:ascii="Times New Roman" w:hAnsi="Times New Roman" w:cs="Times New Roman"/>
          <w:sz w:val="24"/>
          <w:szCs w:val="24"/>
          <w:lang w:val="en-US"/>
        </w:rPr>
        <w:fldChar w:fldCharType="separate"/>
      </w:r>
      <w:r w:rsidR="00D818BE" w:rsidRPr="00E631DB">
        <w:rPr>
          <w:rFonts w:ascii="Times New Roman" w:hAnsi="Times New Roman" w:cs="Times New Roman"/>
          <w:sz w:val="24"/>
          <w:lang w:val="en-US"/>
        </w:rPr>
        <w:t>(</w:t>
      </w:r>
      <w:r>
        <w:rPr>
          <w:rFonts w:ascii="Times New Roman" w:hAnsi="Times New Roman" w:cs="Times New Roman"/>
          <w:sz w:val="24"/>
          <w:lang w:val="en-US"/>
        </w:rPr>
        <w:t>12</w:t>
      </w:r>
      <w:r w:rsidR="00D818BE" w:rsidRPr="00E631DB">
        <w:rPr>
          <w:rFonts w:ascii="Times New Roman" w:hAnsi="Times New Roman" w:cs="Times New Roman"/>
          <w:sz w:val="24"/>
          <w:lang w:val="en-US"/>
        </w:rPr>
        <w:t>)</w:t>
      </w:r>
      <w:r w:rsidR="00D818BE" w:rsidRPr="00E631DB">
        <w:rPr>
          <w:rFonts w:ascii="Times New Roman" w:hAnsi="Times New Roman" w:cs="Times New Roman"/>
          <w:sz w:val="24"/>
          <w:szCs w:val="24"/>
          <w:lang w:val="en-US"/>
        </w:rPr>
        <w:fldChar w:fldCharType="end"/>
      </w:r>
    </w:p>
    <w:tbl>
      <w:tblPr>
        <w:tblStyle w:val="TableGrid"/>
        <w:tblW w:w="7451" w:type="dxa"/>
        <w:tblLook w:val="04A0" w:firstRow="1" w:lastRow="0" w:firstColumn="1" w:lastColumn="0" w:noHBand="0" w:noVBand="1"/>
      </w:tblPr>
      <w:tblGrid>
        <w:gridCol w:w="5015"/>
        <w:gridCol w:w="2436"/>
      </w:tblGrid>
      <w:tr w:rsidR="00D63A25" w:rsidRPr="005064D1" w14:paraId="5A22C76B" w14:textId="77777777" w:rsidTr="00904F26">
        <w:tc>
          <w:tcPr>
            <w:tcW w:w="5015" w:type="dxa"/>
            <w:tcBorders>
              <w:top w:val="single" w:sz="8" w:space="0" w:color="auto"/>
              <w:left w:val="nil"/>
              <w:bottom w:val="single" w:sz="8" w:space="0" w:color="auto"/>
              <w:right w:val="nil"/>
            </w:tcBorders>
          </w:tcPr>
          <w:p w14:paraId="3400EEC5"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Item</w:t>
            </w:r>
          </w:p>
        </w:tc>
        <w:tc>
          <w:tcPr>
            <w:tcW w:w="2436" w:type="dxa"/>
            <w:tcBorders>
              <w:top w:val="single" w:sz="8" w:space="0" w:color="auto"/>
              <w:left w:val="nil"/>
              <w:bottom w:val="single" w:sz="8" w:space="0" w:color="auto"/>
              <w:right w:val="nil"/>
            </w:tcBorders>
          </w:tcPr>
          <w:p w14:paraId="22D4D602"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Steno-occlusion score</w:t>
            </w:r>
          </w:p>
        </w:tc>
      </w:tr>
      <w:tr w:rsidR="00D63A25" w:rsidRPr="005064D1" w14:paraId="07FA1B90" w14:textId="77777777" w:rsidTr="00904F26">
        <w:tc>
          <w:tcPr>
            <w:tcW w:w="5015" w:type="dxa"/>
            <w:tcBorders>
              <w:top w:val="single" w:sz="8" w:space="0" w:color="auto"/>
              <w:left w:val="nil"/>
              <w:bottom w:val="nil"/>
              <w:right w:val="nil"/>
            </w:tcBorders>
            <w:shd w:val="clear" w:color="auto" w:fill="F2F2F2" w:themeFill="background1" w:themeFillShade="F2"/>
          </w:tcPr>
          <w:p w14:paraId="034932A9"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ICA</w:t>
            </w:r>
          </w:p>
        </w:tc>
        <w:tc>
          <w:tcPr>
            <w:tcW w:w="2436" w:type="dxa"/>
            <w:tcBorders>
              <w:top w:val="single" w:sz="8" w:space="0" w:color="auto"/>
              <w:left w:val="nil"/>
              <w:bottom w:val="nil"/>
              <w:right w:val="nil"/>
            </w:tcBorders>
            <w:shd w:val="clear" w:color="auto" w:fill="F2F2F2" w:themeFill="background1" w:themeFillShade="F2"/>
          </w:tcPr>
          <w:p w14:paraId="2A292841" w14:textId="77777777" w:rsidR="00D63A25" w:rsidRPr="00E631DB" w:rsidRDefault="00D63A25" w:rsidP="00522669">
            <w:pPr>
              <w:widowControl w:val="0"/>
              <w:jc w:val="both"/>
              <w:rPr>
                <w:rFonts w:ascii="Times New Roman" w:hAnsi="Times New Roman" w:cs="Times New Roman"/>
                <w:sz w:val="24"/>
                <w:szCs w:val="24"/>
                <w:lang w:val="en-US"/>
              </w:rPr>
            </w:pPr>
          </w:p>
        </w:tc>
      </w:tr>
      <w:tr w:rsidR="00D63A25" w:rsidRPr="005064D1" w14:paraId="562F2AC1" w14:textId="77777777" w:rsidTr="00904F26">
        <w:tc>
          <w:tcPr>
            <w:tcW w:w="5015" w:type="dxa"/>
            <w:tcBorders>
              <w:top w:val="nil"/>
              <w:left w:val="nil"/>
              <w:bottom w:val="nil"/>
              <w:right w:val="nil"/>
            </w:tcBorders>
          </w:tcPr>
          <w:p w14:paraId="2100148B"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t>Normal</w:t>
            </w:r>
          </w:p>
        </w:tc>
        <w:tc>
          <w:tcPr>
            <w:tcW w:w="2436" w:type="dxa"/>
            <w:tcBorders>
              <w:top w:val="nil"/>
              <w:left w:val="nil"/>
              <w:bottom w:val="nil"/>
              <w:right w:val="nil"/>
            </w:tcBorders>
          </w:tcPr>
          <w:p w14:paraId="1B20D8F0"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0</w:t>
            </w:r>
          </w:p>
        </w:tc>
      </w:tr>
      <w:tr w:rsidR="00D63A25" w:rsidRPr="005064D1" w14:paraId="467D8ED2" w14:textId="77777777" w:rsidTr="00904F26">
        <w:tc>
          <w:tcPr>
            <w:tcW w:w="5015" w:type="dxa"/>
            <w:tcBorders>
              <w:top w:val="nil"/>
              <w:left w:val="nil"/>
              <w:bottom w:val="nil"/>
              <w:right w:val="nil"/>
            </w:tcBorders>
            <w:shd w:val="clear" w:color="auto" w:fill="F2F2F2" w:themeFill="background1" w:themeFillShade="F2"/>
          </w:tcPr>
          <w:p w14:paraId="6A881776" w14:textId="28B8054E"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Stenosis of C1</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shd w:val="clear" w:color="auto" w:fill="F2F2F2" w:themeFill="background1" w:themeFillShade="F2"/>
          </w:tcPr>
          <w:p w14:paraId="01F8F28C"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1</w:t>
            </w:r>
          </w:p>
        </w:tc>
      </w:tr>
      <w:tr w:rsidR="00D63A25" w:rsidRPr="005064D1" w14:paraId="4D1D13D3" w14:textId="77777777" w:rsidTr="00904F26">
        <w:tc>
          <w:tcPr>
            <w:tcW w:w="5015" w:type="dxa"/>
            <w:tcBorders>
              <w:top w:val="nil"/>
              <w:left w:val="nil"/>
              <w:bottom w:val="nil"/>
              <w:right w:val="nil"/>
            </w:tcBorders>
          </w:tcPr>
          <w:p w14:paraId="59DCDD57" w14:textId="175D5359" w:rsidR="00D63A25" w:rsidRPr="00E631DB" w:rsidRDefault="00D63A25" w:rsidP="00D818BE">
            <w:pPr>
              <w:widowControl w:val="0"/>
              <w:tabs>
                <w:tab w:val="left" w:pos="280"/>
              </w:tabs>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Discontinuity of C1 signal</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tcPr>
          <w:p w14:paraId="0924354A"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2</w:t>
            </w:r>
          </w:p>
        </w:tc>
      </w:tr>
      <w:tr w:rsidR="00D63A25" w:rsidRPr="005064D1" w14:paraId="2A21BB50" w14:textId="77777777" w:rsidTr="00904F26">
        <w:tc>
          <w:tcPr>
            <w:tcW w:w="5015" w:type="dxa"/>
            <w:tcBorders>
              <w:top w:val="nil"/>
              <w:left w:val="nil"/>
              <w:bottom w:val="nil"/>
              <w:right w:val="nil"/>
            </w:tcBorders>
            <w:shd w:val="clear" w:color="auto" w:fill="F2F2F2" w:themeFill="background1" w:themeFillShade="F2"/>
          </w:tcPr>
          <w:p w14:paraId="6F8E6B7A" w14:textId="2205AE75"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Invisible</w:t>
            </w:r>
          </w:p>
        </w:tc>
        <w:tc>
          <w:tcPr>
            <w:tcW w:w="2436" w:type="dxa"/>
            <w:tcBorders>
              <w:top w:val="nil"/>
              <w:left w:val="nil"/>
              <w:bottom w:val="nil"/>
              <w:right w:val="nil"/>
            </w:tcBorders>
            <w:shd w:val="clear" w:color="auto" w:fill="F2F2F2" w:themeFill="background1" w:themeFillShade="F2"/>
          </w:tcPr>
          <w:p w14:paraId="45BE21C1"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3</w:t>
            </w:r>
          </w:p>
        </w:tc>
      </w:tr>
      <w:tr w:rsidR="00D63A25" w:rsidRPr="005064D1" w14:paraId="57D8B5C2" w14:textId="77777777" w:rsidTr="00904F26">
        <w:tc>
          <w:tcPr>
            <w:tcW w:w="5015" w:type="dxa"/>
            <w:tcBorders>
              <w:top w:val="nil"/>
              <w:left w:val="nil"/>
              <w:bottom w:val="nil"/>
              <w:right w:val="nil"/>
            </w:tcBorders>
          </w:tcPr>
          <w:p w14:paraId="6B1BA980"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MCA</w:t>
            </w:r>
          </w:p>
        </w:tc>
        <w:tc>
          <w:tcPr>
            <w:tcW w:w="2436" w:type="dxa"/>
            <w:tcBorders>
              <w:top w:val="nil"/>
              <w:left w:val="nil"/>
              <w:bottom w:val="nil"/>
              <w:right w:val="nil"/>
            </w:tcBorders>
          </w:tcPr>
          <w:p w14:paraId="1F42919B" w14:textId="77777777" w:rsidR="00D63A25" w:rsidRPr="00E631DB" w:rsidRDefault="00D63A25" w:rsidP="00522669">
            <w:pPr>
              <w:widowControl w:val="0"/>
              <w:jc w:val="both"/>
              <w:rPr>
                <w:rFonts w:ascii="Times New Roman" w:hAnsi="Times New Roman" w:cs="Times New Roman"/>
                <w:sz w:val="24"/>
                <w:szCs w:val="24"/>
                <w:lang w:val="en-US"/>
              </w:rPr>
            </w:pPr>
          </w:p>
        </w:tc>
      </w:tr>
      <w:tr w:rsidR="00D63A25" w:rsidRPr="005064D1" w14:paraId="69511285" w14:textId="77777777" w:rsidTr="00904F26">
        <w:tc>
          <w:tcPr>
            <w:tcW w:w="5015" w:type="dxa"/>
            <w:tcBorders>
              <w:top w:val="nil"/>
              <w:left w:val="nil"/>
              <w:bottom w:val="nil"/>
              <w:right w:val="nil"/>
            </w:tcBorders>
            <w:shd w:val="clear" w:color="auto" w:fill="F2F2F2" w:themeFill="background1" w:themeFillShade="F2"/>
          </w:tcPr>
          <w:p w14:paraId="2FC1B423"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t>Normal</w:t>
            </w:r>
          </w:p>
        </w:tc>
        <w:tc>
          <w:tcPr>
            <w:tcW w:w="2436" w:type="dxa"/>
            <w:tcBorders>
              <w:top w:val="nil"/>
              <w:left w:val="nil"/>
              <w:bottom w:val="nil"/>
              <w:right w:val="nil"/>
            </w:tcBorders>
            <w:shd w:val="clear" w:color="auto" w:fill="F2F2F2" w:themeFill="background1" w:themeFillShade="F2"/>
          </w:tcPr>
          <w:p w14:paraId="35286254"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0</w:t>
            </w:r>
          </w:p>
        </w:tc>
      </w:tr>
      <w:tr w:rsidR="00D63A25" w:rsidRPr="00E631DB" w14:paraId="6958AD7A" w14:textId="77777777" w:rsidTr="00904F26">
        <w:tc>
          <w:tcPr>
            <w:tcW w:w="5015" w:type="dxa"/>
            <w:tcBorders>
              <w:top w:val="nil"/>
              <w:left w:val="nil"/>
              <w:bottom w:val="nil"/>
              <w:right w:val="nil"/>
            </w:tcBorders>
          </w:tcPr>
          <w:p w14:paraId="664068A2" w14:textId="1479DBB0"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Stenosis of M1</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tcPr>
          <w:p w14:paraId="4FFAF368"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1</w:t>
            </w:r>
          </w:p>
        </w:tc>
      </w:tr>
      <w:tr w:rsidR="00D63A25" w:rsidRPr="00E631DB" w14:paraId="1A43CBF9" w14:textId="77777777" w:rsidTr="00904F26">
        <w:tc>
          <w:tcPr>
            <w:tcW w:w="5015" w:type="dxa"/>
            <w:tcBorders>
              <w:top w:val="nil"/>
              <w:left w:val="nil"/>
              <w:bottom w:val="nil"/>
              <w:right w:val="nil"/>
            </w:tcBorders>
            <w:shd w:val="clear" w:color="auto" w:fill="F2F2F2" w:themeFill="background1" w:themeFillShade="F2"/>
          </w:tcPr>
          <w:p w14:paraId="0A041337" w14:textId="654797B2"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Discontinuity of M1 signal</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shd w:val="clear" w:color="auto" w:fill="F2F2F2" w:themeFill="background1" w:themeFillShade="F2"/>
          </w:tcPr>
          <w:p w14:paraId="5961DC0D"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2</w:t>
            </w:r>
          </w:p>
        </w:tc>
      </w:tr>
      <w:tr w:rsidR="00D63A25" w:rsidRPr="00E631DB" w14:paraId="76957AED" w14:textId="77777777" w:rsidTr="00904F26">
        <w:tc>
          <w:tcPr>
            <w:tcW w:w="5015" w:type="dxa"/>
            <w:tcBorders>
              <w:top w:val="nil"/>
              <w:left w:val="nil"/>
              <w:bottom w:val="nil"/>
              <w:right w:val="nil"/>
            </w:tcBorders>
          </w:tcPr>
          <w:p w14:paraId="35F4BC7D" w14:textId="31596BEE"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Invisible</w:t>
            </w:r>
          </w:p>
        </w:tc>
        <w:tc>
          <w:tcPr>
            <w:tcW w:w="2436" w:type="dxa"/>
            <w:tcBorders>
              <w:top w:val="nil"/>
              <w:left w:val="nil"/>
              <w:bottom w:val="nil"/>
              <w:right w:val="nil"/>
            </w:tcBorders>
          </w:tcPr>
          <w:p w14:paraId="08EFE79F"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3</w:t>
            </w:r>
          </w:p>
        </w:tc>
      </w:tr>
      <w:tr w:rsidR="00D63A25" w:rsidRPr="00E631DB" w14:paraId="6B33764F" w14:textId="77777777" w:rsidTr="00904F26">
        <w:tc>
          <w:tcPr>
            <w:tcW w:w="5015" w:type="dxa"/>
            <w:tcBorders>
              <w:top w:val="nil"/>
              <w:left w:val="nil"/>
              <w:bottom w:val="nil"/>
              <w:right w:val="nil"/>
            </w:tcBorders>
            <w:shd w:val="clear" w:color="auto" w:fill="F2F2F2" w:themeFill="background1" w:themeFillShade="F2"/>
          </w:tcPr>
          <w:p w14:paraId="5F99D0D4"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ACA</w:t>
            </w:r>
          </w:p>
        </w:tc>
        <w:tc>
          <w:tcPr>
            <w:tcW w:w="2436" w:type="dxa"/>
            <w:tcBorders>
              <w:top w:val="nil"/>
              <w:left w:val="nil"/>
              <w:bottom w:val="nil"/>
              <w:right w:val="nil"/>
            </w:tcBorders>
            <w:shd w:val="clear" w:color="auto" w:fill="F2F2F2" w:themeFill="background1" w:themeFillShade="F2"/>
          </w:tcPr>
          <w:p w14:paraId="2AED4316" w14:textId="77777777" w:rsidR="00D63A25" w:rsidRPr="00E631DB" w:rsidRDefault="00D63A25" w:rsidP="00522669">
            <w:pPr>
              <w:widowControl w:val="0"/>
              <w:jc w:val="both"/>
              <w:rPr>
                <w:rFonts w:ascii="Times New Roman" w:hAnsi="Times New Roman" w:cs="Times New Roman"/>
                <w:sz w:val="24"/>
                <w:szCs w:val="24"/>
                <w:lang w:val="en-US"/>
              </w:rPr>
            </w:pPr>
          </w:p>
        </w:tc>
      </w:tr>
      <w:tr w:rsidR="00D63A25" w:rsidRPr="00E631DB" w14:paraId="6857B1FD" w14:textId="77777777" w:rsidTr="00904F26">
        <w:tc>
          <w:tcPr>
            <w:tcW w:w="5015" w:type="dxa"/>
            <w:tcBorders>
              <w:top w:val="nil"/>
              <w:left w:val="nil"/>
              <w:bottom w:val="nil"/>
              <w:right w:val="nil"/>
            </w:tcBorders>
          </w:tcPr>
          <w:p w14:paraId="304EB44E" w14:textId="66EAA914"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t>Normal</w:t>
            </w:r>
            <w:r w:rsidR="00D818BE" w:rsidRPr="00E631DB">
              <w:rPr>
                <w:rFonts w:ascii="Times New Roman" w:hAnsi="Times New Roman" w:cs="Times New Roman"/>
                <w:sz w:val="24"/>
                <w:szCs w:val="24"/>
                <w:lang w:val="en-US"/>
              </w:rPr>
              <w:t xml:space="preserve"> A2 and its distal</w:t>
            </w:r>
          </w:p>
        </w:tc>
        <w:tc>
          <w:tcPr>
            <w:tcW w:w="2436" w:type="dxa"/>
            <w:tcBorders>
              <w:top w:val="nil"/>
              <w:left w:val="nil"/>
              <w:bottom w:val="nil"/>
              <w:right w:val="nil"/>
            </w:tcBorders>
          </w:tcPr>
          <w:p w14:paraId="5667D4B3"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0</w:t>
            </w:r>
          </w:p>
        </w:tc>
      </w:tr>
      <w:tr w:rsidR="00D63A25" w:rsidRPr="00E631DB" w14:paraId="4283D2FA" w14:textId="77777777" w:rsidTr="00904F26">
        <w:tc>
          <w:tcPr>
            <w:tcW w:w="5015" w:type="dxa"/>
            <w:tcBorders>
              <w:top w:val="nil"/>
              <w:left w:val="nil"/>
              <w:bottom w:val="nil"/>
              <w:right w:val="nil"/>
            </w:tcBorders>
            <w:shd w:val="clear" w:color="auto" w:fill="F2F2F2" w:themeFill="background1" w:themeFillShade="F2"/>
          </w:tcPr>
          <w:p w14:paraId="07542462" w14:textId="5155A6ED"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A2 and its distal signal decrease or loss</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shd w:val="clear" w:color="auto" w:fill="F2F2F2" w:themeFill="background1" w:themeFillShade="F2"/>
          </w:tcPr>
          <w:p w14:paraId="4204858A"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1</w:t>
            </w:r>
          </w:p>
        </w:tc>
      </w:tr>
      <w:tr w:rsidR="00D63A25" w:rsidRPr="00E631DB" w14:paraId="1DA4F03F" w14:textId="77777777" w:rsidTr="00904F26">
        <w:tc>
          <w:tcPr>
            <w:tcW w:w="5015" w:type="dxa"/>
            <w:tcBorders>
              <w:top w:val="nil"/>
              <w:left w:val="nil"/>
              <w:bottom w:val="nil"/>
              <w:right w:val="nil"/>
            </w:tcBorders>
          </w:tcPr>
          <w:p w14:paraId="5641A479" w14:textId="45F09C87"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Invisible</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tcPr>
          <w:p w14:paraId="2F4FA620"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2</w:t>
            </w:r>
          </w:p>
        </w:tc>
      </w:tr>
      <w:tr w:rsidR="00D63A25" w:rsidRPr="00E631DB" w14:paraId="79DE7C34" w14:textId="77777777" w:rsidTr="00904F26">
        <w:tc>
          <w:tcPr>
            <w:tcW w:w="5015" w:type="dxa"/>
            <w:tcBorders>
              <w:top w:val="nil"/>
              <w:left w:val="nil"/>
              <w:bottom w:val="nil"/>
              <w:right w:val="nil"/>
            </w:tcBorders>
            <w:shd w:val="clear" w:color="auto" w:fill="F2F2F2" w:themeFill="background1" w:themeFillShade="F2"/>
          </w:tcPr>
          <w:p w14:paraId="5BA15376" w14:textId="77777777"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PCA</w:t>
            </w:r>
          </w:p>
        </w:tc>
        <w:tc>
          <w:tcPr>
            <w:tcW w:w="2436" w:type="dxa"/>
            <w:tcBorders>
              <w:top w:val="nil"/>
              <w:left w:val="nil"/>
              <w:bottom w:val="nil"/>
              <w:right w:val="nil"/>
            </w:tcBorders>
            <w:shd w:val="clear" w:color="auto" w:fill="F2F2F2" w:themeFill="background1" w:themeFillShade="F2"/>
          </w:tcPr>
          <w:p w14:paraId="570BC702" w14:textId="77777777" w:rsidR="00D63A25" w:rsidRPr="00E631DB" w:rsidRDefault="00D63A25" w:rsidP="00522669">
            <w:pPr>
              <w:widowControl w:val="0"/>
              <w:jc w:val="both"/>
              <w:rPr>
                <w:rFonts w:ascii="Times New Roman" w:hAnsi="Times New Roman" w:cs="Times New Roman"/>
                <w:sz w:val="24"/>
                <w:szCs w:val="24"/>
                <w:lang w:val="en-US"/>
              </w:rPr>
            </w:pPr>
          </w:p>
        </w:tc>
      </w:tr>
      <w:tr w:rsidR="00D63A25" w:rsidRPr="00E631DB" w14:paraId="3B16383A" w14:textId="77777777" w:rsidTr="00904F26">
        <w:tc>
          <w:tcPr>
            <w:tcW w:w="5015" w:type="dxa"/>
            <w:tcBorders>
              <w:top w:val="nil"/>
              <w:left w:val="nil"/>
              <w:bottom w:val="nil"/>
              <w:right w:val="nil"/>
            </w:tcBorders>
          </w:tcPr>
          <w:p w14:paraId="674FC6FB" w14:textId="22BB0339" w:rsidR="00D63A25" w:rsidRPr="00E631DB" w:rsidRDefault="00D63A25" w:rsidP="00522669">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t>Normal</w:t>
            </w:r>
            <w:r w:rsidR="00D818BE" w:rsidRPr="00E631DB">
              <w:rPr>
                <w:rFonts w:ascii="Times New Roman" w:hAnsi="Times New Roman" w:cs="Times New Roman"/>
                <w:sz w:val="24"/>
                <w:szCs w:val="24"/>
                <w:lang w:val="en-US"/>
              </w:rPr>
              <w:t xml:space="preserve"> P2 and its distal</w:t>
            </w:r>
          </w:p>
        </w:tc>
        <w:tc>
          <w:tcPr>
            <w:tcW w:w="2436" w:type="dxa"/>
            <w:tcBorders>
              <w:top w:val="nil"/>
              <w:left w:val="nil"/>
              <w:bottom w:val="nil"/>
              <w:right w:val="nil"/>
            </w:tcBorders>
          </w:tcPr>
          <w:p w14:paraId="7A918131"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0</w:t>
            </w:r>
          </w:p>
        </w:tc>
      </w:tr>
      <w:tr w:rsidR="00D63A25" w:rsidRPr="00E631DB" w14:paraId="20A98557" w14:textId="77777777" w:rsidTr="00904F26">
        <w:tc>
          <w:tcPr>
            <w:tcW w:w="5015" w:type="dxa"/>
            <w:tcBorders>
              <w:top w:val="nil"/>
              <w:left w:val="nil"/>
              <w:bottom w:val="nil"/>
              <w:right w:val="nil"/>
            </w:tcBorders>
            <w:shd w:val="clear" w:color="auto" w:fill="F2F2F2" w:themeFill="background1" w:themeFillShade="F2"/>
          </w:tcPr>
          <w:p w14:paraId="5E77D379" w14:textId="4C6FDD00"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t xml:space="preserve">P2 </w:t>
            </w:r>
            <w:r w:rsidR="00D818BE" w:rsidRPr="00E631DB">
              <w:rPr>
                <w:rFonts w:ascii="Times New Roman" w:hAnsi="Times New Roman" w:cs="Times New Roman"/>
                <w:sz w:val="24"/>
                <w:szCs w:val="24"/>
                <w:lang w:val="en-US"/>
              </w:rPr>
              <w:t>and its distal signal decrease or loss</w:t>
            </w:r>
            <w:r w:rsidRPr="00E631DB">
              <w:rPr>
                <w:rFonts w:ascii="Times New Roman" w:hAnsi="Times New Roman" w:cs="Times New Roman"/>
                <w:sz w:val="24"/>
                <w:szCs w:val="24"/>
                <w:lang w:val="en-US"/>
              </w:rPr>
              <w:t xml:space="preserve"> </w:t>
            </w:r>
          </w:p>
        </w:tc>
        <w:tc>
          <w:tcPr>
            <w:tcW w:w="2436" w:type="dxa"/>
            <w:tcBorders>
              <w:top w:val="nil"/>
              <w:left w:val="nil"/>
              <w:bottom w:val="nil"/>
              <w:right w:val="nil"/>
            </w:tcBorders>
            <w:shd w:val="clear" w:color="auto" w:fill="F2F2F2" w:themeFill="background1" w:themeFillShade="F2"/>
          </w:tcPr>
          <w:p w14:paraId="35F8B0F5"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1</w:t>
            </w:r>
          </w:p>
        </w:tc>
      </w:tr>
      <w:tr w:rsidR="00D63A25" w:rsidRPr="00E631DB" w14:paraId="7E104BFB" w14:textId="77777777" w:rsidTr="00904F26">
        <w:tc>
          <w:tcPr>
            <w:tcW w:w="5015" w:type="dxa"/>
            <w:tcBorders>
              <w:top w:val="nil"/>
              <w:left w:val="nil"/>
              <w:bottom w:val="nil"/>
              <w:right w:val="nil"/>
            </w:tcBorders>
          </w:tcPr>
          <w:p w14:paraId="226D2862" w14:textId="161BB2E5" w:rsidR="00D63A25" w:rsidRPr="00E631DB" w:rsidRDefault="00D63A25" w:rsidP="00D818BE">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ab/>
            </w:r>
            <w:r w:rsidR="00D818BE" w:rsidRPr="00E631DB">
              <w:rPr>
                <w:rFonts w:ascii="Times New Roman" w:hAnsi="Times New Roman" w:cs="Times New Roman"/>
                <w:sz w:val="24"/>
                <w:szCs w:val="24"/>
                <w:lang w:val="en-US"/>
              </w:rPr>
              <w:t>Invisible</w:t>
            </w:r>
          </w:p>
        </w:tc>
        <w:tc>
          <w:tcPr>
            <w:tcW w:w="2436" w:type="dxa"/>
            <w:tcBorders>
              <w:top w:val="nil"/>
              <w:left w:val="nil"/>
              <w:bottom w:val="nil"/>
              <w:right w:val="nil"/>
            </w:tcBorders>
          </w:tcPr>
          <w:p w14:paraId="50B2FFE8"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2</w:t>
            </w:r>
          </w:p>
        </w:tc>
      </w:tr>
      <w:tr w:rsidR="00D63A25" w:rsidRPr="00E631DB" w14:paraId="7E280679" w14:textId="77777777" w:rsidTr="00904F26">
        <w:tc>
          <w:tcPr>
            <w:tcW w:w="5015" w:type="dxa"/>
            <w:tcBorders>
              <w:top w:val="nil"/>
              <w:left w:val="nil"/>
              <w:bottom w:val="single" w:sz="8" w:space="0" w:color="auto"/>
              <w:right w:val="nil"/>
            </w:tcBorders>
            <w:shd w:val="clear" w:color="auto" w:fill="F2F2F2" w:themeFill="background1" w:themeFillShade="F2"/>
          </w:tcPr>
          <w:p w14:paraId="523FE12E" w14:textId="3B7FC238" w:rsidR="00D63A25" w:rsidRPr="00E631DB" w:rsidRDefault="00D63A25" w:rsidP="0045193C">
            <w:pPr>
              <w:widowControl w:val="0"/>
              <w:tabs>
                <w:tab w:val="left" w:pos="280"/>
              </w:tabs>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Total (</w:t>
            </w:r>
            <w:r w:rsidR="00834E49" w:rsidRPr="00E631DB">
              <w:rPr>
                <w:rFonts w:ascii="Times New Roman" w:hAnsi="Times New Roman" w:cs="Times New Roman"/>
                <w:sz w:val="24"/>
                <w:szCs w:val="24"/>
                <w:lang w:val="en-US"/>
              </w:rPr>
              <w:t>steno-occlusion</w:t>
            </w:r>
            <w:r w:rsidRPr="00E631DB">
              <w:rPr>
                <w:rFonts w:ascii="Times New Roman" w:hAnsi="Times New Roman" w:cs="Times New Roman"/>
                <w:sz w:val="24"/>
                <w:szCs w:val="24"/>
                <w:lang w:val="en-US"/>
              </w:rPr>
              <w:t xml:space="preserve"> score)</w:t>
            </w:r>
          </w:p>
        </w:tc>
        <w:tc>
          <w:tcPr>
            <w:tcW w:w="2436" w:type="dxa"/>
            <w:tcBorders>
              <w:top w:val="nil"/>
              <w:left w:val="nil"/>
              <w:bottom w:val="single" w:sz="8" w:space="0" w:color="auto"/>
              <w:right w:val="nil"/>
            </w:tcBorders>
            <w:shd w:val="clear" w:color="auto" w:fill="F2F2F2" w:themeFill="background1" w:themeFillShade="F2"/>
          </w:tcPr>
          <w:p w14:paraId="77AE8B6F" w14:textId="77777777" w:rsidR="00D63A25" w:rsidRPr="00E631DB" w:rsidRDefault="00D63A25" w:rsidP="00522669">
            <w:pPr>
              <w:widowControl w:val="0"/>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0–10</w:t>
            </w:r>
          </w:p>
        </w:tc>
      </w:tr>
    </w:tbl>
    <w:p w14:paraId="483D3C53" w14:textId="566905CA" w:rsidR="000837B4" w:rsidRPr="00E631DB" w:rsidRDefault="00D63A25" w:rsidP="00D63A25">
      <w:pPr>
        <w:spacing w:before="240" w:line="240" w:lineRule="auto"/>
        <w:jc w:val="both"/>
        <w:rPr>
          <w:rFonts w:ascii="Times New Roman" w:hAnsi="Times New Roman" w:cs="Times New Roman"/>
          <w:sz w:val="24"/>
          <w:szCs w:val="24"/>
          <w:lang w:val="en-US"/>
        </w:rPr>
      </w:pPr>
      <w:r w:rsidRPr="00E631DB">
        <w:rPr>
          <w:rFonts w:ascii="Times New Roman" w:hAnsi="Times New Roman" w:cs="Times New Roman"/>
          <w:sz w:val="24"/>
          <w:szCs w:val="24"/>
          <w:lang w:val="en-US"/>
        </w:rPr>
        <w:t>ICA: internal carotid artery; MCA: middle cerebral artery; ACA: anterior cerebral artery; PCA; posterior cerebral artery.</w:t>
      </w:r>
      <w:r w:rsidR="00D818BE" w:rsidRPr="00E631DB">
        <w:rPr>
          <w:rFonts w:ascii="Times New Roman" w:hAnsi="Times New Roman" w:cs="Times New Roman"/>
          <w:sz w:val="24"/>
          <w:szCs w:val="24"/>
          <w:lang w:val="en-US"/>
        </w:rPr>
        <w:t xml:space="preserve"> C1</w:t>
      </w:r>
      <w:r w:rsidR="00223A08">
        <w:rPr>
          <w:rFonts w:ascii="Times New Roman" w:hAnsi="Times New Roman" w:cs="Times New Roman"/>
          <w:sz w:val="24"/>
          <w:szCs w:val="24"/>
          <w:lang w:val="en-US"/>
        </w:rPr>
        <w:t xml:space="preserve"> is the ICA portion, distal to the posterior communicating artery</w:t>
      </w:r>
      <w:r w:rsidR="00E95D75">
        <w:rPr>
          <w:rFonts w:ascii="Times New Roman" w:hAnsi="Times New Roman" w:cs="Times New Roman"/>
          <w:sz w:val="24"/>
          <w:szCs w:val="24"/>
          <w:lang w:val="en-US"/>
        </w:rPr>
        <w:t>.</w:t>
      </w:r>
      <w:r w:rsidR="00223A08">
        <w:rPr>
          <w:rFonts w:ascii="Times New Roman" w:hAnsi="Times New Roman" w:cs="Times New Roman"/>
          <w:sz w:val="24"/>
          <w:szCs w:val="24"/>
          <w:lang w:val="en-US"/>
        </w:rPr>
        <w:t xml:space="preserve"> M1 is the horizontal portion of the MCA. A2</w:t>
      </w:r>
      <w:r w:rsidR="00052E0F">
        <w:rPr>
          <w:rFonts w:ascii="Times New Roman" w:hAnsi="Times New Roman" w:cs="Times New Roman"/>
          <w:sz w:val="24"/>
          <w:szCs w:val="24"/>
          <w:lang w:val="en-US"/>
        </w:rPr>
        <w:t xml:space="preserve"> is the vertical portion of the ACA from the anterior communicating artery</w:t>
      </w:r>
      <w:r w:rsidR="00246C1B">
        <w:rPr>
          <w:rFonts w:ascii="Times New Roman" w:hAnsi="Times New Roman" w:cs="Times New Roman"/>
          <w:sz w:val="24"/>
          <w:szCs w:val="24"/>
          <w:lang w:val="en-US"/>
        </w:rPr>
        <w:t xml:space="preserve">. P2 is the PCA portion around the midbrain from the </w:t>
      </w:r>
      <w:r w:rsidR="00E50684">
        <w:rPr>
          <w:rFonts w:ascii="Times New Roman" w:hAnsi="Times New Roman" w:cs="Times New Roman"/>
          <w:sz w:val="24"/>
          <w:szCs w:val="24"/>
          <w:lang w:val="en-US"/>
        </w:rPr>
        <w:t>posterior communicating artery.</w:t>
      </w:r>
      <w:r w:rsidR="00223A08">
        <w:rPr>
          <w:rFonts w:ascii="Times New Roman" w:hAnsi="Times New Roman" w:cs="Times New Roman"/>
          <w:sz w:val="24"/>
          <w:szCs w:val="24"/>
          <w:lang w:val="en-US"/>
        </w:rPr>
        <w:t xml:space="preserve"> </w:t>
      </w:r>
    </w:p>
    <w:sectPr w:rsidR="000837B4" w:rsidRPr="00E631DB" w:rsidSect="00024EB8">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07DC" w14:textId="77777777" w:rsidR="00D54CE2" w:rsidRDefault="00D54CE2" w:rsidP="00CC700B">
      <w:pPr>
        <w:spacing w:after="0" w:line="240" w:lineRule="auto"/>
      </w:pPr>
      <w:r>
        <w:separator/>
      </w:r>
    </w:p>
  </w:endnote>
  <w:endnote w:type="continuationSeparator" w:id="0">
    <w:p w14:paraId="3A8FE796" w14:textId="77777777" w:rsidR="00D54CE2" w:rsidRDefault="00D54CE2" w:rsidP="00CC700B">
      <w:pPr>
        <w:spacing w:after="0" w:line="240" w:lineRule="auto"/>
      </w:pPr>
      <w:r>
        <w:continuationSeparator/>
      </w:r>
    </w:p>
  </w:endnote>
  <w:endnote w:type="continuationNotice" w:id="1">
    <w:p w14:paraId="454224D2" w14:textId="77777777" w:rsidR="00D54CE2" w:rsidRDefault="00D5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2A40" w14:textId="77777777" w:rsidR="008819A7" w:rsidRDefault="008819A7">
    <w:pPr>
      <w:pStyle w:val="Footer"/>
    </w:pPr>
  </w:p>
  <w:p w14:paraId="7A2DA6F3" w14:textId="77777777" w:rsidR="008819A7" w:rsidRDefault="0088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A0CA" w14:textId="77777777" w:rsidR="00D54CE2" w:rsidRDefault="00D54CE2" w:rsidP="00CC700B">
      <w:pPr>
        <w:spacing w:after="0" w:line="240" w:lineRule="auto"/>
      </w:pPr>
      <w:r>
        <w:separator/>
      </w:r>
    </w:p>
  </w:footnote>
  <w:footnote w:type="continuationSeparator" w:id="0">
    <w:p w14:paraId="44CBD9C3" w14:textId="77777777" w:rsidR="00D54CE2" w:rsidRDefault="00D54CE2" w:rsidP="00CC700B">
      <w:pPr>
        <w:spacing w:after="0" w:line="240" w:lineRule="auto"/>
      </w:pPr>
      <w:r>
        <w:continuationSeparator/>
      </w:r>
    </w:p>
  </w:footnote>
  <w:footnote w:type="continuationNotice" w:id="1">
    <w:p w14:paraId="21CE165A" w14:textId="77777777" w:rsidR="00D54CE2" w:rsidRDefault="00D5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3133"/>
      <w:docPartObj>
        <w:docPartGallery w:val="Page Numbers (Top of Page)"/>
        <w:docPartUnique/>
      </w:docPartObj>
    </w:sdtPr>
    <w:sdtEndPr/>
    <w:sdtContent>
      <w:p w14:paraId="6ED798FD" w14:textId="5A689449" w:rsidR="008819A7" w:rsidRDefault="008819A7">
        <w:pPr>
          <w:pStyle w:val="Header"/>
          <w:jc w:val="right"/>
        </w:pPr>
        <w:r>
          <w:fldChar w:fldCharType="begin"/>
        </w:r>
        <w:r>
          <w:instrText xml:space="preserve"> PAGE   \* MERGEFORMAT </w:instrText>
        </w:r>
        <w:r>
          <w:fldChar w:fldCharType="separate"/>
        </w:r>
        <w:r w:rsidR="00A218CB">
          <w:rPr>
            <w:noProof/>
          </w:rPr>
          <w:t>1</w:t>
        </w:r>
        <w:r>
          <w:rPr>
            <w:noProof/>
          </w:rPr>
          <w:fldChar w:fldCharType="end"/>
        </w:r>
      </w:p>
    </w:sdtContent>
  </w:sdt>
  <w:p w14:paraId="60150424" w14:textId="77777777" w:rsidR="008819A7" w:rsidRDefault="0088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71B"/>
    <w:multiLevelType w:val="hybridMultilevel"/>
    <w:tmpl w:val="A7A01AEE"/>
    <w:lvl w:ilvl="0" w:tplc="C1206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CF4"/>
    <w:multiLevelType w:val="hybridMultilevel"/>
    <w:tmpl w:val="3D0687DE"/>
    <w:lvl w:ilvl="0" w:tplc="CEDEC62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E2B90"/>
    <w:multiLevelType w:val="hybridMultilevel"/>
    <w:tmpl w:val="00DA01A8"/>
    <w:lvl w:ilvl="0" w:tplc="13502F9C">
      <w:start w:val="27"/>
      <w:numFmt w:val="bullet"/>
      <w:lvlText w:val="-"/>
      <w:lvlJc w:val="left"/>
      <w:pPr>
        <w:ind w:left="600" w:hanging="360"/>
      </w:pPr>
      <w:rPr>
        <w:rFonts w:ascii="Times New Roman" w:eastAsiaTheme="minorHAnsi"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 w15:restartNumberingAfterBreak="0">
    <w:nsid w:val="35BA612D"/>
    <w:multiLevelType w:val="hybridMultilevel"/>
    <w:tmpl w:val="F6804A50"/>
    <w:lvl w:ilvl="0" w:tplc="8D86B5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E17ED"/>
    <w:multiLevelType w:val="hybridMultilevel"/>
    <w:tmpl w:val="DAA809C8"/>
    <w:lvl w:ilvl="0" w:tplc="70947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E6C41"/>
    <w:multiLevelType w:val="hybridMultilevel"/>
    <w:tmpl w:val="08144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6C7D49"/>
    <w:multiLevelType w:val="hybridMultilevel"/>
    <w:tmpl w:val="E8EC6B42"/>
    <w:lvl w:ilvl="0" w:tplc="86E469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00B"/>
    <w:rsid w:val="00000F80"/>
    <w:rsid w:val="000133F5"/>
    <w:rsid w:val="0001342C"/>
    <w:rsid w:val="00015C23"/>
    <w:rsid w:val="00024457"/>
    <w:rsid w:val="00024EB8"/>
    <w:rsid w:val="0002776C"/>
    <w:rsid w:val="00027FCD"/>
    <w:rsid w:val="00030480"/>
    <w:rsid w:val="00033794"/>
    <w:rsid w:val="0004017D"/>
    <w:rsid w:val="00042353"/>
    <w:rsid w:val="000429FD"/>
    <w:rsid w:val="00043330"/>
    <w:rsid w:val="00046CF6"/>
    <w:rsid w:val="00047344"/>
    <w:rsid w:val="00047E7C"/>
    <w:rsid w:val="00051C05"/>
    <w:rsid w:val="00052E0F"/>
    <w:rsid w:val="00053AB7"/>
    <w:rsid w:val="00053D7F"/>
    <w:rsid w:val="00054F92"/>
    <w:rsid w:val="000560BB"/>
    <w:rsid w:val="00057785"/>
    <w:rsid w:val="00057A6C"/>
    <w:rsid w:val="00062DD6"/>
    <w:rsid w:val="00064101"/>
    <w:rsid w:val="00065490"/>
    <w:rsid w:val="00065B4F"/>
    <w:rsid w:val="00070708"/>
    <w:rsid w:val="0007204A"/>
    <w:rsid w:val="00073612"/>
    <w:rsid w:val="00073D05"/>
    <w:rsid w:val="00077C00"/>
    <w:rsid w:val="00077C4A"/>
    <w:rsid w:val="0008148F"/>
    <w:rsid w:val="000821E1"/>
    <w:rsid w:val="0008324A"/>
    <w:rsid w:val="000837B4"/>
    <w:rsid w:val="00083BE8"/>
    <w:rsid w:val="00087654"/>
    <w:rsid w:val="000919DC"/>
    <w:rsid w:val="00093149"/>
    <w:rsid w:val="000939F9"/>
    <w:rsid w:val="00094171"/>
    <w:rsid w:val="000978AF"/>
    <w:rsid w:val="000A4F65"/>
    <w:rsid w:val="000A577D"/>
    <w:rsid w:val="000A67BA"/>
    <w:rsid w:val="000A763E"/>
    <w:rsid w:val="000B5050"/>
    <w:rsid w:val="000B75AE"/>
    <w:rsid w:val="000C3277"/>
    <w:rsid w:val="000C3DAC"/>
    <w:rsid w:val="000C5411"/>
    <w:rsid w:val="000C7D7A"/>
    <w:rsid w:val="000D0D3B"/>
    <w:rsid w:val="000D2C13"/>
    <w:rsid w:val="000D3C4C"/>
    <w:rsid w:val="000D77D5"/>
    <w:rsid w:val="000E2B8D"/>
    <w:rsid w:val="000E491F"/>
    <w:rsid w:val="000E50B0"/>
    <w:rsid w:val="000F0D86"/>
    <w:rsid w:val="000F1F95"/>
    <w:rsid w:val="000F2016"/>
    <w:rsid w:val="001126A5"/>
    <w:rsid w:val="001171CD"/>
    <w:rsid w:val="001205B4"/>
    <w:rsid w:val="00123279"/>
    <w:rsid w:val="001235D6"/>
    <w:rsid w:val="001244ED"/>
    <w:rsid w:val="00124D74"/>
    <w:rsid w:val="00127193"/>
    <w:rsid w:val="00134308"/>
    <w:rsid w:val="001343BD"/>
    <w:rsid w:val="001343E5"/>
    <w:rsid w:val="00136394"/>
    <w:rsid w:val="00137662"/>
    <w:rsid w:val="00140439"/>
    <w:rsid w:val="00141188"/>
    <w:rsid w:val="001457DE"/>
    <w:rsid w:val="00152CC9"/>
    <w:rsid w:val="00152D8B"/>
    <w:rsid w:val="00156353"/>
    <w:rsid w:val="00161824"/>
    <w:rsid w:val="001629A4"/>
    <w:rsid w:val="00164A6E"/>
    <w:rsid w:val="001654AA"/>
    <w:rsid w:val="00177C23"/>
    <w:rsid w:val="00183B94"/>
    <w:rsid w:val="00184036"/>
    <w:rsid w:val="001842F4"/>
    <w:rsid w:val="0019134A"/>
    <w:rsid w:val="001927F7"/>
    <w:rsid w:val="00196E5F"/>
    <w:rsid w:val="001A4163"/>
    <w:rsid w:val="001A51DB"/>
    <w:rsid w:val="001A6BE3"/>
    <w:rsid w:val="001A7413"/>
    <w:rsid w:val="001A7A00"/>
    <w:rsid w:val="001B69CF"/>
    <w:rsid w:val="001C1683"/>
    <w:rsid w:val="001C24A8"/>
    <w:rsid w:val="001C2FCA"/>
    <w:rsid w:val="001C6B4F"/>
    <w:rsid w:val="001D0926"/>
    <w:rsid w:val="001D1717"/>
    <w:rsid w:val="001D22C5"/>
    <w:rsid w:val="001D30FC"/>
    <w:rsid w:val="001D3AE4"/>
    <w:rsid w:val="001E03B1"/>
    <w:rsid w:val="001E3A70"/>
    <w:rsid w:val="001F069D"/>
    <w:rsid w:val="001F1693"/>
    <w:rsid w:val="001F37BD"/>
    <w:rsid w:val="001F3F94"/>
    <w:rsid w:val="001F40F8"/>
    <w:rsid w:val="002010E2"/>
    <w:rsid w:val="002024E5"/>
    <w:rsid w:val="002110A9"/>
    <w:rsid w:val="00212032"/>
    <w:rsid w:val="0021321A"/>
    <w:rsid w:val="002139D8"/>
    <w:rsid w:val="00214B6E"/>
    <w:rsid w:val="00220494"/>
    <w:rsid w:val="002215F4"/>
    <w:rsid w:val="0022216C"/>
    <w:rsid w:val="00223A08"/>
    <w:rsid w:val="00223A76"/>
    <w:rsid w:val="00224D6A"/>
    <w:rsid w:val="00225A3F"/>
    <w:rsid w:val="00226C80"/>
    <w:rsid w:val="0023018D"/>
    <w:rsid w:val="00233E34"/>
    <w:rsid w:val="002345B5"/>
    <w:rsid w:val="00235B76"/>
    <w:rsid w:val="00235F28"/>
    <w:rsid w:val="0024047D"/>
    <w:rsid w:val="002419BF"/>
    <w:rsid w:val="002467BB"/>
    <w:rsid w:val="00246C1B"/>
    <w:rsid w:val="0025245B"/>
    <w:rsid w:val="002543AB"/>
    <w:rsid w:val="002556EA"/>
    <w:rsid w:val="00256818"/>
    <w:rsid w:val="00261812"/>
    <w:rsid w:val="002623BF"/>
    <w:rsid w:val="00263059"/>
    <w:rsid w:val="00267203"/>
    <w:rsid w:val="00271BBD"/>
    <w:rsid w:val="00274129"/>
    <w:rsid w:val="002752FB"/>
    <w:rsid w:val="00283DD2"/>
    <w:rsid w:val="0028455B"/>
    <w:rsid w:val="002856C9"/>
    <w:rsid w:val="0028791E"/>
    <w:rsid w:val="002904E3"/>
    <w:rsid w:val="00292551"/>
    <w:rsid w:val="002950A8"/>
    <w:rsid w:val="002964B3"/>
    <w:rsid w:val="00297C3C"/>
    <w:rsid w:val="002A14BB"/>
    <w:rsid w:val="002A177C"/>
    <w:rsid w:val="002A50B1"/>
    <w:rsid w:val="002A5B73"/>
    <w:rsid w:val="002A7807"/>
    <w:rsid w:val="002B02AD"/>
    <w:rsid w:val="002B153D"/>
    <w:rsid w:val="002B1B91"/>
    <w:rsid w:val="002B3F1E"/>
    <w:rsid w:val="002B70AF"/>
    <w:rsid w:val="002B72E8"/>
    <w:rsid w:val="002B73B1"/>
    <w:rsid w:val="002B7A89"/>
    <w:rsid w:val="002B7B66"/>
    <w:rsid w:val="002B7C9B"/>
    <w:rsid w:val="002C33AE"/>
    <w:rsid w:val="002C486E"/>
    <w:rsid w:val="002D16C0"/>
    <w:rsid w:val="002D6CD6"/>
    <w:rsid w:val="002E2B62"/>
    <w:rsid w:val="002E3F99"/>
    <w:rsid w:val="002E49AB"/>
    <w:rsid w:val="002E4CF5"/>
    <w:rsid w:val="002E517C"/>
    <w:rsid w:val="002E6A7C"/>
    <w:rsid w:val="002F32EF"/>
    <w:rsid w:val="002F5C82"/>
    <w:rsid w:val="002F63D0"/>
    <w:rsid w:val="002F63E1"/>
    <w:rsid w:val="00306560"/>
    <w:rsid w:val="00310663"/>
    <w:rsid w:val="00311051"/>
    <w:rsid w:val="003136E8"/>
    <w:rsid w:val="00314DAD"/>
    <w:rsid w:val="0031736F"/>
    <w:rsid w:val="00321713"/>
    <w:rsid w:val="003224A4"/>
    <w:rsid w:val="003269C3"/>
    <w:rsid w:val="00330B81"/>
    <w:rsid w:val="00331CF4"/>
    <w:rsid w:val="003331B8"/>
    <w:rsid w:val="00333207"/>
    <w:rsid w:val="0033346E"/>
    <w:rsid w:val="0033372D"/>
    <w:rsid w:val="00340580"/>
    <w:rsid w:val="003408B4"/>
    <w:rsid w:val="0034639A"/>
    <w:rsid w:val="00347794"/>
    <w:rsid w:val="00352222"/>
    <w:rsid w:val="00352946"/>
    <w:rsid w:val="00352A83"/>
    <w:rsid w:val="00353080"/>
    <w:rsid w:val="00354186"/>
    <w:rsid w:val="00355259"/>
    <w:rsid w:val="00355CEE"/>
    <w:rsid w:val="00360369"/>
    <w:rsid w:val="003608A9"/>
    <w:rsid w:val="00361CBE"/>
    <w:rsid w:val="00363254"/>
    <w:rsid w:val="00363494"/>
    <w:rsid w:val="00363767"/>
    <w:rsid w:val="00365357"/>
    <w:rsid w:val="0037112F"/>
    <w:rsid w:val="00372FB8"/>
    <w:rsid w:val="00373179"/>
    <w:rsid w:val="00373A94"/>
    <w:rsid w:val="00374045"/>
    <w:rsid w:val="00374903"/>
    <w:rsid w:val="00381AF6"/>
    <w:rsid w:val="00384FBE"/>
    <w:rsid w:val="00387704"/>
    <w:rsid w:val="00393BEE"/>
    <w:rsid w:val="0039564D"/>
    <w:rsid w:val="00395D9F"/>
    <w:rsid w:val="003A09E6"/>
    <w:rsid w:val="003A0E61"/>
    <w:rsid w:val="003A0F45"/>
    <w:rsid w:val="003A2310"/>
    <w:rsid w:val="003A5E21"/>
    <w:rsid w:val="003B1790"/>
    <w:rsid w:val="003B2448"/>
    <w:rsid w:val="003B38FF"/>
    <w:rsid w:val="003B53BB"/>
    <w:rsid w:val="003B5C71"/>
    <w:rsid w:val="003B5CAF"/>
    <w:rsid w:val="003B7D81"/>
    <w:rsid w:val="003C0F2B"/>
    <w:rsid w:val="003C42D8"/>
    <w:rsid w:val="003C5E69"/>
    <w:rsid w:val="003D1E58"/>
    <w:rsid w:val="003D1F0D"/>
    <w:rsid w:val="003D3570"/>
    <w:rsid w:val="003D74D8"/>
    <w:rsid w:val="003E170A"/>
    <w:rsid w:val="003E3B75"/>
    <w:rsid w:val="003E3E1D"/>
    <w:rsid w:val="003E754F"/>
    <w:rsid w:val="003F23F6"/>
    <w:rsid w:val="003F3FF3"/>
    <w:rsid w:val="003F4197"/>
    <w:rsid w:val="003F77DF"/>
    <w:rsid w:val="004022A4"/>
    <w:rsid w:val="00402BA4"/>
    <w:rsid w:val="00402C63"/>
    <w:rsid w:val="00404A6B"/>
    <w:rsid w:val="00405F96"/>
    <w:rsid w:val="00407CFD"/>
    <w:rsid w:val="00411848"/>
    <w:rsid w:val="00414815"/>
    <w:rsid w:val="004157F9"/>
    <w:rsid w:val="00417957"/>
    <w:rsid w:val="00417BCA"/>
    <w:rsid w:val="004230EA"/>
    <w:rsid w:val="00426065"/>
    <w:rsid w:val="00427167"/>
    <w:rsid w:val="00427419"/>
    <w:rsid w:val="00430315"/>
    <w:rsid w:val="00430368"/>
    <w:rsid w:val="0043080B"/>
    <w:rsid w:val="004309A9"/>
    <w:rsid w:val="00430A6F"/>
    <w:rsid w:val="004360FC"/>
    <w:rsid w:val="00437590"/>
    <w:rsid w:val="004376DB"/>
    <w:rsid w:val="00441BAE"/>
    <w:rsid w:val="00443825"/>
    <w:rsid w:val="0044503C"/>
    <w:rsid w:val="00445D8F"/>
    <w:rsid w:val="0045010E"/>
    <w:rsid w:val="0045193C"/>
    <w:rsid w:val="0046081B"/>
    <w:rsid w:val="0046094F"/>
    <w:rsid w:val="00460DAF"/>
    <w:rsid w:val="00467AE9"/>
    <w:rsid w:val="00470F62"/>
    <w:rsid w:val="00471208"/>
    <w:rsid w:val="0047189A"/>
    <w:rsid w:val="00471D8A"/>
    <w:rsid w:val="0047427C"/>
    <w:rsid w:val="00475C6C"/>
    <w:rsid w:val="00482975"/>
    <w:rsid w:val="00484DF3"/>
    <w:rsid w:val="004860B4"/>
    <w:rsid w:val="00491CD5"/>
    <w:rsid w:val="004920E7"/>
    <w:rsid w:val="004921DC"/>
    <w:rsid w:val="00494FA9"/>
    <w:rsid w:val="004A0556"/>
    <w:rsid w:val="004A1EB9"/>
    <w:rsid w:val="004A2871"/>
    <w:rsid w:val="004A2D58"/>
    <w:rsid w:val="004A33D7"/>
    <w:rsid w:val="004A6682"/>
    <w:rsid w:val="004B0F7E"/>
    <w:rsid w:val="004B3DFF"/>
    <w:rsid w:val="004B581C"/>
    <w:rsid w:val="004B5E2F"/>
    <w:rsid w:val="004C0AE5"/>
    <w:rsid w:val="004C4109"/>
    <w:rsid w:val="004D0277"/>
    <w:rsid w:val="004D12E1"/>
    <w:rsid w:val="004D167F"/>
    <w:rsid w:val="004D17DC"/>
    <w:rsid w:val="004D33D0"/>
    <w:rsid w:val="004D4308"/>
    <w:rsid w:val="004D6FFA"/>
    <w:rsid w:val="004D77E4"/>
    <w:rsid w:val="004E202A"/>
    <w:rsid w:val="004E4C48"/>
    <w:rsid w:val="004E56C3"/>
    <w:rsid w:val="004E5A8F"/>
    <w:rsid w:val="004E6046"/>
    <w:rsid w:val="004F4FAD"/>
    <w:rsid w:val="004F5828"/>
    <w:rsid w:val="004F70F9"/>
    <w:rsid w:val="004F718A"/>
    <w:rsid w:val="004F7999"/>
    <w:rsid w:val="00501462"/>
    <w:rsid w:val="00504B76"/>
    <w:rsid w:val="0050529E"/>
    <w:rsid w:val="00505C92"/>
    <w:rsid w:val="005064D1"/>
    <w:rsid w:val="00507129"/>
    <w:rsid w:val="005079F0"/>
    <w:rsid w:val="00507D14"/>
    <w:rsid w:val="00507E1E"/>
    <w:rsid w:val="00513D11"/>
    <w:rsid w:val="0051567A"/>
    <w:rsid w:val="00516065"/>
    <w:rsid w:val="0051649D"/>
    <w:rsid w:val="00517CE9"/>
    <w:rsid w:val="00520287"/>
    <w:rsid w:val="00521D50"/>
    <w:rsid w:val="00522669"/>
    <w:rsid w:val="0052376D"/>
    <w:rsid w:val="00523C1C"/>
    <w:rsid w:val="00524512"/>
    <w:rsid w:val="00524D7A"/>
    <w:rsid w:val="00526697"/>
    <w:rsid w:val="00527A9F"/>
    <w:rsid w:val="00527EEF"/>
    <w:rsid w:val="00533409"/>
    <w:rsid w:val="0053559D"/>
    <w:rsid w:val="0053588C"/>
    <w:rsid w:val="00535E5A"/>
    <w:rsid w:val="00536EC0"/>
    <w:rsid w:val="005372AF"/>
    <w:rsid w:val="005400D0"/>
    <w:rsid w:val="00541E93"/>
    <w:rsid w:val="00545561"/>
    <w:rsid w:val="005468E5"/>
    <w:rsid w:val="0055029A"/>
    <w:rsid w:val="005503B0"/>
    <w:rsid w:val="005565C2"/>
    <w:rsid w:val="00562884"/>
    <w:rsid w:val="00563434"/>
    <w:rsid w:val="005637C6"/>
    <w:rsid w:val="00563CBB"/>
    <w:rsid w:val="00565EC2"/>
    <w:rsid w:val="005662CE"/>
    <w:rsid w:val="00570A06"/>
    <w:rsid w:val="00571DCD"/>
    <w:rsid w:val="005766BA"/>
    <w:rsid w:val="005769DE"/>
    <w:rsid w:val="00577851"/>
    <w:rsid w:val="005814FF"/>
    <w:rsid w:val="00582210"/>
    <w:rsid w:val="00586861"/>
    <w:rsid w:val="005916F2"/>
    <w:rsid w:val="00592D47"/>
    <w:rsid w:val="005935DA"/>
    <w:rsid w:val="005972C8"/>
    <w:rsid w:val="00597C92"/>
    <w:rsid w:val="005A25BA"/>
    <w:rsid w:val="005A2AB6"/>
    <w:rsid w:val="005A2B63"/>
    <w:rsid w:val="005A68CD"/>
    <w:rsid w:val="005B2174"/>
    <w:rsid w:val="005B4A33"/>
    <w:rsid w:val="005B4D88"/>
    <w:rsid w:val="005B6767"/>
    <w:rsid w:val="005C1468"/>
    <w:rsid w:val="005C1A26"/>
    <w:rsid w:val="005C31B1"/>
    <w:rsid w:val="005D06F9"/>
    <w:rsid w:val="005E518B"/>
    <w:rsid w:val="005E5661"/>
    <w:rsid w:val="005E5E8E"/>
    <w:rsid w:val="005E64A6"/>
    <w:rsid w:val="005E6B83"/>
    <w:rsid w:val="005F1338"/>
    <w:rsid w:val="005F14C1"/>
    <w:rsid w:val="005F6466"/>
    <w:rsid w:val="005F6678"/>
    <w:rsid w:val="00601B34"/>
    <w:rsid w:val="00601F8E"/>
    <w:rsid w:val="006030DC"/>
    <w:rsid w:val="006043A7"/>
    <w:rsid w:val="00604538"/>
    <w:rsid w:val="0060547D"/>
    <w:rsid w:val="00605685"/>
    <w:rsid w:val="0060593F"/>
    <w:rsid w:val="00605FFE"/>
    <w:rsid w:val="00606147"/>
    <w:rsid w:val="00606598"/>
    <w:rsid w:val="00607889"/>
    <w:rsid w:val="00607958"/>
    <w:rsid w:val="00610026"/>
    <w:rsid w:val="00611567"/>
    <w:rsid w:val="006141A5"/>
    <w:rsid w:val="00615646"/>
    <w:rsid w:val="00616372"/>
    <w:rsid w:val="0061675E"/>
    <w:rsid w:val="00617224"/>
    <w:rsid w:val="00620DA8"/>
    <w:rsid w:val="006233E8"/>
    <w:rsid w:val="00625F8D"/>
    <w:rsid w:val="00631C96"/>
    <w:rsid w:val="00632A14"/>
    <w:rsid w:val="006351E1"/>
    <w:rsid w:val="00636138"/>
    <w:rsid w:val="00641897"/>
    <w:rsid w:val="00643A0A"/>
    <w:rsid w:val="00644BB1"/>
    <w:rsid w:val="00653B22"/>
    <w:rsid w:val="00653BDC"/>
    <w:rsid w:val="00662129"/>
    <w:rsid w:val="00663937"/>
    <w:rsid w:val="00663E81"/>
    <w:rsid w:val="00665320"/>
    <w:rsid w:val="00672599"/>
    <w:rsid w:val="00674BE3"/>
    <w:rsid w:val="00675625"/>
    <w:rsid w:val="00677F8F"/>
    <w:rsid w:val="00680C51"/>
    <w:rsid w:val="00681044"/>
    <w:rsid w:val="006824FC"/>
    <w:rsid w:val="00682E82"/>
    <w:rsid w:val="00683030"/>
    <w:rsid w:val="00684A3D"/>
    <w:rsid w:val="0068587A"/>
    <w:rsid w:val="006865E2"/>
    <w:rsid w:val="00686769"/>
    <w:rsid w:val="00690AB9"/>
    <w:rsid w:val="00694102"/>
    <w:rsid w:val="00695A06"/>
    <w:rsid w:val="006A073D"/>
    <w:rsid w:val="006A0AFF"/>
    <w:rsid w:val="006A24E0"/>
    <w:rsid w:val="006A39E0"/>
    <w:rsid w:val="006A5EF6"/>
    <w:rsid w:val="006A705C"/>
    <w:rsid w:val="006A7A12"/>
    <w:rsid w:val="006B0816"/>
    <w:rsid w:val="006B1A27"/>
    <w:rsid w:val="006B23F2"/>
    <w:rsid w:val="006B297E"/>
    <w:rsid w:val="006B2F40"/>
    <w:rsid w:val="006B355D"/>
    <w:rsid w:val="006B7C40"/>
    <w:rsid w:val="006C1AE1"/>
    <w:rsid w:val="006C27ED"/>
    <w:rsid w:val="006C466D"/>
    <w:rsid w:val="006D0BA8"/>
    <w:rsid w:val="006E0132"/>
    <w:rsid w:val="006E244F"/>
    <w:rsid w:val="006E42DF"/>
    <w:rsid w:val="006E4924"/>
    <w:rsid w:val="006E74FF"/>
    <w:rsid w:val="006F0D4F"/>
    <w:rsid w:val="006F16E1"/>
    <w:rsid w:val="006F1D98"/>
    <w:rsid w:val="006F2AF6"/>
    <w:rsid w:val="006F6CCA"/>
    <w:rsid w:val="00700C33"/>
    <w:rsid w:val="00702653"/>
    <w:rsid w:val="00706548"/>
    <w:rsid w:val="0070672E"/>
    <w:rsid w:val="00714C97"/>
    <w:rsid w:val="007205F2"/>
    <w:rsid w:val="007206FF"/>
    <w:rsid w:val="00721599"/>
    <w:rsid w:val="007227E1"/>
    <w:rsid w:val="00726E07"/>
    <w:rsid w:val="007302FB"/>
    <w:rsid w:val="00730FF5"/>
    <w:rsid w:val="00731D2B"/>
    <w:rsid w:val="00732AEF"/>
    <w:rsid w:val="0073351D"/>
    <w:rsid w:val="00734179"/>
    <w:rsid w:val="007356A7"/>
    <w:rsid w:val="00736A11"/>
    <w:rsid w:val="0074015B"/>
    <w:rsid w:val="0074091F"/>
    <w:rsid w:val="00743BA7"/>
    <w:rsid w:val="00745D0C"/>
    <w:rsid w:val="00751EB2"/>
    <w:rsid w:val="00752545"/>
    <w:rsid w:val="00752AB4"/>
    <w:rsid w:val="007566A5"/>
    <w:rsid w:val="00757DB6"/>
    <w:rsid w:val="00763489"/>
    <w:rsid w:val="00765E86"/>
    <w:rsid w:val="0077275E"/>
    <w:rsid w:val="00773E8F"/>
    <w:rsid w:val="007747D4"/>
    <w:rsid w:val="00774AB3"/>
    <w:rsid w:val="00774D0C"/>
    <w:rsid w:val="00775A68"/>
    <w:rsid w:val="00783944"/>
    <w:rsid w:val="00791384"/>
    <w:rsid w:val="00793E00"/>
    <w:rsid w:val="00794C1C"/>
    <w:rsid w:val="00796570"/>
    <w:rsid w:val="007965D3"/>
    <w:rsid w:val="00796DC6"/>
    <w:rsid w:val="007A0B33"/>
    <w:rsid w:val="007A5375"/>
    <w:rsid w:val="007B0BEE"/>
    <w:rsid w:val="007B2208"/>
    <w:rsid w:val="007B3D23"/>
    <w:rsid w:val="007B53CF"/>
    <w:rsid w:val="007B6D51"/>
    <w:rsid w:val="007B77B3"/>
    <w:rsid w:val="007C5003"/>
    <w:rsid w:val="007C5134"/>
    <w:rsid w:val="007D1F12"/>
    <w:rsid w:val="007D30FC"/>
    <w:rsid w:val="007D48B7"/>
    <w:rsid w:val="007D5D3E"/>
    <w:rsid w:val="007D6696"/>
    <w:rsid w:val="007E102E"/>
    <w:rsid w:val="007E11E4"/>
    <w:rsid w:val="007E2722"/>
    <w:rsid w:val="007F2E3C"/>
    <w:rsid w:val="007F4CF1"/>
    <w:rsid w:val="007F71FA"/>
    <w:rsid w:val="007F7C58"/>
    <w:rsid w:val="00807082"/>
    <w:rsid w:val="00812021"/>
    <w:rsid w:val="00815074"/>
    <w:rsid w:val="00817C51"/>
    <w:rsid w:val="008235DC"/>
    <w:rsid w:val="00830258"/>
    <w:rsid w:val="00830570"/>
    <w:rsid w:val="008315D6"/>
    <w:rsid w:val="008316EF"/>
    <w:rsid w:val="00832044"/>
    <w:rsid w:val="00834C6E"/>
    <w:rsid w:val="00834E49"/>
    <w:rsid w:val="00836FC3"/>
    <w:rsid w:val="00841C9A"/>
    <w:rsid w:val="00842546"/>
    <w:rsid w:val="00843CA5"/>
    <w:rsid w:val="00844453"/>
    <w:rsid w:val="00844758"/>
    <w:rsid w:val="00844F23"/>
    <w:rsid w:val="00851B74"/>
    <w:rsid w:val="00853CFC"/>
    <w:rsid w:val="0085482F"/>
    <w:rsid w:val="00854AA4"/>
    <w:rsid w:val="00854F18"/>
    <w:rsid w:val="00855DE3"/>
    <w:rsid w:val="00855E50"/>
    <w:rsid w:val="00857798"/>
    <w:rsid w:val="00860EED"/>
    <w:rsid w:val="00861027"/>
    <w:rsid w:val="00863F14"/>
    <w:rsid w:val="00864A68"/>
    <w:rsid w:val="0086642E"/>
    <w:rsid w:val="00866495"/>
    <w:rsid w:val="00866DB0"/>
    <w:rsid w:val="0086767A"/>
    <w:rsid w:val="00867F5F"/>
    <w:rsid w:val="00870119"/>
    <w:rsid w:val="008752B8"/>
    <w:rsid w:val="0087684B"/>
    <w:rsid w:val="00877EBA"/>
    <w:rsid w:val="008819A7"/>
    <w:rsid w:val="00884FF8"/>
    <w:rsid w:val="008916CB"/>
    <w:rsid w:val="008917E0"/>
    <w:rsid w:val="00895DBE"/>
    <w:rsid w:val="00895F2D"/>
    <w:rsid w:val="008A18BC"/>
    <w:rsid w:val="008A1DF0"/>
    <w:rsid w:val="008A287E"/>
    <w:rsid w:val="008A2A4E"/>
    <w:rsid w:val="008A5821"/>
    <w:rsid w:val="008A66C2"/>
    <w:rsid w:val="008A774D"/>
    <w:rsid w:val="008B54E2"/>
    <w:rsid w:val="008B5666"/>
    <w:rsid w:val="008B611D"/>
    <w:rsid w:val="008B7CDB"/>
    <w:rsid w:val="008C0376"/>
    <w:rsid w:val="008C1932"/>
    <w:rsid w:val="008C316D"/>
    <w:rsid w:val="008C6C15"/>
    <w:rsid w:val="008C76A1"/>
    <w:rsid w:val="008C7F41"/>
    <w:rsid w:val="008D1F57"/>
    <w:rsid w:val="008D25BD"/>
    <w:rsid w:val="008D53ED"/>
    <w:rsid w:val="008D6375"/>
    <w:rsid w:val="008E04E9"/>
    <w:rsid w:val="008E2DB1"/>
    <w:rsid w:val="008E313A"/>
    <w:rsid w:val="008E3EAF"/>
    <w:rsid w:val="008E512E"/>
    <w:rsid w:val="008F0221"/>
    <w:rsid w:val="008F0BE0"/>
    <w:rsid w:val="008F17A1"/>
    <w:rsid w:val="008F27DB"/>
    <w:rsid w:val="008F2AFF"/>
    <w:rsid w:val="008F44B9"/>
    <w:rsid w:val="008F5A87"/>
    <w:rsid w:val="008F693C"/>
    <w:rsid w:val="008F773A"/>
    <w:rsid w:val="00900F00"/>
    <w:rsid w:val="00904999"/>
    <w:rsid w:val="00904F26"/>
    <w:rsid w:val="00905DE9"/>
    <w:rsid w:val="009068D9"/>
    <w:rsid w:val="00913779"/>
    <w:rsid w:val="00914A66"/>
    <w:rsid w:val="00916873"/>
    <w:rsid w:val="00916CBF"/>
    <w:rsid w:val="00920944"/>
    <w:rsid w:val="00923058"/>
    <w:rsid w:val="00923D15"/>
    <w:rsid w:val="00925EEE"/>
    <w:rsid w:val="0093007B"/>
    <w:rsid w:val="00931A5D"/>
    <w:rsid w:val="00933992"/>
    <w:rsid w:val="009345F1"/>
    <w:rsid w:val="009349C8"/>
    <w:rsid w:val="00935A56"/>
    <w:rsid w:val="00936570"/>
    <w:rsid w:val="00941089"/>
    <w:rsid w:val="009415A5"/>
    <w:rsid w:val="00942390"/>
    <w:rsid w:val="00943EF7"/>
    <w:rsid w:val="00945205"/>
    <w:rsid w:val="009467EA"/>
    <w:rsid w:val="0094739A"/>
    <w:rsid w:val="009476A5"/>
    <w:rsid w:val="00950897"/>
    <w:rsid w:val="009510A2"/>
    <w:rsid w:val="00955CEB"/>
    <w:rsid w:val="0096538F"/>
    <w:rsid w:val="00966913"/>
    <w:rsid w:val="00967FF7"/>
    <w:rsid w:val="009738F0"/>
    <w:rsid w:val="00974734"/>
    <w:rsid w:val="00977D32"/>
    <w:rsid w:val="00981285"/>
    <w:rsid w:val="009842A8"/>
    <w:rsid w:val="009915C8"/>
    <w:rsid w:val="0099395E"/>
    <w:rsid w:val="00995962"/>
    <w:rsid w:val="0099650D"/>
    <w:rsid w:val="009A2BEA"/>
    <w:rsid w:val="009A6D1D"/>
    <w:rsid w:val="009A718E"/>
    <w:rsid w:val="009A76C2"/>
    <w:rsid w:val="009A7C2A"/>
    <w:rsid w:val="009B1A7F"/>
    <w:rsid w:val="009B1F5E"/>
    <w:rsid w:val="009B382C"/>
    <w:rsid w:val="009B3FD6"/>
    <w:rsid w:val="009B432A"/>
    <w:rsid w:val="009B4BBF"/>
    <w:rsid w:val="009C0657"/>
    <w:rsid w:val="009C1333"/>
    <w:rsid w:val="009C5B45"/>
    <w:rsid w:val="009C6DFC"/>
    <w:rsid w:val="009C71C1"/>
    <w:rsid w:val="009C7CBA"/>
    <w:rsid w:val="009D086E"/>
    <w:rsid w:val="009D191F"/>
    <w:rsid w:val="009D1B09"/>
    <w:rsid w:val="009D1D74"/>
    <w:rsid w:val="009D2B94"/>
    <w:rsid w:val="009D419F"/>
    <w:rsid w:val="009D4B0A"/>
    <w:rsid w:val="009E1D6C"/>
    <w:rsid w:val="009E38C2"/>
    <w:rsid w:val="009E4FCC"/>
    <w:rsid w:val="009E506D"/>
    <w:rsid w:val="009E6FF8"/>
    <w:rsid w:val="009F5798"/>
    <w:rsid w:val="009F593E"/>
    <w:rsid w:val="009F6BCB"/>
    <w:rsid w:val="00A0317A"/>
    <w:rsid w:val="00A04584"/>
    <w:rsid w:val="00A10367"/>
    <w:rsid w:val="00A13C1E"/>
    <w:rsid w:val="00A13FF1"/>
    <w:rsid w:val="00A20776"/>
    <w:rsid w:val="00A20E6F"/>
    <w:rsid w:val="00A216C8"/>
    <w:rsid w:val="00A218CB"/>
    <w:rsid w:val="00A25365"/>
    <w:rsid w:val="00A25808"/>
    <w:rsid w:val="00A25AD0"/>
    <w:rsid w:val="00A26B7F"/>
    <w:rsid w:val="00A270BD"/>
    <w:rsid w:val="00A27590"/>
    <w:rsid w:val="00A31345"/>
    <w:rsid w:val="00A328C1"/>
    <w:rsid w:val="00A341C4"/>
    <w:rsid w:val="00A425CC"/>
    <w:rsid w:val="00A42B0F"/>
    <w:rsid w:val="00A42EC5"/>
    <w:rsid w:val="00A43A6E"/>
    <w:rsid w:val="00A44CFB"/>
    <w:rsid w:val="00A531AD"/>
    <w:rsid w:val="00A5338B"/>
    <w:rsid w:val="00A551F2"/>
    <w:rsid w:val="00A55DA9"/>
    <w:rsid w:val="00A56312"/>
    <w:rsid w:val="00A576DA"/>
    <w:rsid w:val="00A61C8B"/>
    <w:rsid w:val="00A62B87"/>
    <w:rsid w:val="00A63416"/>
    <w:rsid w:val="00A66177"/>
    <w:rsid w:val="00A66B75"/>
    <w:rsid w:val="00A74871"/>
    <w:rsid w:val="00A91840"/>
    <w:rsid w:val="00A931A7"/>
    <w:rsid w:val="00A973CC"/>
    <w:rsid w:val="00AA3732"/>
    <w:rsid w:val="00AA56F6"/>
    <w:rsid w:val="00AA5B59"/>
    <w:rsid w:val="00AA7E63"/>
    <w:rsid w:val="00AB0F50"/>
    <w:rsid w:val="00AB1A70"/>
    <w:rsid w:val="00AB27C7"/>
    <w:rsid w:val="00AC063B"/>
    <w:rsid w:val="00AC2857"/>
    <w:rsid w:val="00AC71E2"/>
    <w:rsid w:val="00AD4A20"/>
    <w:rsid w:val="00AD4FF8"/>
    <w:rsid w:val="00AD5DC1"/>
    <w:rsid w:val="00AD6E78"/>
    <w:rsid w:val="00AE1DF2"/>
    <w:rsid w:val="00AE30C8"/>
    <w:rsid w:val="00AE7308"/>
    <w:rsid w:val="00AE7416"/>
    <w:rsid w:val="00AF07E4"/>
    <w:rsid w:val="00AF232A"/>
    <w:rsid w:val="00AF243C"/>
    <w:rsid w:val="00AF25D8"/>
    <w:rsid w:val="00AF6E9B"/>
    <w:rsid w:val="00B004FB"/>
    <w:rsid w:val="00B00AED"/>
    <w:rsid w:val="00B0103D"/>
    <w:rsid w:val="00B0427D"/>
    <w:rsid w:val="00B043AB"/>
    <w:rsid w:val="00B06D63"/>
    <w:rsid w:val="00B07B18"/>
    <w:rsid w:val="00B1204B"/>
    <w:rsid w:val="00B1352D"/>
    <w:rsid w:val="00B14F94"/>
    <w:rsid w:val="00B15046"/>
    <w:rsid w:val="00B15605"/>
    <w:rsid w:val="00B15D62"/>
    <w:rsid w:val="00B15F0C"/>
    <w:rsid w:val="00B2181E"/>
    <w:rsid w:val="00B21BC8"/>
    <w:rsid w:val="00B25435"/>
    <w:rsid w:val="00B25F5E"/>
    <w:rsid w:val="00B305E9"/>
    <w:rsid w:val="00B315C5"/>
    <w:rsid w:val="00B36F7E"/>
    <w:rsid w:val="00B4016E"/>
    <w:rsid w:val="00B43EC8"/>
    <w:rsid w:val="00B4402E"/>
    <w:rsid w:val="00B4451A"/>
    <w:rsid w:val="00B50792"/>
    <w:rsid w:val="00B518A5"/>
    <w:rsid w:val="00B560FA"/>
    <w:rsid w:val="00B605DA"/>
    <w:rsid w:val="00B6351A"/>
    <w:rsid w:val="00B63853"/>
    <w:rsid w:val="00B63F61"/>
    <w:rsid w:val="00B6594C"/>
    <w:rsid w:val="00B709EA"/>
    <w:rsid w:val="00B739D4"/>
    <w:rsid w:val="00B74885"/>
    <w:rsid w:val="00B76391"/>
    <w:rsid w:val="00B77169"/>
    <w:rsid w:val="00B8010C"/>
    <w:rsid w:val="00B80334"/>
    <w:rsid w:val="00B81965"/>
    <w:rsid w:val="00B823E2"/>
    <w:rsid w:val="00B84F56"/>
    <w:rsid w:val="00B87191"/>
    <w:rsid w:val="00B8793C"/>
    <w:rsid w:val="00B92364"/>
    <w:rsid w:val="00B9350F"/>
    <w:rsid w:val="00B94BFD"/>
    <w:rsid w:val="00BA0280"/>
    <w:rsid w:val="00BA0B17"/>
    <w:rsid w:val="00BA3876"/>
    <w:rsid w:val="00BA3C43"/>
    <w:rsid w:val="00BA429B"/>
    <w:rsid w:val="00BA45F3"/>
    <w:rsid w:val="00BB3314"/>
    <w:rsid w:val="00BB341A"/>
    <w:rsid w:val="00BB52E1"/>
    <w:rsid w:val="00BC09E2"/>
    <w:rsid w:val="00BC1464"/>
    <w:rsid w:val="00BC4A49"/>
    <w:rsid w:val="00BD4CAA"/>
    <w:rsid w:val="00BD4F8A"/>
    <w:rsid w:val="00BD5E19"/>
    <w:rsid w:val="00BE0C0D"/>
    <w:rsid w:val="00BE1A9E"/>
    <w:rsid w:val="00BE3698"/>
    <w:rsid w:val="00BE55FE"/>
    <w:rsid w:val="00BF00D1"/>
    <w:rsid w:val="00BF1F06"/>
    <w:rsid w:val="00BF3F30"/>
    <w:rsid w:val="00BF7334"/>
    <w:rsid w:val="00BF75E4"/>
    <w:rsid w:val="00C01D94"/>
    <w:rsid w:val="00C03682"/>
    <w:rsid w:val="00C03E93"/>
    <w:rsid w:val="00C06710"/>
    <w:rsid w:val="00C13341"/>
    <w:rsid w:val="00C13A13"/>
    <w:rsid w:val="00C1503D"/>
    <w:rsid w:val="00C17B8F"/>
    <w:rsid w:val="00C21803"/>
    <w:rsid w:val="00C22CE1"/>
    <w:rsid w:val="00C22F25"/>
    <w:rsid w:val="00C30724"/>
    <w:rsid w:val="00C33965"/>
    <w:rsid w:val="00C349CA"/>
    <w:rsid w:val="00C36C44"/>
    <w:rsid w:val="00C40551"/>
    <w:rsid w:val="00C40B40"/>
    <w:rsid w:val="00C40D19"/>
    <w:rsid w:val="00C41EA2"/>
    <w:rsid w:val="00C4432C"/>
    <w:rsid w:val="00C46765"/>
    <w:rsid w:val="00C47898"/>
    <w:rsid w:val="00C55038"/>
    <w:rsid w:val="00C5640E"/>
    <w:rsid w:val="00C56C8D"/>
    <w:rsid w:val="00C57B47"/>
    <w:rsid w:val="00C61081"/>
    <w:rsid w:val="00C6147E"/>
    <w:rsid w:val="00C61D82"/>
    <w:rsid w:val="00C638F4"/>
    <w:rsid w:val="00C65294"/>
    <w:rsid w:val="00C6566E"/>
    <w:rsid w:val="00C65A89"/>
    <w:rsid w:val="00C66526"/>
    <w:rsid w:val="00C66B79"/>
    <w:rsid w:val="00C70C90"/>
    <w:rsid w:val="00C71022"/>
    <w:rsid w:val="00C715EE"/>
    <w:rsid w:val="00C727D5"/>
    <w:rsid w:val="00C732AB"/>
    <w:rsid w:val="00C73C6B"/>
    <w:rsid w:val="00C74404"/>
    <w:rsid w:val="00C804F8"/>
    <w:rsid w:val="00C81ED7"/>
    <w:rsid w:val="00C83A83"/>
    <w:rsid w:val="00C92454"/>
    <w:rsid w:val="00C92CFC"/>
    <w:rsid w:val="00C936B1"/>
    <w:rsid w:val="00C93DBB"/>
    <w:rsid w:val="00C96696"/>
    <w:rsid w:val="00C96954"/>
    <w:rsid w:val="00C97F11"/>
    <w:rsid w:val="00CA01C4"/>
    <w:rsid w:val="00CA0C0B"/>
    <w:rsid w:val="00CA47A3"/>
    <w:rsid w:val="00CA6A1C"/>
    <w:rsid w:val="00CB1FAA"/>
    <w:rsid w:val="00CB4B6E"/>
    <w:rsid w:val="00CB690E"/>
    <w:rsid w:val="00CB7DB9"/>
    <w:rsid w:val="00CC4E74"/>
    <w:rsid w:val="00CC4FBA"/>
    <w:rsid w:val="00CC700B"/>
    <w:rsid w:val="00CD1243"/>
    <w:rsid w:val="00CD360F"/>
    <w:rsid w:val="00CD3FFC"/>
    <w:rsid w:val="00CD48B6"/>
    <w:rsid w:val="00CD76B2"/>
    <w:rsid w:val="00CE3D38"/>
    <w:rsid w:val="00CE550C"/>
    <w:rsid w:val="00CF008D"/>
    <w:rsid w:val="00CF0E45"/>
    <w:rsid w:val="00CF4A28"/>
    <w:rsid w:val="00CF4DDA"/>
    <w:rsid w:val="00CF6F6F"/>
    <w:rsid w:val="00D05D78"/>
    <w:rsid w:val="00D05FEE"/>
    <w:rsid w:val="00D10DFE"/>
    <w:rsid w:val="00D10E5B"/>
    <w:rsid w:val="00D15932"/>
    <w:rsid w:val="00D17488"/>
    <w:rsid w:val="00D23A7E"/>
    <w:rsid w:val="00D23F97"/>
    <w:rsid w:val="00D2475A"/>
    <w:rsid w:val="00D2795B"/>
    <w:rsid w:val="00D305F0"/>
    <w:rsid w:val="00D31827"/>
    <w:rsid w:val="00D32B42"/>
    <w:rsid w:val="00D32EA9"/>
    <w:rsid w:val="00D3492E"/>
    <w:rsid w:val="00D352B6"/>
    <w:rsid w:val="00D4062A"/>
    <w:rsid w:val="00D437E3"/>
    <w:rsid w:val="00D447C3"/>
    <w:rsid w:val="00D45035"/>
    <w:rsid w:val="00D46993"/>
    <w:rsid w:val="00D474D8"/>
    <w:rsid w:val="00D47835"/>
    <w:rsid w:val="00D51292"/>
    <w:rsid w:val="00D51B07"/>
    <w:rsid w:val="00D5287E"/>
    <w:rsid w:val="00D54CE2"/>
    <w:rsid w:val="00D55FF7"/>
    <w:rsid w:val="00D565C2"/>
    <w:rsid w:val="00D62C7C"/>
    <w:rsid w:val="00D638EA"/>
    <w:rsid w:val="00D63A25"/>
    <w:rsid w:val="00D63EAB"/>
    <w:rsid w:val="00D65B65"/>
    <w:rsid w:val="00D7072C"/>
    <w:rsid w:val="00D7177B"/>
    <w:rsid w:val="00D72C72"/>
    <w:rsid w:val="00D72EDF"/>
    <w:rsid w:val="00D742D5"/>
    <w:rsid w:val="00D764A9"/>
    <w:rsid w:val="00D80AC3"/>
    <w:rsid w:val="00D818BE"/>
    <w:rsid w:val="00D81E58"/>
    <w:rsid w:val="00D81EF6"/>
    <w:rsid w:val="00D908BE"/>
    <w:rsid w:val="00D9505B"/>
    <w:rsid w:val="00D95B2B"/>
    <w:rsid w:val="00D9740D"/>
    <w:rsid w:val="00DA0673"/>
    <w:rsid w:val="00DA0A51"/>
    <w:rsid w:val="00DA23CE"/>
    <w:rsid w:val="00DB2381"/>
    <w:rsid w:val="00DB4C4F"/>
    <w:rsid w:val="00DB4C53"/>
    <w:rsid w:val="00DB6A09"/>
    <w:rsid w:val="00DC16FF"/>
    <w:rsid w:val="00DC1739"/>
    <w:rsid w:val="00DC29AC"/>
    <w:rsid w:val="00DD0550"/>
    <w:rsid w:val="00DD079D"/>
    <w:rsid w:val="00DD3A22"/>
    <w:rsid w:val="00DD67B4"/>
    <w:rsid w:val="00DE0EAA"/>
    <w:rsid w:val="00DE4196"/>
    <w:rsid w:val="00DE42A8"/>
    <w:rsid w:val="00DF00A3"/>
    <w:rsid w:val="00DF0A7F"/>
    <w:rsid w:val="00DF0FB8"/>
    <w:rsid w:val="00DF0FFA"/>
    <w:rsid w:val="00DF39E9"/>
    <w:rsid w:val="00DF4274"/>
    <w:rsid w:val="00DF4882"/>
    <w:rsid w:val="00DF5CEA"/>
    <w:rsid w:val="00E00056"/>
    <w:rsid w:val="00E01508"/>
    <w:rsid w:val="00E03F16"/>
    <w:rsid w:val="00E04829"/>
    <w:rsid w:val="00E05AE5"/>
    <w:rsid w:val="00E130DA"/>
    <w:rsid w:val="00E14A32"/>
    <w:rsid w:val="00E14B73"/>
    <w:rsid w:val="00E16182"/>
    <w:rsid w:val="00E166FC"/>
    <w:rsid w:val="00E16F98"/>
    <w:rsid w:val="00E17F25"/>
    <w:rsid w:val="00E21A46"/>
    <w:rsid w:val="00E2225F"/>
    <w:rsid w:val="00E22931"/>
    <w:rsid w:val="00E25293"/>
    <w:rsid w:val="00E303B8"/>
    <w:rsid w:val="00E31013"/>
    <w:rsid w:val="00E36744"/>
    <w:rsid w:val="00E368E9"/>
    <w:rsid w:val="00E37FCB"/>
    <w:rsid w:val="00E400BB"/>
    <w:rsid w:val="00E40694"/>
    <w:rsid w:val="00E41AB0"/>
    <w:rsid w:val="00E41FCA"/>
    <w:rsid w:val="00E452C3"/>
    <w:rsid w:val="00E45F31"/>
    <w:rsid w:val="00E50664"/>
    <w:rsid w:val="00E50684"/>
    <w:rsid w:val="00E50F50"/>
    <w:rsid w:val="00E548CC"/>
    <w:rsid w:val="00E62EA2"/>
    <w:rsid w:val="00E631DB"/>
    <w:rsid w:val="00E65377"/>
    <w:rsid w:val="00E67501"/>
    <w:rsid w:val="00E67DEE"/>
    <w:rsid w:val="00E70BE6"/>
    <w:rsid w:val="00E718B7"/>
    <w:rsid w:val="00E729BC"/>
    <w:rsid w:val="00E73E54"/>
    <w:rsid w:val="00E77C07"/>
    <w:rsid w:val="00E77D1F"/>
    <w:rsid w:val="00E80731"/>
    <w:rsid w:val="00E812BC"/>
    <w:rsid w:val="00E81675"/>
    <w:rsid w:val="00E816B4"/>
    <w:rsid w:val="00E819B1"/>
    <w:rsid w:val="00E82490"/>
    <w:rsid w:val="00E83C8E"/>
    <w:rsid w:val="00E8600A"/>
    <w:rsid w:val="00E86F6F"/>
    <w:rsid w:val="00E8712E"/>
    <w:rsid w:val="00E90C5B"/>
    <w:rsid w:val="00E91F2A"/>
    <w:rsid w:val="00E95365"/>
    <w:rsid w:val="00E95D75"/>
    <w:rsid w:val="00E973A5"/>
    <w:rsid w:val="00EA089C"/>
    <w:rsid w:val="00EA0DB2"/>
    <w:rsid w:val="00EA34AF"/>
    <w:rsid w:val="00EA4C3F"/>
    <w:rsid w:val="00EA67B7"/>
    <w:rsid w:val="00EB3707"/>
    <w:rsid w:val="00EB5EC7"/>
    <w:rsid w:val="00EB6274"/>
    <w:rsid w:val="00EB633B"/>
    <w:rsid w:val="00EC1842"/>
    <w:rsid w:val="00EC24FA"/>
    <w:rsid w:val="00EC34BD"/>
    <w:rsid w:val="00EC56F6"/>
    <w:rsid w:val="00EC5F99"/>
    <w:rsid w:val="00EC5FC3"/>
    <w:rsid w:val="00EC62BC"/>
    <w:rsid w:val="00EC6497"/>
    <w:rsid w:val="00EC6A55"/>
    <w:rsid w:val="00ED0F24"/>
    <w:rsid w:val="00ED2ABA"/>
    <w:rsid w:val="00ED4C50"/>
    <w:rsid w:val="00ED6B9C"/>
    <w:rsid w:val="00EE0A40"/>
    <w:rsid w:val="00EE12D6"/>
    <w:rsid w:val="00EE1E0A"/>
    <w:rsid w:val="00EE275C"/>
    <w:rsid w:val="00EE3B09"/>
    <w:rsid w:val="00EE4CEA"/>
    <w:rsid w:val="00EE540A"/>
    <w:rsid w:val="00EE6D28"/>
    <w:rsid w:val="00EE7282"/>
    <w:rsid w:val="00EF054A"/>
    <w:rsid w:val="00EF48FB"/>
    <w:rsid w:val="00EF5777"/>
    <w:rsid w:val="00F01BF4"/>
    <w:rsid w:val="00F06260"/>
    <w:rsid w:val="00F11771"/>
    <w:rsid w:val="00F124F7"/>
    <w:rsid w:val="00F12C2A"/>
    <w:rsid w:val="00F13B69"/>
    <w:rsid w:val="00F147FE"/>
    <w:rsid w:val="00F150C8"/>
    <w:rsid w:val="00F1553E"/>
    <w:rsid w:val="00F1665F"/>
    <w:rsid w:val="00F21107"/>
    <w:rsid w:val="00F23A7D"/>
    <w:rsid w:val="00F25674"/>
    <w:rsid w:val="00F25751"/>
    <w:rsid w:val="00F25C7E"/>
    <w:rsid w:val="00F277BE"/>
    <w:rsid w:val="00F27968"/>
    <w:rsid w:val="00F301BB"/>
    <w:rsid w:val="00F32ACD"/>
    <w:rsid w:val="00F34282"/>
    <w:rsid w:val="00F34641"/>
    <w:rsid w:val="00F43D15"/>
    <w:rsid w:val="00F45C1D"/>
    <w:rsid w:val="00F54CFE"/>
    <w:rsid w:val="00F556CF"/>
    <w:rsid w:val="00F55E81"/>
    <w:rsid w:val="00F57888"/>
    <w:rsid w:val="00F602C5"/>
    <w:rsid w:val="00F652EA"/>
    <w:rsid w:val="00F6602F"/>
    <w:rsid w:val="00F66703"/>
    <w:rsid w:val="00F67E67"/>
    <w:rsid w:val="00F70B23"/>
    <w:rsid w:val="00F71F7F"/>
    <w:rsid w:val="00F720BE"/>
    <w:rsid w:val="00F739FC"/>
    <w:rsid w:val="00F73F89"/>
    <w:rsid w:val="00F81552"/>
    <w:rsid w:val="00F81DF8"/>
    <w:rsid w:val="00F83981"/>
    <w:rsid w:val="00F8424C"/>
    <w:rsid w:val="00F86909"/>
    <w:rsid w:val="00F87B5D"/>
    <w:rsid w:val="00F87C02"/>
    <w:rsid w:val="00F914BE"/>
    <w:rsid w:val="00F9229C"/>
    <w:rsid w:val="00F939D7"/>
    <w:rsid w:val="00F94455"/>
    <w:rsid w:val="00F94BF9"/>
    <w:rsid w:val="00F9564B"/>
    <w:rsid w:val="00FA1B4E"/>
    <w:rsid w:val="00FA1DB2"/>
    <w:rsid w:val="00FA2165"/>
    <w:rsid w:val="00FA2319"/>
    <w:rsid w:val="00FA2682"/>
    <w:rsid w:val="00FA500E"/>
    <w:rsid w:val="00FA5107"/>
    <w:rsid w:val="00FA5B22"/>
    <w:rsid w:val="00FA7A2F"/>
    <w:rsid w:val="00FB0AD1"/>
    <w:rsid w:val="00FB1B31"/>
    <w:rsid w:val="00FB2813"/>
    <w:rsid w:val="00FB2C98"/>
    <w:rsid w:val="00FB3518"/>
    <w:rsid w:val="00FB4F5E"/>
    <w:rsid w:val="00FD3A04"/>
    <w:rsid w:val="00FD5EF4"/>
    <w:rsid w:val="00FD76AF"/>
    <w:rsid w:val="00FE3284"/>
    <w:rsid w:val="00FE451E"/>
    <w:rsid w:val="00FE6B61"/>
    <w:rsid w:val="00FF0984"/>
    <w:rsid w:val="00FF14A6"/>
    <w:rsid w:val="00FF3ABB"/>
    <w:rsid w:val="00FF571A"/>
    <w:rsid w:val="00FF5AD1"/>
    <w:rsid w:val="00FF62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7BB3"/>
  <w15:docId w15:val="{887E809E-FE5F-4AA4-917A-86713FC9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00B"/>
  </w:style>
  <w:style w:type="paragraph" w:styleId="Footer">
    <w:name w:val="footer"/>
    <w:basedOn w:val="Normal"/>
    <w:link w:val="FooterChar"/>
    <w:uiPriority w:val="99"/>
    <w:unhideWhenUsed/>
    <w:rsid w:val="00CC70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00B"/>
  </w:style>
  <w:style w:type="paragraph" w:styleId="Bibliography">
    <w:name w:val="Bibliography"/>
    <w:basedOn w:val="Normal"/>
    <w:next w:val="Normal"/>
    <w:uiPriority w:val="37"/>
    <w:unhideWhenUsed/>
    <w:rsid w:val="00C06710"/>
    <w:pPr>
      <w:tabs>
        <w:tab w:val="left" w:pos="384"/>
      </w:tabs>
      <w:spacing w:after="240" w:line="240" w:lineRule="auto"/>
      <w:ind w:left="384" w:hanging="384"/>
    </w:pPr>
  </w:style>
  <w:style w:type="table" w:styleId="TableGrid">
    <w:name w:val="Table Grid"/>
    <w:basedOn w:val="TableNormal"/>
    <w:uiPriority w:val="59"/>
    <w:rsid w:val="0022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9B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BalloonText">
    <w:name w:val="Balloon Text"/>
    <w:basedOn w:val="Normal"/>
    <w:link w:val="BalloonTextChar"/>
    <w:uiPriority w:val="99"/>
    <w:semiHidden/>
    <w:unhideWhenUsed/>
    <w:rsid w:val="00F2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51"/>
    <w:rPr>
      <w:rFonts w:ascii="Tahoma" w:hAnsi="Tahoma" w:cs="Tahoma"/>
      <w:sz w:val="16"/>
      <w:szCs w:val="16"/>
    </w:rPr>
  </w:style>
  <w:style w:type="paragraph" w:styleId="CommentText">
    <w:name w:val="annotation text"/>
    <w:basedOn w:val="Normal"/>
    <w:link w:val="CommentTextChar"/>
    <w:uiPriority w:val="99"/>
    <w:unhideWhenUsed/>
    <w:rsid w:val="006F0D4F"/>
    <w:pPr>
      <w:spacing w:line="240" w:lineRule="auto"/>
    </w:pPr>
    <w:rPr>
      <w:sz w:val="20"/>
      <w:szCs w:val="20"/>
    </w:rPr>
  </w:style>
  <w:style w:type="character" w:customStyle="1" w:styleId="CommentTextChar">
    <w:name w:val="Comment Text Char"/>
    <w:basedOn w:val="DefaultParagraphFont"/>
    <w:link w:val="CommentText"/>
    <w:uiPriority w:val="99"/>
    <w:rsid w:val="006F0D4F"/>
    <w:rPr>
      <w:sz w:val="20"/>
      <w:szCs w:val="20"/>
    </w:rPr>
  </w:style>
  <w:style w:type="character" w:styleId="CommentReference">
    <w:name w:val="annotation reference"/>
    <w:basedOn w:val="DefaultParagraphFont"/>
    <w:uiPriority w:val="99"/>
    <w:semiHidden/>
    <w:unhideWhenUsed/>
    <w:rsid w:val="006F0D4F"/>
    <w:rPr>
      <w:sz w:val="16"/>
      <w:szCs w:val="16"/>
    </w:rPr>
  </w:style>
  <w:style w:type="paragraph" w:styleId="Revision">
    <w:name w:val="Revision"/>
    <w:hidden/>
    <w:uiPriority w:val="99"/>
    <w:semiHidden/>
    <w:rsid w:val="004F70F9"/>
    <w:pPr>
      <w:spacing w:after="0" w:line="240" w:lineRule="auto"/>
    </w:pPr>
  </w:style>
  <w:style w:type="paragraph" w:styleId="CommentSubject">
    <w:name w:val="annotation subject"/>
    <w:basedOn w:val="CommentText"/>
    <w:next w:val="CommentText"/>
    <w:link w:val="CommentSubjectChar"/>
    <w:uiPriority w:val="99"/>
    <w:semiHidden/>
    <w:unhideWhenUsed/>
    <w:rsid w:val="004F70F9"/>
    <w:rPr>
      <w:b/>
      <w:bCs/>
    </w:rPr>
  </w:style>
  <w:style w:type="character" w:customStyle="1" w:styleId="CommentSubjectChar">
    <w:name w:val="Comment Subject Char"/>
    <w:basedOn w:val="CommentTextChar"/>
    <w:link w:val="CommentSubject"/>
    <w:uiPriority w:val="99"/>
    <w:semiHidden/>
    <w:rsid w:val="004F70F9"/>
    <w:rPr>
      <w:b/>
      <w:bCs/>
      <w:sz w:val="20"/>
      <w:szCs w:val="20"/>
    </w:rPr>
  </w:style>
  <w:style w:type="paragraph" w:styleId="Caption">
    <w:name w:val="caption"/>
    <w:basedOn w:val="Normal"/>
    <w:next w:val="Normal"/>
    <w:uiPriority w:val="35"/>
    <w:semiHidden/>
    <w:unhideWhenUsed/>
    <w:qFormat/>
    <w:rsid w:val="00C33965"/>
    <w:pPr>
      <w:spacing w:line="240" w:lineRule="auto"/>
    </w:pPr>
    <w:rPr>
      <w:b/>
      <w:bCs/>
      <w:color w:val="4F81BD" w:themeColor="accent1"/>
      <w:sz w:val="18"/>
      <w:szCs w:val="18"/>
    </w:rPr>
  </w:style>
  <w:style w:type="paragraph" w:styleId="ListParagraph">
    <w:name w:val="List Paragraph"/>
    <w:basedOn w:val="Normal"/>
    <w:uiPriority w:val="34"/>
    <w:qFormat/>
    <w:rsid w:val="00F66703"/>
    <w:pPr>
      <w:ind w:left="720"/>
      <w:contextualSpacing/>
    </w:pPr>
  </w:style>
  <w:style w:type="character" w:customStyle="1" w:styleId="element-citation">
    <w:name w:val="element-citation"/>
    <w:basedOn w:val="DefaultParagraphFont"/>
    <w:rsid w:val="0051649D"/>
  </w:style>
  <w:style w:type="character" w:customStyle="1" w:styleId="ref-journal">
    <w:name w:val="ref-journal"/>
    <w:basedOn w:val="DefaultParagraphFont"/>
    <w:rsid w:val="0051649D"/>
  </w:style>
  <w:style w:type="character" w:customStyle="1" w:styleId="ref-vol">
    <w:name w:val="ref-vol"/>
    <w:basedOn w:val="DefaultParagraphFont"/>
    <w:rsid w:val="0051649D"/>
  </w:style>
  <w:style w:type="character" w:customStyle="1" w:styleId="nowrap">
    <w:name w:val="nowrap"/>
    <w:basedOn w:val="DefaultParagraphFont"/>
    <w:rsid w:val="0051649D"/>
  </w:style>
  <w:style w:type="character" w:styleId="Hyperlink">
    <w:name w:val="Hyperlink"/>
    <w:basedOn w:val="DefaultParagraphFont"/>
    <w:uiPriority w:val="99"/>
    <w:semiHidden/>
    <w:unhideWhenUsed/>
    <w:rsid w:val="0051649D"/>
    <w:rPr>
      <w:color w:val="0000FF"/>
      <w:u w:val="single"/>
    </w:rPr>
  </w:style>
  <w:style w:type="table" w:styleId="MediumShading1">
    <w:name w:val="Medium Shading 1"/>
    <w:basedOn w:val="TableNormal"/>
    <w:uiPriority w:val="63"/>
    <w:rsid w:val="00C804F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8F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F27DB"/>
    <w:rPr>
      <w:rFonts w:ascii="Courier New" w:eastAsia="Times New Roman" w:hAnsi="Courier New" w:cs="Courier New"/>
      <w:sz w:val="20"/>
      <w:szCs w:val="20"/>
      <w:lang w:eastAsia="fr-FR"/>
    </w:rPr>
  </w:style>
  <w:style w:type="character" w:styleId="LineNumber">
    <w:name w:val="line number"/>
    <w:basedOn w:val="DefaultParagraphFont"/>
    <w:uiPriority w:val="99"/>
    <w:semiHidden/>
    <w:unhideWhenUsed/>
    <w:rsid w:val="00A63416"/>
  </w:style>
  <w:style w:type="character" w:customStyle="1" w:styleId="il">
    <w:name w:val="il"/>
    <w:basedOn w:val="DefaultParagraphFont"/>
    <w:rsid w:val="00D9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2907">
      <w:bodyDiv w:val="1"/>
      <w:marLeft w:val="0"/>
      <w:marRight w:val="0"/>
      <w:marTop w:val="0"/>
      <w:marBottom w:val="0"/>
      <w:divBdr>
        <w:top w:val="none" w:sz="0" w:space="0" w:color="auto"/>
        <w:left w:val="none" w:sz="0" w:space="0" w:color="auto"/>
        <w:bottom w:val="none" w:sz="0" w:space="0" w:color="auto"/>
        <w:right w:val="none" w:sz="0" w:space="0" w:color="auto"/>
      </w:divBdr>
    </w:div>
    <w:div w:id="539824139">
      <w:bodyDiv w:val="1"/>
      <w:marLeft w:val="0"/>
      <w:marRight w:val="0"/>
      <w:marTop w:val="0"/>
      <w:marBottom w:val="0"/>
      <w:divBdr>
        <w:top w:val="none" w:sz="0" w:space="0" w:color="auto"/>
        <w:left w:val="none" w:sz="0" w:space="0" w:color="auto"/>
        <w:bottom w:val="none" w:sz="0" w:space="0" w:color="auto"/>
        <w:right w:val="none" w:sz="0" w:space="0" w:color="auto"/>
      </w:divBdr>
      <w:divsChild>
        <w:div w:id="2132936705">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
            <w:div w:id="541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424">
      <w:bodyDiv w:val="1"/>
      <w:marLeft w:val="0"/>
      <w:marRight w:val="0"/>
      <w:marTop w:val="0"/>
      <w:marBottom w:val="0"/>
      <w:divBdr>
        <w:top w:val="none" w:sz="0" w:space="0" w:color="auto"/>
        <w:left w:val="none" w:sz="0" w:space="0" w:color="auto"/>
        <w:bottom w:val="none" w:sz="0" w:space="0" w:color="auto"/>
        <w:right w:val="none" w:sz="0" w:space="0" w:color="auto"/>
      </w:divBdr>
      <w:divsChild>
        <w:div w:id="2142725765">
          <w:marLeft w:val="0"/>
          <w:marRight w:val="0"/>
          <w:marTop w:val="0"/>
          <w:marBottom w:val="0"/>
          <w:divBdr>
            <w:top w:val="none" w:sz="0" w:space="0" w:color="auto"/>
            <w:left w:val="none" w:sz="0" w:space="0" w:color="auto"/>
            <w:bottom w:val="none" w:sz="0" w:space="0" w:color="auto"/>
            <w:right w:val="none" w:sz="0" w:space="0" w:color="auto"/>
          </w:divBdr>
        </w:div>
      </w:divsChild>
    </w:div>
    <w:div w:id="16514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6D12-12C4-4948-B296-E23F7AD8E1EB}">
  <ds:schemaRefs>
    <ds:schemaRef ds:uri="http://schemas.openxmlformats.org/officeDocument/2006/bibliography"/>
  </ds:schemaRefs>
</ds:datastoreItem>
</file>

<file path=customXml/itemProps2.xml><?xml version="1.0" encoding="utf-8"?>
<ds:datastoreItem xmlns:ds="http://schemas.openxmlformats.org/officeDocument/2006/customXml" ds:itemID="{C237916B-A4FA-44CF-AF0D-FC9A8020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KAUV Paul</dc:creator>
  <cp:lastModifiedBy>Mollie McCormick</cp:lastModifiedBy>
  <cp:revision>2</cp:revision>
  <cp:lastPrinted>2016-06-10T09:21:00Z</cp:lastPrinted>
  <dcterms:created xsi:type="dcterms:W3CDTF">2019-01-11T08:47:00Z</dcterms:created>
  <dcterms:modified xsi:type="dcterms:W3CDTF">2019-01-11T08:47:00Z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zotero-version="5.0.28"&gt;&lt;session id="SKyMAdus"/&gt;&lt;style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value="0"/&gt;&lt;/prefs&gt;&lt;/data&gt;</vt:lpwstr>
  </property>
</Properties>
</file>