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C4FAB" w14:textId="0A81D743" w:rsidR="005001AC" w:rsidRPr="00E917C5" w:rsidRDefault="00E917C5" w:rsidP="00E917C5">
      <w:pPr>
        <w:pStyle w:val="SupplementaryMaterial"/>
        <w:rPr>
          <w:b w:val="0"/>
        </w:rPr>
      </w:pPr>
      <w:bookmarkStart w:id="0" w:name="_GoBack"/>
      <w:bookmarkEnd w:id="0"/>
      <w:r w:rsidRPr="001549D3">
        <w:t>Supplementary Material</w:t>
      </w:r>
    </w:p>
    <w:p w14:paraId="40C6C73E" w14:textId="77777777" w:rsidR="00113B10" w:rsidRPr="00113B10" w:rsidRDefault="00113B10" w:rsidP="00113B10">
      <w:pPr>
        <w:pStyle w:val="Title"/>
        <w:rPr>
          <w:rFonts w:ascii="Times New Roman" w:hAnsi="Times New Roman"/>
        </w:rPr>
      </w:pPr>
      <w:bookmarkStart w:id="1" w:name="_Toc488053549"/>
      <w:r w:rsidRPr="00113B10">
        <w:rPr>
          <w:rFonts w:ascii="Times New Roman" w:hAnsi="Times New Roman"/>
        </w:rPr>
        <w:t xml:space="preserve">Acidosis maintains the function of brain mitochondria in hypoxia-tolerant </w:t>
      </w:r>
      <w:proofErr w:type="spellStart"/>
      <w:r w:rsidRPr="00113B10">
        <w:rPr>
          <w:rFonts w:ascii="Times New Roman" w:hAnsi="Times New Roman"/>
        </w:rPr>
        <w:t>Triplefin</w:t>
      </w:r>
      <w:proofErr w:type="spellEnd"/>
      <w:r w:rsidRPr="00113B10">
        <w:rPr>
          <w:rFonts w:ascii="Times New Roman" w:hAnsi="Times New Roman"/>
        </w:rPr>
        <w:t xml:space="preserve"> fish: a strategy to survive acute hypoxic exposure?</w:t>
      </w:r>
      <w:bookmarkEnd w:id="1"/>
    </w:p>
    <w:p w14:paraId="773A15B7" w14:textId="77777777" w:rsidR="00015F74" w:rsidRPr="00085613" w:rsidRDefault="00015F74" w:rsidP="007B5946">
      <w:pPr>
        <w:rPr>
          <w:szCs w:val="24"/>
        </w:rPr>
      </w:pPr>
    </w:p>
    <w:p w14:paraId="6FF2FF47" w14:textId="3F06104B" w:rsidR="000A1C52" w:rsidRPr="00804B9C" w:rsidRDefault="000A1C52" w:rsidP="000A1C52">
      <w:pPr>
        <w:pStyle w:val="Body"/>
        <w:rPr>
          <w:b/>
          <w:sz w:val="24"/>
          <w:szCs w:val="24"/>
        </w:rPr>
      </w:pPr>
      <w:r w:rsidRPr="00E806E9">
        <w:rPr>
          <w:b/>
          <w:sz w:val="24"/>
          <w:szCs w:val="24"/>
        </w:rPr>
        <w:t>Jules B.L. Devaux</w:t>
      </w:r>
      <w:r w:rsidRPr="00E806E9">
        <w:rPr>
          <w:b/>
          <w:sz w:val="24"/>
          <w:szCs w:val="24"/>
          <w:vertAlign w:val="superscript"/>
        </w:rPr>
        <w:t>1</w:t>
      </w:r>
      <w:r w:rsidRPr="00E806E9">
        <w:rPr>
          <w:b/>
          <w:sz w:val="24"/>
          <w:szCs w:val="24"/>
        </w:rPr>
        <w:t>*</w:t>
      </w:r>
      <w:r w:rsidR="00E806E9">
        <w:rPr>
          <w:b/>
          <w:sz w:val="24"/>
          <w:szCs w:val="24"/>
        </w:rPr>
        <w:t>, Chris</w:t>
      </w:r>
      <w:r w:rsidRPr="00E806E9">
        <w:rPr>
          <w:b/>
          <w:sz w:val="24"/>
          <w:szCs w:val="24"/>
        </w:rPr>
        <w:t xml:space="preserve"> P. Hedges</w:t>
      </w:r>
      <w:r w:rsidRPr="00E806E9">
        <w:rPr>
          <w:b/>
          <w:sz w:val="24"/>
          <w:szCs w:val="24"/>
          <w:vertAlign w:val="superscript"/>
        </w:rPr>
        <w:t>1</w:t>
      </w:r>
      <w:r w:rsidRPr="00E806E9">
        <w:rPr>
          <w:b/>
          <w:sz w:val="24"/>
          <w:szCs w:val="24"/>
        </w:rPr>
        <w:t>, Nigel Birch</w:t>
      </w:r>
      <w:r w:rsidRPr="00E806E9">
        <w:rPr>
          <w:b/>
          <w:sz w:val="24"/>
          <w:szCs w:val="24"/>
          <w:vertAlign w:val="superscript"/>
        </w:rPr>
        <w:t>1</w:t>
      </w:r>
      <w:r w:rsidRPr="00E806E9">
        <w:rPr>
          <w:b/>
          <w:sz w:val="24"/>
          <w:szCs w:val="24"/>
        </w:rPr>
        <w:t>, Neil Herbert</w:t>
      </w:r>
      <w:r w:rsidRPr="00E806E9">
        <w:rPr>
          <w:b/>
          <w:sz w:val="24"/>
          <w:szCs w:val="24"/>
          <w:vertAlign w:val="superscript"/>
        </w:rPr>
        <w:t>2</w:t>
      </w:r>
      <w:r w:rsidRPr="00E806E9">
        <w:rPr>
          <w:b/>
          <w:sz w:val="24"/>
          <w:szCs w:val="24"/>
        </w:rPr>
        <w:t>, Gillian M.C. Renshaw</w:t>
      </w:r>
      <w:r w:rsidRPr="00E806E9">
        <w:rPr>
          <w:b/>
          <w:sz w:val="24"/>
          <w:szCs w:val="24"/>
          <w:vertAlign w:val="superscript"/>
        </w:rPr>
        <w:t>3</w:t>
      </w:r>
      <w:r w:rsidRPr="00E806E9">
        <w:rPr>
          <w:b/>
          <w:sz w:val="24"/>
          <w:szCs w:val="24"/>
        </w:rPr>
        <w:t>, Anthony J.R. Hickey</w:t>
      </w:r>
      <w:r w:rsidRPr="00E806E9">
        <w:rPr>
          <w:b/>
          <w:sz w:val="24"/>
          <w:szCs w:val="24"/>
          <w:vertAlign w:val="superscript"/>
        </w:rPr>
        <w:t>1</w:t>
      </w:r>
      <w:r w:rsidRPr="00E806E9">
        <w:rPr>
          <w:b/>
          <w:sz w:val="24"/>
          <w:szCs w:val="24"/>
        </w:rPr>
        <w:t>.</w:t>
      </w:r>
    </w:p>
    <w:p w14:paraId="2D3E6782" w14:textId="33F77807" w:rsidR="00804B9C" w:rsidRPr="00804B9C" w:rsidRDefault="00804B9C" w:rsidP="00804B9C">
      <w:pPr>
        <w:pStyle w:val="Body"/>
        <w:spacing w:after="0" w:line="240" w:lineRule="auto"/>
        <w:rPr>
          <w:sz w:val="24"/>
          <w:szCs w:val="24"/>
        </w:rPr>
      </w:pPr>
      <w:r w:rsidRPr="00804B9C">
        <w:rPr>
          <w:b/>
          <w:sz w:val="24"/>
          <w:szCs w:val="24"/>
        </w:rPr>
        <w:t>* Correspondence</w:t>
      </w:r>
      <w:r w:rsidRPr="00804B9C">
        <w:rPr>
          <w:sz w:val="24"/>
          <w:szCs w:val="24"/>
        </w:rPr>
        <w:t xml:space="preserve">: </w:t>
      </w:r>
      <w:r w:rsidR="000A1C52" w:rsidRPr="00B36153">
        <w:rPr>
          <w:sz w:val="24"/>
          <w:szCs w:val="24"/>
          <w:lang w:val="en-US"/>
        </w:rPr>
        <w:t>Jules Devaux</w:t>
      </w:r>
      <w:r w:rsidRPr="00B36153">
        <w:rPr>
          <w:sz w:val="24"/>
          <w:szCs w:val="24"/>
          <w:lang w:val="en-US"/>
        </w:rPr>
        <w:t>,</w:t>
      </w:r>
      <w:r w:rsidRPr="00804B9C">
        <w:rPr>
          <w:sz w:val="24"/>
          <w:szCs w:val="24"/>
        </w:rPr>
        <w:t xml:space="preserve"> School of Biological Sciences, The University of Auckland, Auckland 1142, New Zealand.</w:t>
      </w:r>
    </w:p>
    <w:p w14:paraId="4E15C370" w14:textId="77777777" w:rsidR="00804B9C" w:rsidRPr="00804B9C" w:rsidRDefault="0050732A" w:rsidP="00804B9C">
      <w:pPr>
        <w:pStyle w:val="Body"/>
        <w:spacing w:after="0" w:line="240" w:lineRule="auto"/>
        <w:rPr>
          <w:color w:val="000000" w:themeColor="text1"/>
          <w:sz w:val="24"/>
          <w:szCs w:val="24"/>
        </w:rPr>
      </w:pPr>
      <w:hyperlink r:id="rId8" w:history="1">
        <w:r w:rsidR="00804B9C" w:rsidRPr="00804B9C">
          <w:rPr>
            <w:rStyle w:val="Hyperlink"/>
            <w:color w:val="000000" w:themeColor="text1"/>
            <w:sz w:val="24"/>
            <w:szCs w:val="24"/>
            <w:u w:val="none"/>
          </w:rPr>
          <w:t>devauxjules@gmail.com</w:t>
        </w:r>
      </w:hyperlink>
    </w:p>
    <w:p w14:paraId="51DF9633" w14:textId="77777777" w:rsidR="00015F74" w:rsidRPr="00085613" w:rsidRDefault="00015F74">
      <w:pPr>
        <w:rPr>
          <w:b/>
          <w:szCs w:val="24"/>
          <w:lang w:val="en-GB"/>
        </w:rPr>
      </w:pPr>
    </w:p>
    <w:p w14:paraId="524B4970" w14:textId="0CD3B281" w:rsidR="00274E96" w:rsidRPr="00961BEB" w:rsidRDefault="009743A9">
      <w:pPr>
        <w:rPr>
          <w:b/>
          <w:szCs w:val="24"/>
          <w:lang w:val="en-GB"/>
        </w:rPr>
      </w:pPr>
      <w:r w:rsidRPr="00085613">
        <w:rPr>
          <w:b/>
          <w:szCs w:val="24"/>
          <w:lang w:val="en-GB"/>
        </w:rPr>
        <w:t xml:space="preserve">This </w:t>
      </w:r>
      <w:r w:rsidR="00961BEB">
        <w:rPr>
          <w:b/>
          <w:szCs w:val="24"/>
          <w:lang w:val="en-GB"/>
        </w:rPr>
        <w:t>Word</w:t>
      </w:r>
      <w:r w:rsidRPr="00085613">
        <w:rPr>
          <w:b/>
          <w:szCs w:val="24"/>
          <w:lang w:val="en-GB"/>
        </w:rPr>
        <w:t xml:space="preserve"> file </w:t>
      </w:r>
      <w:r w:rsidR="002C030F" w:rsidRPr="00085613">
        <w:rPr>
          <w:b/>
          <w:szCs w:val="24"/>
          <w:lang w:val="en-GB"/>
        </w:rPr>
        <w:t>includes:</w:t>
      </w:r>
      <w:r w:rsidR="00961BEB">
        <w:rPr>
          <w:b/>
          <w:szCs w:val="24"/>
          <w:lang w:val="en-GB"/>
        </w:rPr>
        <w:t xml:space="preserve"> </w:t>
      </w:r>
      <w:r w:rsidR="002C030F" w:rsidRPr="00085613">
        <w:rPr>
          <w:szCs w:val="24"/>
        </w:rPr>
        <w:t>Fig</w:t>
      </w:r>
      <w:r w:rsidR="00485762">
        <w:rPr>
          <w:szCs w:val="24"/>
        </w:rPr>
        <w:t>ure</w:t>
      </w:r>
      <w:r w:rsidR="00A3403B" w:rsidRPr="00085613">
        <w:rPr>
          <w:szCs w:val="24"/>
        </w:rPr>
        <w:t xml:space="preserve">s. </w:t>
      </w:r>
      <w:r w:rsidR="002C030F" w:rsidRPr="00085613">
        <w:rPr>
          <w:szCs w:val="24"/>
        </w:rPr>
        <w:t>S1</w:t>
      </w:r>
      <w:r w:rsidR="00A3403B" w:rsidRPr="00085613">
        <w:rPr>
          <w:szCs w:val="24"/>
        </w:rPr>
        <w:t xml:space="preserve"> to </w:t>
      </w:r>
      <w:r w:rsidR="00FD3682">
        <w:rPr>
          <w:szCs w:val="24"/>
        </w:rPr>
        <w:t>S3</w:t>
      </w:r>
      <w:r w:rsidR="00274E96" w:rsidRPr="00085613">
        <w:rPr>
          <w:b/>
          <w:bCs/>
          <w:kern w:val="32"/>
          <w:szCs w:val="24"/>
        </w:rPr>
        <w:br w:type="page"/>
      </w:r>
    </w:p>
    <w:p w14:paraId="6270BC5E" w14:textId="3891BF9D" w:rsidR="0025025D" w:rsidRDefault="0025025D" w:rsidP="001C0975">
      <w:pPr>
        <w:pStyle w:val="SMHeading"/>
      </w:pPr>
      <w:r>
        <w:lastRenderedPageBreak/>
        <w:t>Figure S1</w:t>
      </w:r>
    </w:p>
    <w:p w14:paraId="05E0E29F" w14:textId="439F4CD3" w:rsidR="000A1C52" w:rsidRPr="00085613" w:rsidRDefault="000A1C52" w:rsidP="0025025D">
      <w:pPr>
        <w:pStyle w:val="SMHeading"/>
      </w:pPr>
      <w:r w:rsidRPr="00085613">
        <w:rPr>
          <w:noProof/>
          <w:lang w:val="en-GB" w:eastAsia="en-GB"/>
        </w:rPr>
        <w:drawing>
          <wp:inline distT="0" distB="0" distL="0" distR="0" wp14:anchorId="5D731092" wp14:editId="5996A0B7">
            <wp:extent cx="3569835" cy="4467637"/>
            <wp:effectExtent l="0" t="0" r="1206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-S1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835" cy="446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Tables"/>
      <w:bookmarkStart w:id="3" w:name="MaterialsMethods"/>
      <w:bookmarkEnd w:id="2"/>
      <w:bookmarkEnd w:id="3"/>
    </w:p>
    <w:p w14:paraId="1D62E5BB" w14:textId="71CD6848" w:rsidR="00274E96" w:rsidRPr="00085613" w:rsidRDefault="0025025D" w:rsidP="0025025D">
      <w:pPr>
        <w:pStyle w:val="SMHeading"/>
        <w:jc w:val="both"/>
      </w:pPr>
      <w:r>
        <w:t>Fig. S1</w:t>
      </w:r>
      <w:r w:rsidR="00274E96" w:rsidRPr="00085613">
        <w:t xml:space="preserve">. </w:t>
      </w:r>
      <w:r w:rsidR="00274E96" w:rsidRPr="00085613">
        <w:rPr>
          <w:b w:val="0"/>
        </w:rPr>
        <w:t xml:space="preserve">The effect of lactate (left panel) or lactic acid (right panels) on the </w:t>
      </w:r>
      <w:r w:rsidR="00274E96" w:rsidRPr="00085613">
        <w:rPr>
          <w:b w:val="0"/>
          <w:i/>
        </w:rPr>
        <w:t>mt</w:t>
      </w:r>
      <w:r w:rsidR="00274E96" w:rsidRPr="00085613">
        <w:rPr>
          <w:b w:val="0"/>
        </w:rPr>
        <w:t xml:space="preserve"> function. Respiration rate (</w:t>
      </w:r>
      <w:r w:rsidR="00274E96" w:rsidRPr="0025025D">
        <w:rPr>
          <w:b w:val="0"/>
        </w:rPr>
        <w:t>JO</w:t>
      </w:r>
      <w:r w:rsidR="00274E96" w:rsidRPr="0025025D">
        <w:rPr>
          <w:b w:val="0"/>
          <w:vertAlign w:val="subscript"/>
        </w:rPr>
        <w:t>2</w:t>
      </w:r>
      <w:r w:rsidR="00274E96" w:rsidRPr="0025025D">
        <w:rPr>
          <w:b w:val="0"/>
        </w:rPr>
        <w:t>,</w:t>
      </w:r>
      <w:r w:rsidR="00274E96" w:rsidRPr="00085613">
        <w:rPr>
          <w:b w:val="0"/>
        </w:rPr>
        <w:t xml:space="preserve"> A&amp;B), membrane potential </w:t>
      </w:r>
      <w:r w:rsidR="00274E96" w:rsidRPr="0025025D">
        <w:rPr>
          <w:b w:val="0"/>
        </w:rPr>
        <w:t>(∆</w:t>
      </w:r>
      <w:r w:rsidR="00274E96" w:rsidRPr="0025025D">
        <w:rPr>
          <w:b w:val="0"/>
        </w:rPr>
        <w:sym w:font="Symbol" w:char="F059"/>
      </w:r>
      <w:r w:rsidR="00274E96" w:rsidRPr="0025025D">
        <w:rPr>
          <w:b w:val="0"/>
        </w:rPr>
        <w:t>m</w:t>
      </w:r>
      <w:r w:rsidR="00274E96" w:rsidRPr="00085613">
        <w:rPr>
          <w:b w:val="0"/>
        </w:rPr>
        <w:t>, C) and mitochondrial volume (</w:t>
      </w:r>
      <w:proofErr w:type="spellStart"/>
      <w:r w:rsidR="00274E96" w:rsidRPr="0025025D">
        <w:rPr>
          <w:b w:val="0"/>
        </w:rPr>
        <w:t>Vol</w:t>
      </w:r>
      <w:r w:rsidR="00274E96" w:rsidRPr="0025025D">
        <w:rPr>
          <w:b w:val="0"/>
          <w:vertAlign w:val="subscript"/>
        </w:rPr>
        <w:t>mt</w:t>
      </w:r>
      <w:proofErr w:type="spellEnd"/>
      <w:r w:rsidR="00274E96" w:rsidRPr="0025025D">
        <w:rPr>
          <w:b w:val="0"/>
        </w:rPr>
        <w:t>,</w:t>
      </w:r>
      <w:r w:rsidR="00274E96" w:rsidRPr="00085613">
        <w:rPr>
          <w:b w:val="0"/>
        </w:rPr>
        <w:t xml:space="preserve"> D), were measured at in the presence of saturating mitochondrial (</w:t>
      </w:r>
      <w:r w:rsidR="00274E96" w:rsidRPr="00085613">
        <w:rPr>
          <w:b w:val="0"/>
          <w:i/>
        </w:rPr>
        <w:t>mt</w:t>
      </w:r>
      <w:r w:rsidR="00274E96" w:rsidRPr="00085613">
        <w:rPr>
          <w:b w:val="0"/>
        </w:rPr>
        <w:t xml:space="preserve">) substrates and ADP in chambers of oximeters at 20°C (see the material and method section for more details). The difference between the effect of lactic acid and lactate correspond to the effect of acidosis on each </w:t>
      </w:r>
      <w:r w:rsidR="00274E96" w:rsidRPr="00085613">
        <w:rPr>
          <w:b w:val="0"/>
          <w:i/>
        </w:rPr>
        <w:t>mt</w:t>
      </w:r>
      <w:r w:rsidR="00274E96" w:rsidRPr="00085613">
        <w:rPr>
          <w:b w:val="0"/>
        </w:rPr>
        <w:t xml:space="preserve"> parameter. Results presented as mean (n=7) ± </w:t>
      </w:r>
      <w:proofErr w:type="spellStart"/>
      <w:r w:rsidR="00274E96" w:rsidRPr="00085613">
        <w:rPr>
          <w:b w:val="0"/>
        </w:rPr>
        <w:t>s.e.m.</w:t>
      </w:r>
      <w:proofErr w:type="spellEnd"/>
    </w:p>
    <w:p w14:paraId="4AC03235" w14:textId="77777777" w:rsidR="000A1C52" w:rsidRPr="00085613" w:rsidRDefault="000A1C52">
      <w:pPr>
        <w:rPr>
          <w:szCs w:val="24"/>
        </w:rPr>
      </w:pPr>
      <w:r w:rsidRPr="00085613">
        <w:rPr>
          <w:b/>
          <w:bCs/>
          <w:szCs w:val="24"/>
        </w:rPr>
        <w:br w:type="page"/>
      </w:r>
    </w:p>
    <w:p w14:paraId="6ECC5A7E" w14:textId="0E522885" w:rsidR="0025025D" w:rsidRDefault="0025025D" w:rsidP="00B42F9C">
      <w:pPr>
        <w:pStyle w:val="SMHeading"/>
      </w:pPr>
      <w:r>
        <w:lastRenderedPageBreak/>
        <w:t>Figure S2</w:t>
      </w:r>
    </w:p>
    <w:p w14:paraId="6C46833E" w14:textId="17A0F355" w:rsidR="000A1C52" w:rsidRPr="00085613" w:rsidRDefault="000A1C52" w:rsidP="00B42F9C">
      <w:pPr>
        <w:pStyle w:val="SMHeading"/>
      </w:pPr>
      <w:r w:rsidRPr="00085613">
        <w:rPr>
          <w:noProof/>
          <w:lang w:val="en-GB" w:eastAsia="en-GB"/>
        </w:rPr>
        <w:drawing>
          <wp:inline distT="0" distB="0" distL="0" distR="0" wp14:anchorId="14A3C153" wp14:editId="78A40458">
            <wp:extent cx="6024527" cy="18503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-S2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386" cy="1852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F73DE" w14:textId="00E93F00" w:rsidR="00670299" w:rsidRPr="0025025D" w:rsidRDefault="0025025D" w:rsidP="0025025D">
      <w:pPr>
        <w:pStyle w:val="SMHeading"/>
        <w:jc w:val="both"/>
        <w:rPr>
          <w:b w:val="0"/>
        </w:rPr>
      </w:pPr>
      <w:r>
        <w:t>Fig. S2</w:t>
      </w:r>
      <w:r w:rsidR="00B42F9C" w:rsidRPr="00085613">
        <w:t>.</w:t>
      </w:r>
      <w:r w:rsidR="003C5B0D" w:rsidRPr="00085613">
        <w:t xml:space="preserve"> </w:t>
      </w:r>
      <w:r w:rsidR="003C5B0D" w:rsidRPr="00085613">
        <w:rPr>
          <w:b w:val="0"/>
        </w:rPr>
        <w:t xml:space="preserve">Effect of </w:t>
      </w:r>
      <w:r w:rsidR="00505F88" w:rsidRPr="00085613">
        <w:rPr>
          <w:b w:val="0"/>
        </w:rPr>
        <w:t>unbuffered lactate</w:t>
      </w:r>
      <w:r w:rsidR="003C5B0D" w:rsidRPr="00085613">
        <w:rPr>
          <w:b w:val="0"/>
        </w:rPr>
        <w:t xml:space="preserve"> on the mitochondrial membrane potential </w:t>
      </w:r>
      <w:r w:rsidR="003C5B0D" w:rsidRPr="0025025D">
        <w:rPr>
          <w:b w:val="0"/>
        </w:rPr>
        <w:t>(∆</w:t>
      </w:r>
      <w:r w:rsidR="003C5B0D" w:rsidRPr="0025025D">
        <w:rPr>
          <w:b w:val="0"/>
        </w:rPr>
        <w:sym w:font="Symbol" w:char="F059"/>
      </w:r>
      <w:r w:rsidR="003C5B0D" w:rsidRPr="0025025D">
        <w:rPr>
          <w:b w:val="0"/>
        </w:rPr>
        <w:t>m</w:t>
      </w:r>
      <w:r w:rsidR="003C5B0D" w:rsidRPr="00085613">
        <w:rPr>
          <w:b w:val="0"/>
        </w:rPr>
        <w:t xml:space="preserve">), without (A) or with (B) the integration of changes in </w:t>
      </w:r>
      <w:r w:rsidR="003C5B0D" w:rsidRPr="00085613">
        <w:rPr>
          <w:b w:val="0"/>
          <w:i/>
        </w:rPr>
        <w:t>mt</w:t>
      </w:r>
      <w:r w:rsidR="003C5B0D" w:rsidRPr="00085613">
        <w:rPr>
          <w:b w:val="0"/>
        </w:rPr>
        <w:t xml:space="preserve"> volume. Estimates of </w:t>
      </w:r>
      <w:r w:rsidR="003C5B0D" w:rsidRPr="00085613">
        <w:rPr>
          <w:b w:val="0"/>
          <w:i/>
        </w:rPr>
        <w:t>mt</w:t>
      </w:r>
      <w:r w:rsidR="003C5B0D" w:rsidRPr="00085613">
        <w:rPr>
          <w:b w:val="0"/>
        </w:rPr>
        <w:t xml:space="preserve"> volume (</w:t>
      </w:r>
      <w:proofErr w:type="spellStart"/>
      <w:r w:rsidR="003C5B0D" w:rsidRPr="0025025D">
        <w:rPr>
          <w:b w:val="0"/>
        </w:rPr>
        <w:t>Vol</w:t>
      </w:r>
      <w:r w:rsidR="003C5B0D" w:rsidRPr="0025025D">
        <w:rPr>
          <w:b w:val="0"/>
          <w:vertAlign w:val="subscript"/>
        </w:rPr>
        <w:t>mt</w:t>
      </w:r>
      <w:proofErr w:type="spellEnd"/>
      <w:r w:rsidR="003C5B0D" w:rsidRPr="00085613">
        <w:rPr>
          <w:b w:val="0"/>
        </w:rPr>
        <w:t xml:space="preserve">) is necessary to calculate </w:t>
      </w:r>
      <w:r w:rsidR="003C5B0D" w:rsidRPr="0025025D">
        <w:rPr>
          <w:b w:val="0"/>
        </w:rPr>
        <w:t>∆</w:t>
      </w:r>
      <w:r w:rsidR="003C5B0D" w:rsidRPr="0025025D">
        <w:rPr>
          <w:b w:val="0"/>
        </w:rPr>
        <w:sym w:font="Symbol" w:char="F059"/>
      </w:r>
      <w:r w:rsidR="003C5B0D" w:rsidRPr="0025025D">
        <w:rPr>
          <w:b w:val="0"/>
        </w:rPr>
        <w:t>m</w:t>
      </w:r>
      <w:r w:rsidR="003C5B0D" w:rsidRPr="00085613">
        <w:rPr>
          <w:b w:val="0"/>
        </w:rPr>
        <w:t xml:space="preserve"> when using cationic dyes. However, </w:t>
      </w:r>
      <w:proofErr w:type="spellStart"/>
      <w:r w:rsidR="003C5B0D" w:rsidRPr="0025025D">
        <w:rPr>
          <w:b w:val="0"/>
        </w:rPr>
        <w:t>Vol</w:t>
      </w:r>
      <w:r w:rsidR="003C5B0D" w:rsidRPr="0025025D">
        <w:rPr>
          <w:b w:val="0"/>
          <w:vertAlign w:val="subscript"/>
        </w:rPr>
        <w:t>mt</w:t>
      </w:r>
      <w:proofErr w:type="spellEnd"/>
      <w:r w:rsidR="003C5B0D" w:rsidRPr="00085613">
        <w:rPr>
          <w:b w:val="0"/>
        </w:rPr>
        <w:t xml:space="preserve"> is dynamic and </w:t>
      </w:r>
      <w:r w:rsidR="00505F88" w:rsidRPr="00085613">
        <w:rPr>
          <w:b w:val="0"/>
        </w:rPr>
        <w:t xml:space="preserve">alters ion repartition and therefore </w:t>
      </w:r>
      <w:r w:rsidR="00505F88" w:rsidRPr="0025025D">
        <w:rPr>
          <w:b w:val="0"/>
        </w:rPr>
        <w:t>∆</w:t>
      </w:r>
      <w:r w:rsidR="00505F88" w:rsidRPr="0025025D">
        <w:rPr>
          <w:b w:val="0"/>
        </w:rPr>
        <w:sym w:font="Symbol" w:char="F059"/>
      </w:r>
      <w:r w:rsidR="00505F88" w:rsidRPr="0025025D">
        <w:rPr>
          <w:b w:val="0"/>
        </w:rPr>
        <w:t>m</w:t>
      </w:r>
      <w:r w:rsidR="00505F88" w:rsidRPr="00085613">
        <w:rPr>
          <w:b w:val="0"/>
          <w:i/>
        </w:rPr>
        <w:t>.</w:t>
      </w:r>
      <w:r w:rsidR="003C5B0D" w:rsidRPr="00085613">
        <w:rPr>
          <w:b w:val="0"/>
        </w:rPr>
        <w:t xml:space="preserve"> Here, we simultaneously </w:t>
      </w:r>
      <w:r w:rsidR="00505F88" w:rsidRPr="00085613">
        <w:rPr>
          <w:b w:val="0"/>
        </w:rPr>
        <w:t xml:space="preserve">followed </w:t>
      </w:r>
      <w:proofErr w:type="spellStart"/>
      <w:r w:rsidR="00505F88" w:rsidRPr="0025025D">
        <w:rPr>
          <w:b w:val="0"/>
        </w:rPr>
        <w:t>Vol</w:t>
      </w:r>
      <w:r w:rsidR="00505F88" w:rsidRPr="0025025D">
        <w:rPr>
          <w:b w:val="0"/>
          <w:vertAlign w:val="subscript"/>
        </w:rPr>
        <w:t>mt</w:t>
      </w:r>
      <w:proofErr w:type="spellEnd"/>
      <w:r w:rsidR="00505F88" w:rsidRPr="00085613">
        <w:rPr>
          <w:b w:val="0"/>
        </w:rPr>
        <w:t xml:space="preserve"> and incorporated the relative change to </w:t>
      </w:r>
      <w:r w:rsidR="00505F88" w:rsidRPr="0025025D">
        <w:rPr>
          <w:b w:val="0"/>
        </w:rPr>
        <w:t>∆</w:t>
      </w:r>
      <w:r w:rsidR="00505F88" w:rsidRPr="0025025D">
        <w:rPr>
          <w:b w:val="0"/>
        </w:rPr>
        <w:sym w:font="Symbol" w:char="F059"/>
      </w:r>
      <w:r w:rsidR="00505F88" w:rsidRPr="0025025D">
        <w:rPr>
          <w:b w:val="0"/>
        </w:rPr>
        <w:t>m</w:t>
      </w:r>
      <w:r w:rsidR="00505F88" w:rsidRPr="00085613">
        <w:rPr>
          <w:b w:val="0"/>
        </w:rPr>
        <w:t xml:space="preserve"> calculations (see material and method section for more details on the calculation). </w:t>
      </w:r>
      <w:r w:rsidR="00F80A2F" w:rsidRPr="00085613">
        <w:rPr>
          <w:b w:val="0"/>
        </w:rPr>
        <w:t xml:space="preserve">Results presented as mean (n=7) ± </w:t>
      </w:r>
      <w:proofErr w:type="spellStart"/>
      <w:r w:rsidR="00F80A2F" w:rsidRPr="00085613">
        <w:rPr>
          <w:b w:val="0"/>
        </w:rPr>
        <w:t>s.e.m.</w:t>
      </w:r>
      <w:proofErr w:type="spellEnd"/>
    </w:p>
    <w:p w14:paraId="553A16F0" w14:textId="6B328111" w:rsidR="000A1C52" w:rsidRPr="00085613" w:rsidRDefault="000A1C52">
      <w:pPr>
        <w:rPr>
          <w:szCs w:val="24"/>
        </w:rPr>
      </w:pPr>
      <w:r w:rsidRPr="00085613">
        <w:rPr>
          <w:szCs w:val="24"/>
        </w:rPr>
        <w:br w:type="page"/>
      </w:r>
    </w:p>
    <w:p w14:paraId="129A58A3" w14:textId="6AE1F4B9" w:rsidR="0025025D" w:rsidRPr="0025025D" w:rsidRDefault="0025025D" w:rsidP="00B9440A">
      <w:pPr>
        <w:pStyle w:val="SMcaption"/>
        <w:rPr>
          <w:b/>
          <w:szCs w:val="24"/>
        </w:rPr>
      </w:pPr>
      <w:r w:rsidRPr="0025025D">
        <w:rPr>
          <w:b/>
          <w:szCs w:val="24"/>
        </w:rPr>
        <w:lastRenderedPageBreak/>
        <w:t>Figure S3</w:t>
      </w:r>
    </w:p>
    <w:p w14:paraId="0B8E4AD0" w14:textId="188BBC87" w:rsidR="00B9440A" w:rsidRPr="00085613" w:rsidRDefault="000A1C52" w:rsidP="00B9440A">
      <w:pPr>
        <w:pStyle w:val="SMcaption"/>
        <w:rPr>
          <w:szCs w:val="24"/>
        </w:rPr>
      </w:pPr>
      <w:r w:rsidRPr="00085613">
        <w:rPr>
          <w:noProof/>
          <w:szCs w:val="24"/>
          <w:lang w:val="en-GB" w:eastAsia="en-GB"/>
        </w:rPr>
        <w:drawing>
          <wp:inline distT="0" distB="0" distL="0" distR="0" wp14:anchorId="66B7C920" wp14:editId="1859F5D7">
            <wp:extent cx="5486400" cy="160556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-S3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0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C58CA" w14:textId="403992D0" w:rsidR="000A1C52" w:rsidRPr="00085613" w:rsidRDefault="0025025D" w:rsidP="0025025D">
      <w:pPr>
        <w:pStyle w:val="SMHeading"/>
        <w:jc w:val="both"/>
      </w:pPr>
      <w:r>
        <w:t>Fig. S3</w:t>
      </w:r>
      <w:r w:rsidR="000A1C52" w:rsidRPr="00085613">
        <w:t xml:space="preserve">. </w:t>
      </w:r>
      <w:r w:rsidR="00913317" w:rsidRPr="00085613">
        <w:rPr>
          <w:b w:val="0"/>
        </w:rPr>
        <w:t>Mitochondrial respiration mediated by</w:t>
      </w:r>
      <w:r w:rsidR="00913317" w:rsidRPr="00085613">
        <w:t xml:space="preserve"> </w:t>
      </w:r>
      <w:r w:rsidR="00913317" w:rsidRPr="00085613">
        <w:rPr>
          <w:b w:val="0"/>
        </w:rPr>
        <w:t xml:space="preserve">buffered lactate (A) or unbuffered lactate (B). </w:t>
      </w:r>
      <w:r w:rsidR="00F80A2F" w:rsidRPr="00085613">
        <w:rPr>
          <w:b w:val="0"/>
        </w:rPr>
        <w:t xml:space="preserve">In chambers of respirometer held at 20°C, lactate </w:t>
      </w:r>
      <w:r w:rsidR="00F614D1" w:rsidRPr="00085613">
        <w:rPr>
          <w:b w:val="0"/>
        </w:rPr>
        <w:t xml:space="preserve">or lactic acid was titrated on </w:t>
      </w:r>
      <w:r w:rsidR="00F80A2F" w:rsidRPr="00085613">
        <w:rPr>
          <w:b w:val="0"/>
        </w:rPr>
        <w:t xml:space="preserve">brain homogenates of </w:t>
      </w:r>
      <w:proofErr w:type="spellStart"/>
      <w:r w:rsidR="00F80A2F" w:rsidRPr="00085613">
        <w:rPr>
          <w:b w:val="0"/>
        </w:rPr>
        <w:t>triplefin</w:t>
      </w:r>
      <w:proofErr w:type="spellEnd"/>
      <w:r w:rsidR="00F80A2F" w:rsidRPr="00085613">
        <w:rPr>
          <w:b w:val="0"/>
        </w:rPr>
        <w:t xml:space="preserve"> fishes </w:t>
      </w:r>
      <w:r w:rsidR="00F614D1" w:rsidRPr="00085613">
        <w:rPr>
          <w:b w:val="0"/>
        </w:rPr>
        <w:t xml:space="preserve">in the presence of sufficient ADP but in the absence of other </w:t>
      </w:r>
      <w:r w:rsidR="00F614D1" w:rsidRPr="00085613">
        <w:rPr>
          <w:b w:val="0"/>
          <w:i/>
        </w:rPr>
        <w:t>mt</w:t>
      </w:r>
      <w:r w:rsidR="00F614D1" w:rsidRPr="00085613">
        <w:rPr>
          <w:b w:val="0"/>
        </w:rPr>
        <w:t xml:space="preserve"> substrates (i.e. pyruvate, malate, glutamate and succinate). </w:t>
      </w:r>
      <w:r w:rsidR="00F80A2F" w:rsidRPr="00085613">
        <w:rPr>
          <w:b w:val="0"/>
        </w:rPr>
        <w:t xml:space="preserve">Results presented as mean (n=7) ± </w:t>
      </w:r>
      <w:proofErr w:type="spellStart"/>
      <w:r w:rsidR="00F80A2F" w:rsidRPr="00085613">
        <w:rPr>
          <w:b w:val="0"/>
        </w:rPr>
        <w:t>s.e.m.</w:t>
      </w:r>
      <w:proofErr w:type="spellEnd"/>
    </w:p>
    <w:sectPr w:rsidR="000A1C52" w:rsidRPr="00085613" w:rsidSect="00B36153">
      <w:headerReference w:type="default" r:id="rId12"/>
      <w:footerReference w:type="default" r:id="rId13"/>
      <w:pgSz w:w="12240" w:h="15840"/>
      <w:pgMar w:top="1440" w:right="1084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E9499" w14:textId="77777777" w:rsidR="0050732A" w:rsidRDefault="0050732A">
      <w:r>
        <w:separator/>
      </w:r>
    </w:p>
  </w:endnote>
  <w:endnote w:type="continuationSeparator" w:id="0">
    <w:p w14:paraId="3CDA0175" w14:textId="77777777" w:rsidR="0050732A" w:rsidRDefault="0050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96907" w14:textId="77777777" w:rsidR="00F125EE" w:rsidRDefault="001141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676A">
      <w:rPr>
        <w:noProof/>
      </w:rPr>
      <w:t>3</w:t>
    </w:r>
    <w:r>
      <w:fldChar w:fldCharType="end"/>
    </w:r>
  </w:p>
  <w:p w14:paraId="180EEFF6" w14:textId="77777777" w:rsidR="00F125EE" w:rsidRDefault="00F12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EC5F5" w14:textId="77777777" w:rsidR="0050732A" w:rsidRDefault="0050732A">
      <w:r>
        <w:separator/>
      </w:r>
    </w:p>
  </w:footnote>
  <w:footnote w:type="continuationSeparator" w:id="0">
    <w:p w14:paraId="3592377D" w14:textId="77777777" w:rsidR="0050732A" w:rsidRDefault="00507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E8A5F" w14:textId="0876EC86" w:rsidR="007F7D18" w:rsidRDefault="007F7D18" w:rsidP="00EB0141">
    <w:pPr>
      <w:pStyle w:val="Header"/>
      <w:ind w:left="4536" w:right="-716" w:hanging="4110"/>
    </w:pPr>
    <w:r w:rsidRPr="00085613">
      <w:rPr>
        <w:noProof/>
        <w:color w:val="A6A6A6" w:themeColor="background1" w:themeShade="A6"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43075398" wp14:editId="078BC234">
          <wp:simplePos x="0" y="0"/>
          <wp:positionH relativeFrom="column">
            <wp:posOffset>-367665</wp:posOffset>
          </wp:positionH>
          <wp:positionV relativeFrom="paragraph">
            <wp:posOffset>-340360</wp:posOffset>
          </wp:positionV>
          <wp:extent cx="1537335" cy="552750"/>
          <wp:effectExtent l="0" t="0" r="0" b="6350"/>
          <wp:wrapNone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55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141">
      <w:tab/>
      <w:t>Acidosis maintains hypoxia-tolerant mitochondria</w:t>
    </w:r>
  </w:p>
  <w:p w14:paraId="0091C365" w14:textId="77777777" w:rsidR="003A2FD8" w:rsidRDefault="003A2F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B5122"/>
    <w:multiLevelType w:val="hybridMultilevel"/>
    <w:tmpl w:val="B61A757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30F"/>
    <w:rsid w:val="00015F74"/>
    <w:rsid w:val="00017C53"/>
    <w:rsid w:val="00030840"/>
    <w:rsid w:val="00065EBD"/>
    <w:rsid w:val="00083B44"/>
    <w:rsid w:val="000850DC"/>
    <w:rsid w:val="00085613"/>
    <w:rsid w:val="000959F4"/>
    <w:rsid w:val="000A1C52"/>
    <w:rsid w:val="000C2771"/>
    <w:rsid w:val="000F0DCE"/>
    <w:rsid w:val="00112C5B"/>
    <w:rsid w:val="00113B10"/>
    <w:rsid w:val="00114193"/>
    <w:rsid w:val="00115A38"/>
    <w:rsid w:val="0011687B"/>
    <w:rsid w:val="00124F82"/>
    <w:rsid w:val="0016337A"/>
    <w:rsid w:val="00164269"/>
    <w:rsid w:val="001A1BDE"/>
    <w:rsid w:val="001C0520"/>
    <w:rsid w:val="001C0975"/>
    <w:rsid w:val="001F0876"/>
    <w:rsid w:val="001F167C"/>
    <w:rsid w:val="001F5E91"/>
    <w:rsid w:val="002077B9"/>
    <w:rsid w:val="0025025D"/>
    <w:rsid w:val="00262D72"/>
    <w:rsid w:val="00274E96"/>
    <w:rsid w:val="00294FBB"/>
    <w:rsid w:val="002B6C07"/>
    <w:rsid w:val="002C030F"/>
    <w:rsid w:val="00325D90"/>
    <w:rsid w:val="00331D75"/>
    <w:rsid w:val="00355362"/>
    <w:rsid w:val="0036358D"/>
    <w:rsid w:val="00363E44"/>
    <w:rsid w:val="003710D0"/>
    <w:rsid w:val="00387114"/>
    <w:rsid w:val="00395E86"/>
    <w:rsid w:val="003A2FD8"/>
    <w:rsid w:val="003B40E6"/>
    <w:rsid w:val="003C5B0D"/>
    <w:rsid w:val="003F6E14"/>
    <w:rsid w:val="00405336"/>
    <w:rsid w:val="004571D5"/>
    <w:rsid w:val="00461D81"/>
    <w:rsid w:val="0046356B"/>
    <w:rsid w:val="00477182"/>
    <w:rsid w:val="004779CB"/>
    <w:rsid w:val="00485762"/>
    <w:rsid w:val="004A159F"/>
    <w:rsid w:val="004B2760"/>
    <w:rsid w:val="004B2F21"/>
    <w:rsid w:val="004E42D8"/>
    <w:rsid w:val="004E7BA2"/>
    <w:rsid w:val="004F7EDF"/>
    <w:rsid w:val="005001AC"/>
    <w:rsid w:val="00505F88"/>
    <w:rsid w:val="0050732A"/>
    <w:rsid w:val="00527D71"/>
    <w:rsid w:val="005607DD"/>
    <w:rsid w:val="005A558C"/>
    <w:rsid w:val="005E28F8"/>
    <w:rsid w:val="005E6513"/>
    <w:rsid w:val="006140DF"/>
    <w:rsid w:val="00651114"/>
    <w:rsid w:val="0065772A"/>
    <w:rsid w:val="00670299"/>
    <w:rsid w:val="00691985"/>
    <w:rsid w:val="006A1B64"/>
    <w:rsid w:val="006B02B1"/>
    <w:rsid w:val="006E3E68"/>
    <w:rsid w:val="007108F5"/>
    <w:rsid w:val="00713E5B"/>
    <w:rsid w:val="007402FC"/>
    <w:rsid w:val="007411A1"/>
    <w:rsid w:val="007B5946"/>
    <w:rsid w:val="007F7D18"/>
    <w:rsid w:val="00804B9C"/>
    <w:rsid w:val="00807D35"/>
    <w:rsid w:val="00820484"/>
    <w:rsid w:val="00824DF3"/>
    <w:rsid w:val="0086008B"/>
    <w:rsid w:val="00885C9B"/>
    <w:rsid w:val="008D5D2A"/>
    <w:rsid w:val="00913317"/>
    <w:rsid w:val="00914B63"/>
    <w:rsid w:val="00921406"/>
    <w:rsid w:val="009258B8"/>
    <w:rsid w:val="009354F3"/>
    <w:rsid w:val="00943C3C"/>
    <w:rsid w:val="009447DC"/>
    <w:rsid w:val="00961BA5"/>
    <w:rsid w:val="00961BEB"/>
    <w:rsid w:val="009743A9"/>
    <w:rsid w:val="009A5287"/>
    <w:rsid w:val="009A5B8B"/>
    <w:rsid w:val="009A670E"/>
    <w:rsid w:val="009B2AC5"/>
    <w:rsid w:val="009B7984"/>
    <w:rsid w:val="009F4BED"/>
    <w:rsid w:val="009F7D93"/>
    <w:rsid w:val="00A3403B"/>
    <w:rsid w:val="00A51A12"/>
    <w:rsid w:val="00A627D4"/>
    <w:rsid w:val="00A74DA2"/>
    <w:rsid w:val="00AC15B4"/>
    <w:rsid w:val="00AD499C"/>
    <w:rsid w:val="00B36153"/>
    <w:rsid w:val="00B36869"/>
    <w:rsid w:val="00B42F9C"/>
    <w:rsid w:val="00B43B31"/>
    <w:rsid w:val="00B47CFA"/>
    <w:rsid w:val="00B57F00"/>
    <w:rsid w:val="00B77B2A"/>
    <w:rsid w:val="00B82C22"/>
    <w:rsid w:val="00B8723B"/>
    <w:rsid w:val="00B93DBA"/>
    <w:rsid w:val="00B9440A"/>
    <w:rsid w:val="00BB2D2A"/>
    <w:rsid w:val="00BD58CF"/>
    <w:rsid w:val="00C04CC1"/>
    <w:rsid w:val="00C50C6D"/>
    <w:rsid w:val="00C600D9"/>
    <w:rsid w:val="00CB4474"/>
    <w:rsid w:val="00CC1384"/>
    <w:rsid w:val="00CD3720"/>
    <w:rsid w:val="00CF1848"/>
    <w:rsid w:val="00CF5C2F"/>
    <w:rsid w:val="00D04BCF"/>
    <w:rsid w:val="00D143D9"/>
    <w:rsid w:val="00D269AB"/>
    <w:rsid w:val="00D346C2"/>
    <w:rsid w:val="00DD421A"/>
    <w:rsid w:val="00DE61B4"/>
    <w:rsid w:val="00E257C8"/>
    <w:rsid w:val="00E37047"/>
    <w:rsid w:val="00E60D0F"/>
    <w:rsid w:val="00E806E9"/>
    <w:rsid w:val="00E917C5"/>
    <w:rsid w:val="00E9773B"/>
    <w:rsid w:val="00EA596B"/>
    <w:rsid w:val="00EB0141"/>
    <w:rsid w:val="00EB35F6"/>
    <w:rsid w:val="00EB676A"/>
    <w:rsid w:val="00EC13A3"/>
    <w:rsid w:val="00EC7C85"/>
    <w:rsid w:val="00F125EE"/>
    <w:rsid w:val="00F12E98"/>
    <w:rsid w:val="00F22029"/>
    <w:rsid w:val="00F614D1"/>
    <w:rsid w:val="00F630EA"/>
    <w:rsid w:val="00F7007E"/>
    <w:rsid w:val="00F70200"/>
    <w:rsid w:val="00F73193"/>
    <w:rsid w:val="00F74F95"/>
    <w:rsid w:val="00F80705"/>
    <w:rsid w:val="00F80A2F"/>
    <w:rsid w:val="00FA1481"/>
    <w:rsid w:val="00FD3682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57D1EA8"/>
  <w15:docId w15:val="{3BCF64DD-91AD-8F42-B65B-9FE364B1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basedOn w:val="DefaultParagraphFont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basedOn w:val="DefaultParagraphFont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basedOn w:val="DefaultParagraphFont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uiPriority w:val="99"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basedOn w:val="DefaultParagraphFont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basedOn w:val="DefaultParagraphFont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uiPriority w:val="10"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basedOn w:val="DefaultParagraphFont"/>
    <w:semiHidden/>
    <w:rsid w:val="007402F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42F9C"/>
    <w:rPr>
      <w:i/>
      <w:iCs/>
    </w:rPr>
  </w:style>
  <w:style w:type="character" w:styleId="CommentReference">
    <w:name w:val="annotation reference"/>
    <w:basedOn w:val="DefaultParagraphFont"/>
    <w:semiHidden/>
    <w:rsid w:val="009258B8"/>
    <w:rPr>
      <w:sz w:val="16"/>
      <w:szCs w:val="16"/>
    </w:rPr>
  </w:style>
  <w:style w:type="paragraph" w:customStyle="1" w:styleId="Section">
    <w:name w:val="Section"/>
    <w:next w:val="Normal"/>
    <w:autoRedefine/>
    <w:rsid w:val="00E917C5"/>
    <w:pPr>
      <w:pBdr>
        <w:top w:val="nil"/>
        <w:left w:val="nil"/>
        <w:bottom w:val="nil"/>
        <w:right w:val="nil"/>
        <w:between w:val="nil"/>
        <w:bar w:val="nil"/>
      </w:pBdr>
      <w:spacing w:before="400" w:after="400"/>
      <w:jc w:val="center"/>
      <w:outlineLvl w:val="1"/>
    </w:pPr>
    <w:rPr>
      <w:rFonts w:eastAsia="Arial Unicode MS" w:cs="Arial Unicode MS"/>
      <w:b/>
      <w:color w:val="000000"/>
      <w:sz w:val="32"/>
      <w:szCs w:val="32"/>
      <w:bdr w:val="nil"/>
      <w:lang w:val="en-GB" w:eastAsia="en-GB"/>
    </w:rPr>
  </w:style>
  <w:style w:type="paragraph" w:customStyle="1" w:styleId="Body">
    <w:name w:val="Body"/>
    <w:qFormat/>
    <w:rsid w:val="000A1C52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uto"/>
      <w:jc w:val="both"/>
    </w:pPr>
    <w:rPr>
      <w:rFonts w:eastAsia="Arial Unicode MS" w:cs="Arial Unicode MS"/>
      <w:color w:val="000000"/>
      <w:sz w:val="22"/>
      <w:szCs w:val="22"/>
      <w:bdr w:val="nil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1C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B6C07"/>
    <w:rPr>
      <w:color w:val="800080" w:themeColor="followedHyperlink"/>
      <w:u w:val="single"/>
    </w:rPr>
  </w:style>
  <w:style w:type="character" w:styleId="LineNumber">
    <w:name w:val="line number"/>
    <w:basedOn w:val="DefaultParagraphFont"/>
    <w:semiHidden/>
    <w:unhideWhenUsed/>
    <w:rsid w:val="00085613"/>
  </w:style>
  <w:style w:type="paragraph" w:customStyle="1" w:styleId="SupplementaryMaterial">
    <w:name w:val="Supplementary Material"/>
    <w:basedOn w:val="Title"/>
    <w:next w:val="Title"/>
    <w:qFormat/>
    <w:rsid w:val="00E917C5"/>
    <w:pPr>
      <w:suppressLineNumbers/>
      <w:spacing w:after="120"/>
      <w:outlineLvl w:val="9"/>
    </w:pPr>
    <w:rPr>
      <w:rFonts w:ascii="Times New Roman" w:eastAsiaTheme="minorHAnsi" w:hAnsi="Times New Roman"/>
      <w:bCs w:val="0"/>
      <w:i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auxjules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F21CE1-5A7E-496C-ADFB-35B43B58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1962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creator>Brooks Hanson</dc:creator>
  <cp:lastModifiedBy>Ana Parra Munoz</cp:lastModifiedBy>
  <cp:revision>17</cp:revision>
  <cp:lastPrinted>2018-07-10T09:12:00Z</cp:lastPrinted>
  <dcterms:created xsi:type="dcterms:W3CDTF">2018-07-10T09:12:00Z</dcterms:created>
  <dcterms:modified xsi:type="dcterms:W3CDTF">2019-01-04T10:24:00Z</dcterms:modified>
</cp:coreProperties>
</file>