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7" w:rsidRDefault="00E577CC" w:rsidP="00E577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 w:hint="eastAsia"/>
          <w:kern w:val="0"/>
          <w:sz w:val="24"/>
          <w:szCs w:val="24"/>
        </w:rPr>
      </w:pPr>
      <w:r w:rsidRPr="00E577CC">
        <w:rPr>
          <w:rFonts w:ascii="Times New Roman" w:eastAsia="TimesNewRomanPSMT" w:hAnsi="Times New Roman" w:cs="Times New Roman"/>
          <w:kern w:val="0"/>
          <w:sz w:val="24"/>
          <w:szCs w:val="24"/>
        </w:rPr>
        <w:t>Analytical system and chromatographic conditions of FTZ by HPLC</w:t>
      </w:r>
    </w:p>
    <w:p w:rsidR="00E577CC" w:rsidRDefault="00E577CC" w:rsidP="00E577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:rsidR="00991097" w:rsidRPr="00991097" w:rsidRDefault="00991097" w:rsidP="0099109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 Waters 2695 Alliance HPLC system (Waters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Corp.,Milford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MA, USA), equipped with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EmpowerTM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Software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and consisted of a quaternary solvent delivery system,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an on-line degasser, an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autosampler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, a thermostatic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compartment and a 2998 diode array detector (DAD)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coupled with a 2424 evaporative light scattering detectors</w:t>
      </w:r>
    </w:p>
    <w:p w:rsidR="00991097" w:rsidRPr="00991097" w:rsidRDefault="00991097" w:rsidP="0099109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(ELSD</w:t>
      </w:r>
      <w:proofErr w:type="gram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),</w:t>
      </w:r>
      <w:proofErr w:type="gram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was used for the chromatographic analysis. All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separations were carried out on an Ultimate XB C18 column</w:t>
      </w:r>
      <w:r w:rsidRPr="009910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(250 mm×4.6 mm, 5.0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μ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m</w:t>
      </w:r>
      <w:proofErr w:type="spellEnd"/>
      <w:r>
        <w:rPr>
          <w:rFonts w:ascii="Times New Roman" w:eastAsia="TimesNewRomanPSMT" w:hAnsi="Times New Roman" w:cs="Times New Roman"/>
          <w:kern w:val="0"/>
          <w:sz w:val="24"/>
          <w:szCs w:val="24"/>
        </w:rPr>
        <w:t>) and the column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temperature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was maintained at 30 ºC. The mobile phase were composed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of A (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acetonitrile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) and B (0.25% glacial acetic acid and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0.13%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triethylamine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in water, v/v). The separation was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achieved using gradient elution of 0–5 min, 5% A; 5–35 min,</w:t>
      </w:r>
    </w:p>
    <w:p w:rsidR="00991097" w:rsidRPr="00991097" w:rsidRDefault="00991097" w:rsidP="0099109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5–30% A; 35–45 min, 30% A; 45–55 min, 30–78% A</w:t>
      </w:r>
      <w:proofErr w:type="gram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;55</w:t>
      </w:r>
      <w:proofErr w:type="gram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–85 min, 78% A, then keeping 100% A for 15 min to wash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the column. Finally the column was reconditioned with 5% A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for 15 min. The flow rate was 0.8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mL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/min. An aliquot of</w:t>
      </w:r>
    </w:p>
    <w:p w:rsidR="00991097" w:rsidRPr="00991097" w:rsidRDefault="00991097" w:rsidP="0099109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10 μL of each sample was injected. Detection wavelengths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were set at 225 nm for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salidroside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1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 and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specneuzhenide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2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),270 nm for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magnoflorine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3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columbamine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6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jatrorrhizine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7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epiberberine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8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coptisine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9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palmatine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10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berberine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11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286 nm for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salvianolic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acid B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5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326 nm for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rosmarinic</w:t>
      </w:r>
      <w:proofErr w:type="spellEnd"/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acid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4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) and 5,7-dimethoxycoumarin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12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). The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ginsenoside</w:t>
      </w:r>
      <w:proofErr w:type="spellEnd"/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Rg1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13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ginsenoside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Rb1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14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 and </w:t>
      </w:r>
      <w:proofErr w:type="spell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oleanic</w:t>
      </w:r>
      <w:proofErr w:type="spell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acid (</w:t>
      </w:r>
      <w:r w:rsidRPr="00991097">
        <w:rPr>
          <w:rFonts w:ascii="Times New Roman" w:eastAsia="TimesNewRomanPSMT" w:hAnsi="Times New Roman" w:cs="Times New Roman"/>
          <w:b/>
          <w:bCs/>
          <w:kern w:val="0"/>
          <w:sz w:val="24"/>
          <w:szCs w:val="24"/>
        </w:rPr>
        <w:t>15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) were</w:t>
      </w:r>
    </w:p>
    <w:p w:rsidR="00991097" w:rsidRPr="00991097" w:rsidRDefault="00991097" w:rsidP="0099109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MT" w:hAnsi="Times New Roman" w:cs="Times New Roman"/>
          <w:kern w:val="0"/>
          <w:sz w:val="24"/>
          <w:szCs w:val="24"/>
        </w:rPr>
      </w:pPr>
      <w:proofErr w:type="gram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monitored</w:t>
      </w:r>
      <w:proofErr w:type="gram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using the ELSD. The ELSD parameters were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set at a drift tube temperature of 80 ºC and a nitrogen gas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pressure of 30 psi, with nebulizer heated at 60% power</w:t>
      </w:r>
    </w:p>
    <w:p w:rsidR="00B44082" w:rsidRPr="00991097" w:rsidRDefault="00991097" w:rsidP="0099109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MT" w:hAnsi="Times New Roman" w:cs="Times New Roman"/>
          <w:kern w:val="0"/>
          <w:sz w:val="24"/>
          <w:szCs w:val="24"/>
        </w:rPr>
      </w:pPr>
      <w:proofErr w:type="gramStart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level</w:t>
      </w:r>
      <w:proofErr w:type="gramEnd"/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. Data acquisition and processing were performed</w:t>
      </w:r>
      <w:r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</w:t>
      </w:r>
      <w:r w:rsidRPr="00991097">
        <w:rPr>
          <w:rFonts w:ascii="Times New Roman" w:eastAsia="TimesNewRomanPSMT" w:hAnsi="Times New Roman" w:cs="Times New Roman"/>
          <w:kern w:val="0"/>
          <w:sz w:val="24"/>
          <w:szCs w:val="24"/>
        </w:rPr>
        <w:t>with Empower software.</w:t>
      </w:r>
    </w:p>
    <w:sectPr w:rsidR="00B44082" w:rsidRPr="00991097" w:rsidSect="00B44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B7" w:rsidRDefault="003F38B7" w:rsidP="00991097">
      <w:r>
        <w:separator/>
      </w:r>
    </w:p>
  </w:endnote>
  <w:endnote w:type="continuationSeparator" w:id="0">
    <w:p w:rsidR="003F38B7" w:rsidRDefault="003F38B7" w:rsidP="0099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方正舒体"/>
    <w:charset w:val="80"/>
    <w:family w:val="auto"/>
    <w:pitch w:val="default"/>
    <w:sig w:usb0="00000003" w:usb1="080E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B7" w:rsidRDefault="003F38B7" w:rsidP="00991097">
      <w:r>
        <w:separator/>
      </w:r>
    </w:p>
  </w:footnote>
  <w:footnote w:type="continuationSeparator" w:id="0">
    <w:p w:rsidR="003F38B7" w:rsidRDefault="003F38B7" w:rsidP="00991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097"/>
    <w:rsid w:val="003F38B7"/>
    <w:rsid w:val="004F459C"/>
    <w:rsid w:val="00837EA5"/>
    <w:rsid w:val="00991097"/>
    <w:rsid w:val="00B44082"/>
    <w:rsid w:val="00CD5E76"/>
    <w:rsid w:val="00E5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0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0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2018-07-20T04:17:00Z</dcterms:created>
  <dcterms:modified xsi:type="dcterms:W3CDTF">2018-07-20T04:21:00Z</dcterms:modified>
</cp:coreProperties>
</file>