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24F" w:rsidRDefault="0071624F" w:rsidP="00C17AA9">
      <w:pPr>
        <w:outlineLvl w:val="0"/>
        <w:rPr>
          <w:lang w:val="en-GB"/>
        </w:rPr>
      </w:pPr>
      <w:r>
        <w:rPr>
          <w:lang w:val="en-GB"/>
        </w:rPr>
        <w:t xml:space="preserve">Appendix 1: </w:t>
      </w:r>
      <w:r w:rsidRPr="00E00F42">
        <w:rPr>
          <w:lang w:val="en-GB"/>
        </w:rPr>
        <w:t>Abundance</w:t>
      </w:r>
      <w:r w:rsidR="00B525CF">
        <w:rPr>
          <w:lang w:val="en-GB"/>
        </w:rPr>
        <w:t>, AFDW b</w:t>
      </w:r>
      <w:r>
        <w:rPr>
          <w:lang w:val="en-GB"/>
        </w:rPr>
        <w:t xml:space="preserve">iomass and </w:t>
      </w:r>
      <w:proofErr w:type="spellStart"/>
      <w:r>
        <w:rPr>
          <w:lang w:val="en-GB"/>
        </w:rPr>
        <w:t>BPc</w:t>
      </w:r>
      <w:proofErr w:type="spellEnd"/>
      <w:r w:rsidR="00B525CF">
        <w:rPr>
          <w:lang w:val="en-GB"/>
        </w:rPr>
        <w:t xml:space="preserve"> values</w:t>
      </w:r>
      <w:r>
        <w:rPr>
          <w:lang w:val="en-GB"/>
        </w:rPr>
        <w:t xml:space="preserve"> in </w:t>
      </w:r>
      <w:r w:rsidR="00B525CF">
        <w:rPr>
          <w:lang w:val="en-GB"/>
        </w:rPr>
        <w:t xml:space="preserve">individual </w:t>
      </w:r>
      <w:r>
        <w:rPr>
          <w:lang w:val="en-GB"/>
        </w:rPr>
        <w:t>cores</w:t>
      </w:r>
    </w:p>
    <w:p w:rsidR="0071624F" w:rsidRDefault="0071624F" w:rsidP="00C17AA9">
      <w:pPr>
        <w:rPr>
          <w:lang w:val="en-GB"/>
        </w:rPr>
      </w:pPr>
    </w:p>
    <w:p w:rsidR="003D6347" w:rsidRDefault="003D6347" w:rsidP="00C17AA9">
      <w:pPr>
        <w:rPr>
          <w:lang w:val="en-GB"/>
        </w:rPr>
      </w:pPr>
      <w:r>
        <w:rPr>
          <w:lang w:val="en-GB"/>
        </w:rPr>
        <w:t>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lang w:val="en-GB"/>
        </w:rPr>
        <w:t>B</w:t>
      </w:r>
    </w:p>
    <w:p w:rsidR="00C4346E" w:rsidRPr="003D6347" w:rsidRDefault="007C5198" w:rsidP="00C17AA9">
      <w:pPr>
        <w:rPr>
          <w:lang w:val="en-GB"/>
        </w:rPr>
      </w:pPr>
      <w:r>
        <w:rPr>
          <w:noProof/>
        </w:rPr>
        <w:drawing>
          <wp:inline distT="0" distB="0" distL="0" distR="0">
            <wp:extent cx="3303270" cy="334518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291" w:rsidRPr="00AD0291">
        <w:rPr>
          <w:lang w:val="en-GB"/>
        </w:rPr>
        <w:t xml:space="preserve"> </w:t>
      </w:r>
      <w:r>
        <w:rPr>
          <w:noProof/>
        </w:rPr>
        <w:drawing>
          <wp:inline distT="0" distB="0" distL="0" distR="0">
            <wp:extent cx="3303270" cy="3310890"/>
            <wp:effectExtent l="19050" t="0" r="0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33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91" w:rsidRDefault="00AD0291" w:rsidP="00C17AA9">
      <w:pPr>
        <w:outlineLvl w:val="0"/>
        <w:rPr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:rsidR="00C4346E" w:rsidRDefault="007C5198" w:rsidP="00C17AA9">
      <w:pPr>
        <w:rPr>
          <w:lang w:val="en-GB"/>
        </w:rPr>
      </w:pPr>
      <w:r>
        <w:rPr>
          <w:noProof/>
        </w:rPr>
        <w:drawing>
          <wp:inline distT="0" distB="0" distL="0" distR="0">
            <wp:extent cx="3314700" cy="336042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74" w:rsidRDefault="007515C5" w:rsidP="00C17AA9">
      <w:pPr>
        <w:rPr>
          <w:lang w:val="en-GB"/>
        </w:rPr>
      </w:pPr>
      <w:r>
        <w:rPr>
          <w:lang w:val="en-GB"/>
        </w:rPr>
        <w:t>Figure A1.1</w:t>
      </w:r>
      <w:r w:rsidR="001A15A4">
        <w:rPr>
          <w:lang w:val="en-GB"/>
        </w:rPr>
        <w:t xml:space="preserve"> A) </w:t>
      </w:r>
      <w:r w:rsidR="001A15A4" w:rsidRPr="00E00F42">
        <w:rPr>
          <w:lang w:val="en-GB"/>
        </w:rPr>
        <w:t xml:space="preserve">Abundance in </w:t>
      </w:r>
      <w:proofErr w:type="spellStart"/>
      <w:r w:rsidR="001A15A4">
        <w:rPr>
          <w:lang w:val="en-GB"/>
        </w:rPr>
        <w:t>porewater</w:t>
      </w:r>
      <w:proofErr w:type="spellEnd"/>
      <w:r w:rsidR="001A15A4" w:rsidRPr="00E00F42">
        <w:rPr>
          <w:lang w:val="en-GB"/>
        </w:rPr>
        <w:t xml:space="preserve"> cores (</w:t>
      </w:r>
      <w:proofErr w:type="spellStart"/>
      <w:r w:rsidR="001A15A4" w:rsidRPr="00E00F42">
        <w:rPr>
          <w:lang w:val="en-GB"/>
        </w:rPr>
        <w:t>Ind</w:t>
      </w:r>
      <w:proofErr w:type="spellEnd"/>
      <w:r w:rsidR="001A15A4" w:rsidRPr="00E00F42">
        <w:rPr>
          <w:lang w:val="en-GB"/>
        </w:rPr>
        <w:t>/0.00785 m</w:t>
      </w:r>
      <w:r w:rsidR="001A15A4" w:rsidRPr="00E00F42">
        <w:rPr>
          <w:vertAlign w:val="superscript"/>
          <w:lang w:val="en-GB"/>
        </w:rPr>
        <w:t>2</w:t>
      </w:r>
      <w:r w:rsidR="001A15A4" w:rsidRPr="00E00F42">
        <w:rPr>
          <w:lang w:val="en-GB"/>
        </w:rPr>
        <w:t>)</w:t>
      </w:r>
      <w:r w:rsidR="001A15A4">
        <w:rPr>
          <w:lang w:val="en-GB"/>
        </w:rPr>
        <w:t>; B) AFDW biomass</w:t>
      </w:r>
      <w:r w:rsidR="001A15A4" w:rsidRPr="00E00F42">
        <w:rPr>
          <w:lang w:val="en-GB"/>
        </w:rPr>
        <w:t xml:space="preserve"> in </w:t>
      </w:r>
      <w:proofErr w:type="spellStart"/>
      <w:r w:rsidR="001A15A4">
        <w:rPr>
          <w:lang w:val="en-GB"/>
        </w:rPr>
        <w:t>porewater</w:t>
      </w:r>
      <w:proofErr w:type="spellEnd"/>
      <w:r w:rsidR="001A15A4" w:rsidRPr="00E00F42">
        <w:rPr>
          <w:lang w:val="en-GB"/>
        </w:rPr>
        <w:t xml:space="preserve"> cores (</w:t>
      </w:r>
      <w:r w:rsidR="001A15A4">
        <w:rPr>
          <w:lang w:val="en-GB"/>
        </w:rPr>
        <w:t>mg</w:t>
      </w:r>
      <w:r w:rsidR="001A15A4" w:rsidRPr="00E00F42">
        <w:rPr>
          <w:lang w:val="en-GB"/>
        </w:rPr>
        <w:t>/0.00785 m</w:t>
      </w:r>
      <w:r w:rsidR="001A15A4" w:rsidRPr="00E00F42">
        <w:rPr>
          <w:vertAlign w:val="superscript"/>
          <w:lang w:val="en-GB"/>
        </w:rPr>
        <w:t>2</w:t>
      </w:r>
      <w:r w:rsidR="001A15A4" w:rsidRPr="00E00F42">
        <w:rPr>
          <w:lang w:val="en-GB"/>
        </w:rPr>
        <w:t>)</w:t>
      </w:r>
      <w:r w:rsidR="001A15A4">
        <w:rPr>
          <w:lang w:val="en-GB"/>
        </w:rPr>
        <w:t xml:space="preserve">; C) </w:t>
      </w:r>
      <w:proofErr w:type="spellStart"/>
      <w:r w:rsidR="001A15A4">
        <w:rPr>
          <w:lang w:val="en-GB"/>
        </w:rPr>
        <w:t>BPpi</w:t>
      </w:r>
      <w:proofErr w:type="spellEnd"/>
      <w:r w:rsidR="001A15A4">
        <w:rPr>
          <w:lang w:val="en-GB"/>
        </w:rPr>
        <w:t xml:space="preserve"> </w:t>
      </w:r>
      <w:r w:rsidR="001A15A4" w:rsidRPr="00E00F42">
        <w:rPr>
          <w:lang w:val="en-GB"/>
        </w:rPr>
        <w:t xml:space="preserve">in </w:t>
      </w:r>
      <w:proofErr w:type="spellStart"/>
      <w:r w:rsidR="001A15A4">
        <w:rPr>
          <w:lang w:val="en-GB"/>
        </w:rPr>
        <w:t>porewater</w:t>
      </w:r>
      <w:proofErr w:type="spellEnd"/>
      <w:r w:rsidR="001A15A4" w:rsidRPr="00E00F42">
        <w:rPr>
          <w:lang w:val="en-GB"/>
        </w:rPr>
        <w:t xml:space="preserve"> cores </w:t>
      </w:r>
      <w:r w:rsidR="001E5ABD">
        <w:rPr>
          <w:lang w:val="en-GB"/>
        </w:rPr>
        <w:t>(</w:t>
      </w:r>
      <w:proofErr w:type="spellStart"/>
      <w:r w:rsidR="001E5ABD">
        <w:rPr>
          <w:lang w:val="en-GB"/>
        </w:rPr>
        <w:t>BPpi</w:t>
      </w:r>
      <w:proofErr w:type="spellEnd"/>
      <w:r w:rsidR="001E5ABD">
        <w:rPr>
          <w:lang w:val="en-GB"/>
        </w:rPr>
        <w:t xml:space="preserve"> is the </w:t>
      </w:r>
      <w:proofErr w:type="spellStart"/>
      <w:r w:rsidR="001E5ABD" w:rsidRPr="00C42929">
        <w:rPr>
          <w:lang w:val="en-GB"/>
        </w:rPr>
        <w:t>bioturbation</w:t>
      </w:r>
      <w:proofErr w:type="spellEnd"/>
      <w:r w:rsidR="001E5ABD" w:rsidRPr="00C42929">
        <w:rPr>
          <w:lang w:val="en-GB"/>
        </w:rPr>
        <w:t xml:space="preserve"> potential attributed to the populations of </w:t>
      </w:r>
      <w:proofErr w:type="spellStart"/>
      <w:r w:rsidR="001E5ABD">
        <w:rPr>
          <w:lang w:val="en-GB"/>
        </w:rPr>
        <w:t>i-th</w:t>
      </w:r>
      <w:proofErr w:type="spellEnd"/>
      <w:r w:rsidR="001E5ABD">
        <w:rPr>
          <w:lang w:val="en-GB"/>
        </w:rPr>
        <w:t xml:space="preserve"> </w:t>
      </w:r>
      <w:proofErr w:type="spellStart"/>
      <w:r w:rsidR="001E5ABD">
        <w:rPr>
          <w:lang w:val="en-GB"/>
        </w:rPr>
        <w:t>taxon</w:t>
      </w:r>
      <w:proofErr w:type="spellEnd"/>
      <w:r w:rsidR="001E5ABD">
        <w:rPr>
          <w:lang w:val="en-GB"/>
        </w:rPr>
        <w:t xml:space="preserve"> in the community inhabiting the particular core, i.e. </w:t>
      </w:r>
      <w:proofErr w:type="spellStart"/>
      <w:r w:rsidR="001E5ABD">
        <w:rPr>
          <w:lang w:val="en-GB"/>
        </w:rPr>
        <w:t>BPpi</w:t>
      </w:r>
      <w:proofErr w:type="spellEnd"/>
      <w:r w:rsidR="001E5ABD">
        <w:rPr>
          <w:lang w:val="en-GB"/>
        </w:rPr>
        <w:t xml:space="preserve"> </w:t>
      </w:r>
      <w:r w:rsidR="001E5ABD" w:rsidRPr="00C42929">
        <w:rPr>
          <w:lang w:val="en-GB"/>
        </w:rPr>
        <w:t xml:space="preserve">summed across all species in a sample gives an estimate of community-level </w:t>
      </w:r>
      <w:proofErr w:type="spellStart"/>
      <w:r w:rsidR="001E5ABD" w:rsidRPr="00C42929">
        <w:rPr>
          <w:lang w:val="en-GB"/>
        </w:rPr>
        <w:t>bioturbation</w:t>
      </w:r>
      <w:proofErr w:type="spellEnd"/>
      <w:r w:rsidR="001E5ABD" w:rsidRPr="00C42929">
        <w:rPr>
          <w:lang w:val="en-GB"/>
        </w:rPr>
        <w:t xml:space="preserve"> potential, </w:t>
      </w:r>
      <w:r w:rsidR="001E5ABD" w:rsidRPr="00C42929">
        <w:rPr>
          <w:rFonts w:ascii="Cambria Math" w:hAnsi="Cambria Math" w:cs="Cambria Math"/>
          <w:lang w:val="en-GB"/>
        </w:rPr>
        <w:t>𝐵𝑃𝑐</w:t>
      </w:r>
      <w:r w:rsidR="001E5ABD">
        <w:rPr>
          <w:rFonts w:ascii="Cambria Math" w:hAnsi="Cambria Math" w:cs="Cambria Math"/>
          <w:lang w:val="en-GB"/>
        </w:rPr>
        <w:t>)</w:t>
      </w:r>
      <w:r w:rsidR="001E5ABD" w:rsidRPr="00C42929">
        <w:rPr>
          <w:lang w:val="en-GB"/>
        </w:rPr>
        <w:t>.</w:t>
      </w:r>
    </w:p>
    <w:p w:rsidR="0071624F" w:rsidRDefault="0071624F" w:rsidP="00C17AA9">
      <w:pPr>
        <w:rPr>
          <w:lang w:val="en-GB"/>
        </w:rPr>
      </w:pPr>
      <w:r>
        <w:rPr>
          <w:lang w:val="en-GB"/>
        </w:rPr>
        <w:br w:type="page"/>
      </w:r>
    </w:p>
    <w:p w:rsidR="0071624F" w:rsidRDefault="0071624F" w:rsidP="00C17AA9">
      <w:pPr>
        <w:rPr>
          <w:lang w:val="en-GB"/>
        </w:rPr>
      </w:pPr>
      <w:r>
        <w:rPr>
          <w:lang w:val="en-GB"/>
        </w:rPr>
        <w:lastRenderedPageBreak/>
        <w:t>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lang w:val="en-GB"/>
        </w:rPr>
        <w:t>B</w:t>
      </w:r>
    </w:p>
    <w:p w:rsidR="0071624F" w:rsidRDefault="0071624F" w:rsidP="00C17AA9">
      <w:pPr>
        <w:rPr>
          <w:lang w:val="en-GB"/>
        </w:rPr>
      </w:pPr>
      <w:r w:rsidRPr="00954AF5">
        <w:rPr>
          <w:noProof/>
        </w:rPr>
        <w:drawing>
          <wp:inline distT="0" distB="0" distL="0" distR="0">
            <wp:extent cx="3314700" cy="3337560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6130" cy="3348990"/>
            <wp:effectExtent l="19050" t="0" r="762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4F" w:rsidRDefault="0071624F" w:rsidP="00C17AA9">
      <w:pPr>
        <w:outlineLvl w:val="0"/>
        <w:rPr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:rsidR="0071624F" w:rsidRDefault="0071624F" w:rsidP="00C17AA9">
      <w:pPr>
        <w:rPr>
          <w:lang w:val="en-GB"/>
        </w:rPr>
      </w:pPr>
      <w:r>
        <w:rPr>
          <w:noProof/>
        </w:rPr>
        <w:drawing>
          <wp:inline distT="0" distB="0" distL="0" distR="0">
            <wp:extent cx="3326130" cy="3360420"/>
            <wp:effectExtent l="19050" t="0" r="762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AF5">
        <w:rPr>
          <w:lang w:val="en-GB"/>
        </w:rPr>
        <w:t xml:space="preserve"> </w:t>
      </w:r>
    </w:p>
    <w:p w:rsidR="0071624F" w:rsidRDefault="0071624F" w:rsidP="00C17AA9">
      <w:pPr>
        <w:rPr>
          <w:lang w:val="en-GB"/>
        </w:rPr>
      </w:pPr>
      <w:r>
        <w:rPr>
          <w:lang w:val="en-GB"/>
        </w:rPr>
        <w:t xml:space="preserve">Figure </w:t>
      </w:r>
      <w:r w:rsidR="007515C5">
        <w:rPr>
          <w:lang w:val="en-GB"/>
        </w:rPr>
        <w:t xml:space="preserve">A1.2 </w:t>
      </w:r>
      <w:r>
        <w:rPr>
          <w:lang w:val="en-GB"/>
        </w:rPr>
        <w:t xml:space="preserve">A) </w:t>
      </w:r>
      <w:r w:rsidRPr="00E00F42">
        <w:rPr>
          <w:lang w:val="en-GB"/>
        </w:rPr>
        <w:t>Abundance in incubation cores (</w:t>
      </w:r>
      <w:proofErr w:type="spellStart"/>
      <w:r w:rsidRPr="00E00F42">
        <w:rPr>
          <w:lang w:val="en-GB"/>
        </w:rPr>
        <w:t>Ind</w:t>
      </w:r>
      <w:proofErr w:type="spellEnd"/>
      <w:r w:rsidRPr="00E00F42">
        <w:rPr>
          <w:lang w:val="en-GB"/>
        </w:rPr>
        <w:t>/0.00785 m</w:t>
      </w:r>
      <w:r w:rsidRPr="00E00F42">
        <w:rPr>
          <w:vertAlign w:val="superscript"/>
          <w:lang w:val="en-GB"/>
        </w:rPr>
        <w:t>2</w:t>
      </w:r>
      <w:r w:rsidRPr="00E00F42">
        <w:rPr>
          <w:lang w:val="en-GB"/>
        </w:rPr>
        <w:t>)</w:t>
      </w:r>
      <w:r>
        <w:rPr>
          <w:lang w:val="en-GB"/>
        </w:rPr>
        <w:t>; B) AFDW biomass</w:t>
      </w:r>
      <w:r w:rsidRPr="00E00F42">
        <w:rPr>
          <w:lang w:val="en-GB"/>
        </w:rPr>
        <w:t xml:space="preserve"> in incubation cores (</w:t>
      </w:r>
      <w:r>
        <w:rPr>
          <w:lang w:val="en-GB"/>
        </w:rPr>
        <w:t>mg</w:t>
      </w:r>
      <w:r w:rsidRPr="00E00F42">
        <w:rPr>
          <w:lang w:val="en-GB"/>
        </w:rPr>
        <w:t>/0.00785 m</w:t>
      </w:r>
      <w:r w:rsidRPr="00E00F42">
        <w:rPr>
          <w:vertAlign w:val="superscript"/>
          <w:lang w:val="en-GB"/>
        </w:rPr>
        <w:t>2</w:t>
      </w:r>
      <w:r w:rsidRPr="00E00F42">
        <w:rPr>
          <w:lang w:val="en-GB"/>
        </w:rPr>
        <w:t>)</w:t>
      </w:r>
      <w:r>
        <w:rPr>
          <w:lang w:val="en-GB"/>
        </w:rPr>
        <w:t xml:space="preserve">; C) </w:t>
      </w:r>
      <w:proofErr w:type="spellStart"/>
      <w:r>
        <w:rPr>
          <w:lang w:val="en-GB"/>
        </w:rPr>
        <w:t>BPpi</w:t>
      </w:r>
      <w:proofErr w:type="spellEnd"/>
      <w:r>
        <w:rPr>
          <w:lang w:val="en-GB"/>
        </w:rPr>
        <w:t xml:space="preserve"> </w:t>
      </w:r>
      <w:r w:rsidRPr="00E00F42">
        <w:rPr>
          <w:lang w:val="en-GB"/>
        </w:rPr>
        <w:t xml:space="preserve">in incubation cores </w:t>
      </w:r>
      <w:r w:rsidR="001E5ABD">
        <w:rPr>
          <w:lang w:val="en-GB"/>
        </w:rPr>
        <w:t>(</w:t>
      </w:r>
      <w:proofErr w:type="spellStart"/>
      <w:r w:rsidR="001E5ABD">
        <w:rPr>
          <w:lang w:val="en-GB"/>
        </w:rPr>
        <w:t>BPpi</w:t>
      </w:r>
      <w:proofErr w:type="spellEnd"/>
      <w:r w:rsidR="001E5ABD">
        <w:rPr>
          <w:lang w:val="en-GB"/>
        </w:rPr>
        <w:t xml:space="preserve"> is the </w:t>
      </w:r>
      <w:proofErr w:type="spellStart"/>
      <w:r w:rsidR="001E5ABD" w:rsidRPr="00C42929">
        <w:rPr>
          <w:lang w:val="en-GB"/>
        </w:rPr>
        <w:t>bioturbation</w:t>
      </w:r>
      <w:proofErr w:type="spellEnd"/>
      <w:r w:rsidR="001E5ABD" w:rsidRPr="00C42929">
        <w:rPr>
          <w:lang w:val="en-GB"/>
        </w:rPr>
        <w:t xml:space="preserve"> potential attributed to the populations of </w:t>
      </w:r>
      <w:proofErr w:type="spellStart"/>
      <w:r w:rsidR="001E5ABD">
        <w:rPr>
          <w:lang w:val="en-GB"/>
        </w:rPr>
        <w:t>i-th</w:t>
      </w:r>
      <w:proofErr w:type="spellEnd"/>
      <w:r w:rsidR="001E5ABD">
        <w:rPr>
          <w:lang w:val="en-GB"/>
        </w:rPr>
        <w:t xml:space="preserve"> </w:t>
      </w:r>
      <w:proofErr w:type="spellStart"/>
      <w:r w:rsidR="001E5ABD">
        <w:rPr>
          <w:lang w:val="en-GB"/>
        </w:rPr>
        <w:t>taxon</w:t>
      </w:r>
      <w:proofErr w:type="spellEnd"/>
      <w:r w:rsidR="001E5ABD">
        <w:rPr>
          <w:lang w:val="en-GB"/>
        </w:rPr>
        <w:t xml:space="preserve"> in the community inhabiting the particular core, i.e. </w:t>
      </w:r>
      <w:proofErr w:type="spellStart"/>
      <w:r w:rsidR="001E5ABD">
        <w:rPr>
          <w:lang w:val="en-GB"/>
        </w:rPr>
        <w:t>BPpi</w:t>
      </w:r>
      <w:proofErr w:type="spellEnd"/>
      <w:r w:rsidR="001E5ABD">
        <w:rPr>
          <w:lang w:val="en-GB"/>
        </w:rPr>
        <w:t xml:space="preserve"> </w:t>
      </w:r>
      <w:r w:rsidR="001E5ABD" w:rsidRPr="00C42929">
        <w:rPr>
          <w:lang w:val="en-GB"/>
        </w:rPr>
        <w:t xml:space="preserve">summed across all species in a sample gives an estimate of community-level </w:t>
      </w:r>
      <w:proofErr w:type="spellStart"/>
      <w:r w:rsidR="001E5ABD" w:rsidRPr="00C42929">
        <w:rPr>
          <w:lang w:val="en-GB"/>
        </w:rPr>
        <w:t>bioturbation</w:t>
      </w:r>
      <w:proofErr w:type="spellEnd"/>
      <w:r w:rsidR="001E5ABD" w:rsidRPr="00C42929">
        <w:rPr>
          <w:lang w:val="en-GB"/>
        </w:rPr>
        <w:t xml:space="preserve"> potential, </w:t>
      </w:r>
      <w:r w:rsidR="001E5ABD" w:rsidRPr="00C42929">
        <w:rPr>
          <w:rFonts w:ascii="Cambria Math" w:hAnsi="Cambria Math" w:cs="Cambria Math"/>
          <w:lang w:val="en-GB"/>
        </w:rPr>
        <w:t>𝐵𝑃𝑐</w:t>
      </w:r>
      <w:r w:rsidR="001E5ABD">
        <w:rPr>
          <w:rFonts w:ascii="Cambria Math" w:hAnsi="Cambria Math" w:cs="Cambria Math"/>
          <w:lang w:val="en-GB"/>
        </w:rPr>
        <w:t>)</w:t>
      </w:r>
      <w:r w:rsidR="001E5ABD" w:rsidRPr="00C42929">
        <w:rPr>
          <w:lang w:val="en-GB"/>
        </w:rPr>
        <w:t>.</w:t>
      </w:r>
    </w:p>
    <w:p w:rsidR="008D6174" w:rsidRDefault="008D6174" w:rsidP="00C17AA9">
      <w:pPr>
        <w:rPr>
          <w:lang w:val="en-GB"/>
        </w:rPr>
      </w:pPr>
      <w:r>
        <w:rPr>
          <w:lang w:val="en-GB"/>
        </w:rPr>
        <w:br w:type="page"/>
      </w:r>
    </w:p>
    <w:p w:rsidR="0071624F" w:rsidRDefault="0071624F" w:rsidP="00C17AA9">
      <w:pPr>
        <w:outlineLvl w:val="0"/>
        <w:rPr>
          <w:lang w:val="en-GB"/>
        </w:rPr>
      </w:pPr>
      <w:r>
        <w:rPr>
          <w:lang w:val="en-GB"/>
        </w:rPr>
        <w:lastRenderedPageBreak/>
        <w:t>Appendix 2: Functional traits structure</w:t>
      </w:r>
    </w:p>
    <w:p w:rsidR="0071624F" w:rsidRDefault="0071624F" w:rsidP="00C17AA9">
      <w:pPr>
        <w:rPr>
          <w:lang w:val="en-GB"/>
        </w:rPr>
      </w:pPr>
    </w:p>
    <w:p w:rsidR="0071624F" w:rsidRDefault="0071624F" w:rsidP="00C17AA9">
      <w:pPr>
        <w:rPr>
          <w:lang w:val="en-GB"/>
        </w:rPr>
      </w:pPr>
      <w:r>
        <w:rPr>
          <w:lang w:val="en-GB"/>
        </w:rPr>
        <w:t>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lang w:val="en-GB"/>
        </w:rPr>
        <w:t>B</w:t>
      </w:r>
    </w:p>
    <w:p w:rsidR="0071624F" w:rsidRDefault="0071624F" w:rsidP="00C17AA9">
      <w:r>
        <w:rPr>
          <w:noProof/>
        </w:rPr>
        <w:drawing>
          <wp:inline distT="0" distB="0" distL="0" distR="0">
            <wp:extent cx="3326130" cy="3364230"/>
            <wp:effectExtent l="19050" t="0" r="7620" b="0"/>
            <wp:docPr id="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174">
        <w:t xml:space="preserve"> </w:t>
      </w:r>
      <w:r>
        <w:rPr>
          <w:noProof/>
        </w:rPr>
        <w:drawing>
          <wp:inline distT="0" distB="0" distL="0" distR="0">
            <wp:extent cx="3192780" cy="3348990"/>
            <wp:effectExtent l="19050" t="0" r="7620" b="0"/>
            <wp:docPr id="1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4F" w:rsidRDefault="0071624F" w:rsidP="00C17AA9">
      <w:pPr>
        <w:pStyle w:val="ListParagraph"/>
        <w:ind w:left="0"/>
        <w:rPr>
          <w:lang w:val="en-GB"/>
        </w:rPr>
      </w:pPr>
      <w:r>
        <w:rPr>
          <w:lang w:val="en-GB"/>
        </w:rPr>
        <w:t>Figure A</w:t>
      </w:r>
      <w:r w:rsidR="007515C5">
        <w:rPr>
          <w:lang w:val="en-GB"/>
        </w:rPr>
        <w:t>2.1</w:t>
      </w:r>
      <w:r>
        <w:rPr>
          <w:lang w:val="en-GB"/>
        </w:rPr>
        <w:t xml:space="preserve"> A) Functional traits structure </w:t>
      </w:r>
      <w:r w:rsidRPr="00E00F42">
        <w:rPr>
          <w:lang w:val="en-GB"/>
        </w:rPr>
        <w:t xml:space="preserve">in </w:t>
      </w:r>
      <w:proofErr w:type="spellStart"/>
      <w:r>
        <w:rPr>
          <w:lang w:val="en-GB"/>
        </w:rPr>
        <w:t>porewater</w:t>
      </w:r>
      <w:proofErr w:type="spellEnd"/>
      <w:r w:rsidRPr="00E00F42">
        <w:rPr>
          <w:lang w:val="en-GB"/>
        </w:rPr>
        <w:t xml:space="preserve"> core</w:t>
      </w:r>
      <w:r>
        <w:rPr>
          <w:lang w:val="en-GB"/>
        </w:rPr>
        <w:t xml:space="preserve">s weighted by AFDW biomass </w:t>
      </w:r>
      <w:r w:rsidRPr="00E00F42">
        <w:rPr>
          <w:lang w:val="en-GB"/>
        </w:rPr>
        <w:t>(</w:t>
      </w:r>
      <w:r>
        <w:rPr>
          <w:lang w:val="en-GB"/>
        </w:rPr>
        <w:t>mg</w:t>
      </w:r>
      <w:r w:rsidRPr="00E00F42">
        <w:rPr>
          <w:lang w:val="en-GB"/>
        </w:rPr>
        <w:t>/0.00785 m</w:t>
      </w:r>
      <w:r w:rsidRPr="00E00F42">
        <w:rPr>
          <w:vertAlign w:val="superscript"/>
          <w:lang w:val="en-GB"/>
        </w:rPr>
        <w:t>2</w:t>
      </w:r>
      <w:r w:rsidRPr="00E00F42">
        <w:rPr>
          <w:lang w:val="en-GB"/>
        </w:rPr>
        <w:t>)</w:t>
      </w:r>
      <w:r>
        <w:rPr>
          <w:lang w:val="en-GB"/>
        </w:rPr>
        <w:t xml:space="preserve">; B) functional traits structure </w:t>
      </w:r>
      <w:r w:rsidRPr="00E00F42">
        <w:rPr>
          <w:lang w:val="en-GB"/>
        </w:rPr>
        <w:t xml:space="preserve">in </w:t>
      </w:r>
      <w:proofErr w:type="spellStart"/>
      <w:r>
        <w:rPr>
          <w:lang w:val="en-GB"/>
        </w:rPr>
        <w:t>porewater</w:t>
      </w:r>
      <w:proofErr w:type="spellEnd"/>
      <w:r w:rsidRPr="00E00F42">
        <w:rPr>
          <w:lang w:val="en-GB"/>
        </w:rPr>
        <w:t xml:space="preserve"> core</w:t>
      </w:r>
      <w:r>
        <w:rPr>
          <w:lang w:val="en-GB"/>
        </w:rPr>
        <w:t xml:space="preserve">s weighted by relative AFDW biomass. </w:t>
      </w:r>
    </w:p>
    <w:p w:rsidR="00A55218" w:rsidRDefault="00A55218" w:rsidP="00C17AA9">
      <w:pPr>
        <w:rPr>
          <w:lang w:val="en-GB"/>
        </w:rPr>
      </w:pPr>
    </w:p>
    <w:p w:rsidR="00A55218" w:rsidRDefault="00A55218" w:rsidP="00C17AA9">
      <w:pPr>
        <w:rPr>
          <w:lang w:val="en-GB"/>
        </w:rPr>
      </w:pPr>
      <w:r>
        <w:rPr>
          <w:lang w:val="en-GB"/>
        </w:rPr>
        <w:t>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lang w:val="en-GB"/>
        </w:rPr>
        <w:t>B</w:t>
      </w:r>
    </w:p>
    <w:p w:rsidR="00A55218" w:rsidRDefault="00A55218" w:rsidP="00C17AA9">
      <w:pPr>
        <w:rPr>
          <w:lang w:val="en-GB"/>
        </w:rPr>
      </w:pPr>
      <w:r>
        <w:rPr>
          <w:noProof/>
        </w:rPr>
        <w:drawing>
          <wp:inline distT="0" distB="0" distL="0" distR="0">
            <wp:extent cx="3326130" cy="3360420"/>
            <wp:effectExtent l="19050" t="0" r="7620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2320" cy="3348990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34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218" w:rsidRDefault="00A55218" w:rsidP="00C17AA9">
      <w:pPr>
        <w:pStyle w:val="ListParagraph"/>
        <w:ind w:left="0"/>
        <w:rPr>
          <w:lang w:val="en-GB"/>
        </w:rPr>
      </w:pPr>
      <w:r>
        <w:rPr>
          <w:lang w:val="en-GB"/>
        </w:rPr>
        <w:t xml:space="preserve">Figure </w:t>
      </w:r>
      <w:r w:rsidR="007515C5">
        <w:rPr>
          <w:lang w:val="en-GB"/>
        </w:rPr>
        <w:t xml:space="preserve">A2.2 </w:t>
      </w:r>
      <w:r>
        <w:rPr>
          <w:lang w:val="en-GB"/>
        </w:rPr>
        <w:t xml:space="preserve">A) Functional traits structure </w:t>
      </w:r>
      <w:r w:rsidRPr="00E00F42">
        <w:rPr>
          <w:lang w:val="en-GB"/>
        </w:rPr>
        <w:t>in incubation core</w:t>
      </w:r>
      <w:r>
        <w:rPr>
          <w:lang w:val="en-GB"/>
        </w:rPr>
        <w:t xml:space="preserve">s weighted by AFDW biomass </w:t>
      </w:r>
      <w:r w:rsidRPr="00E00F42">
        <w:rPr>
          <w:lang w:val="en-GB"/>
        </w:rPr>
        <w:t>(</w:t>
      </w:r>
      <w:r>
        <w:rPr>
          <w:lang w:val="en-GB"/>
        </w:rPr>
        <w:t>mg</w:t>
      </w:r>
      <w:r w:rsidRPr="00E00F42">
        <w:rPr>
          <w:lang w:val="en-GB"/>
        </w:rPr>
        <w:t>/0.00785 m</w:t>
      </w:r>
      <w:r w:rsidRPr="00E00F42">
        <w:rPr>
          <w:vertAlign w:val="superscript"/>
          <w:lang w:val="en-GB"/>
        </w:rPr>
        <w:t>2</w:t>
      </w:r>
      <w:r w:rsidRPr="00E00F42">
        <w:rPr>
          <w:lang w:val="en-GB"/>
        </w:rPr>
        <w:t>)</w:t>
      </w:r>
      <w:r>
        <w:rPr>
          <w:lang w:val="en-GB"/>
        </w:rPr>
        <w:t xml:space="preserve">; B) functional traits structure </w:t>
      </w:r>
      <w:r w:rsidRPr="00E00F42">
        <w:rPr>
          <w:lang w:val="en-GB"/>
        </w:rPr>
        <w:t>in incubation core</w:t>
      </w:r>
      <w:r>
        <w:rPr>
          <w:lang w:val="en-GB"/>
        </w:rPr>
        <w:t xml:space="preserve">s weighted by relative AFDW biomass. </w:t>
      </w:r>
      <w:proofErr w:type="gramStart"/>
      <w:r>
        <w:rPr>
          <w:lang w:val="en-GB"/>
        </w:rPr>
        <w:t>Cores  marked</w:t>
      </w:r>
      <w:proofErr w:type="gramEnd"/>
      <w:r>
        <w:rPr>
          <w:lang w:val="en-GB"/>
        </w:rPr>
        <w:t xml:space="preserve"> with * are incubated under </w:t>
      </w:r>
      <w:proofErr w:type="spellStart"/>
      <w:r>
        <w:rPr>
          <w:lang w:val="en-GB"/>
        </w:rPr>
        <w:t>oxic</w:t>
      </w:r>
      <w:proofErr w:type="spellEnd"/>
      <w:r>
        <w:rPr>
          <w:lang w:val="en-GB"/>
        </w:rPr>
        <w:t xml:space="preserve"> conditions and included in the analysis.</w:t>
      </w:r>
    </w:p>
    <w:p w:rsidR="0071624F" w:rsidRDefault="0071624F" w:rsidP="00C17AA9">
      <w:pPr>
        <w:rPr>
          <w:lang w:val="en-GB"/>
        </w:rPr>
      </w:pPr>
      <w:r>
        <w:rPr>
          <w:lang w:val="en-GB"/>
        </w:rPr>
        <w:br w:type="page"/>
      </w:r>
    </w:p>
    <w:p w:rsidR="0071624F" w:rsidRDefault="0071624F" w:rsidP="00C17AA9">
      <w:pPr>
        <w:pStyle w:val="ListParagraph"/>
        <w:ind w:left="0"/>
      </w:pPr>
      <w:r>
        <w:rPr>
          <w:lang w:val="en-GB"/>
        </w:rPr>
        <w:lastRenderedPageBreak/>
        <w:t>Appendix 3: B</w:t>
      </w:r>
      <w:proofErr w:type="spellStart"/>
      <w:r>
        <w:t>enthic</w:t>
      </w:r>
      <w:proofErr w:type="spellEnd"/>
      <w:r>
        <w:t xml:space="preserve"> solute reservoirs </w:t>
      </w:r>
      <w:proofErr w:type="spellStart"/>
      <w:r>
        <w:t>vs</w:t>
      </w:r>
      <w:proofErr w:type="spellEnd"/>
      <w:r>
        <w:t xml:space="preserve"> </w:t>
      </w:r>
      <w:r w:rsidR="00B525CF">
        <w:t>selected functional traits (S</w:t>
      </w:r>
      <w:r w:rsidR="00B525CF" w:rsidRPr="00B525CF">
        <w:t>pearman</w:t>
      </w:r>
      <w:r w:rsidR="00B525CF">
        <w:t xml:space="preserve"> rank correlation)</w:t>
      </w:r>
    </w:p>
    <w:p w:rsidR="0071624F" w:rsidRDefault="0071624F" w:rsidP="00C17AA9">
      <w:pPr>
        <w:pStyle w:val="ListParagraph"/>
        <w:ind w:left="0"/>
        <w:rPr>
          <w:lang w:val="en-GB"/>
        </w:rPr>
      </w:pPr>
      <w:r>
        <w:rPr>
          <w:noProof/>
        </w:rPr>
        <w:drawing>
          <wp:inline distT="0" distB="0" distL="0" distR="0">
            <wp:extent cx="5395595" cy="2980690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4F" w:rsidRDefault="007515C5" w:rsidP="00C17AA9">
      <w:pPr>
        <w:pStyle w:val="ListParagraph"/>
        <w:ind w:left="0"/>
        <w:rPr>
          <w:lang w:val="en-GB"/>
        </w:rPr>
      </w:pPr>
      <w:r>
        <w:rPr>
          <w:lang w:val="en-GB"/>
        </w:rPr>
        <w:t>Figure A3. Chart c</w:t>
      </w:r>
      <w:r w:rsidRPr="007515C5">
        <w:rPr>
          <w:lang w:val="en-GB"/>
        </w:rPr>
        <w:t>orrelation</w:t>
      </w:r>
      <w:r>
        <w:rPr>
          <w:lang w:val="en-GB"/>
        </w:rPr>
        <w:t xml:space="preserve"> matrix showing S</w:t>
      </w:r>
      <w:r w:rsidRPr="007515C5">
        <w:rPr>
          <w:lang w:val="en-GB"/>
        </w:rPr>
        <w:t>pearman</w:t>
      </w:r>
      <w:r>
        <w:rPr>
          <w:lang w:val="en-GB"/>
        </w:rPr>
        <w:t xml:space="preserve"> rank correlation values between benthic </w:t>
      </w:r>
      <w:r>
        <w:t xml:space="preserve">solute reservoirs in top 10 cm of </w:t>
      </w:r>
      <w:proofErr w:type="spellStart"/>
      <w:r>
        <w:t>porewater</w:t>
      </w:r>
      <w:proofErr w:type="spellEnd"/>
      <w:r>
        <w:t xml:space="preserve"> core and selected functional traits</w:t>
      </w:r>
    </w:p>
    <w:p w:rsidR="00B525CF" w:rsidRDefault="00B525CF" w:rsidP="00C17AA9">
      <w:pPr>
        <w:rPr>
          <w:lang w:val="en-GB"/>
        </w:rPr>
      </w:pPr>
      <w:r>
        <w:rPr>
          <w:lang w:val="en-GB"/>
        </w:rPr>
        <w:br w:type="page"/>
      </w:r>
    </w:p>
    <w:p w:rsidR="00A62DCD" w:rsidRDefault="004863B2" w:rsidP="00A62DCD">
      <w:pPr>
        <w:spacing w:after="120"/>
        <w:jc w:val="both"/>
        <w:rPr>
          <w:lang w:val="en-GB"/>
        </w:rPr>
      </w:pPr>
      <w:r>
        <w:rPr>
          <w:lang w:val="en-GB"/>
        </w:rPr>
        <w:lastRenderedPageBreak/>
        <w:t xml:space="preserve">Appendix </w:t>
      </w:r>
      <w:r w:rsidR="00C02A94">
        <w:rPr>
          <w:lang w:val="en-GB"/>
        </w:rPr>
        <w:t>4</w:t>
      </w:r>
      <w:r>
        <w:rPr>
          <w:lang w:val="en-GB"/>
        </w:rPr>
        <w:t xml:space="preserve">: </w:t>
      </w:r>
      <w:proofErr w:type="spellStart"/>
      <w:r w:rsidR="00A62DCD">
        <w:rPr>
          <w:lang w:val="en-GB"/>
        </w:rPr>
        <w:t>DistLM</w:t>
      </w:r>
      <w:proofErr w:type="spellEnd"/>
      <w:r w:rsidR="00A62DCD">
        <w:rPr>
          <w:lang w:val="en-GB"/>
        </w:rPr>
        <w:t xml:space="preserve"> results</w:t>
      </w:r>
    </w:p>
    <w:p w:rsidR="00A62DCD" w:rsidRPr="006B39E5" w:rsidRDefault="00A62DCD" w:rsidP="00A62D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0"/>
          <w:tab w:val="left" w:pos="1260"/>
          <w:tab w:val="left" w:pos="2265"/>
          <w:tab w:val="left" w:pos="3525"/>
          <w:tab w:val="left" w:pos="4665"/>
          <w:tab w:val="left" w:pos="5430"/>
          <w:tab w:val="left" w:pos="6570"/>
          <w:tab w:val="left" w:pos="7575"/>
        </w:tabs>
        <w:autoSpaceDE w:val="0"/>
        <w:autoSpaceDN w:val="0"/>
        <w:adjustRightInd w:val="0"/>
        <w:rPr>
          <w:rFonts w:ascii="Tahoma" w:hAnsi="Tahoma" w:cs="Tahoma"/>
          <w:i/>
          <w:iCs/>
          <w:sz w:val="20"/>
          <w:szCs w:val="20"/>
        </w:rPr>
      </w:pPr>
      <w:r w:rsidRPr="006B39E5">
        <w:rPr>
          <w:rFonts w:ascii="Tahoma" w:hAnsi="Tahoma" w:cs="Tahoma"/>
          <w:i/>
          <w:iCs/>
          <w:sz w:val="20"/>
          <w:szCs w:val="20"/>
        </w:rPr>
        <w:t xml:space="preserve">SEQUENTIAL </w:t>
      </w:r>
      <w:proofErr w:type="gramStart"/>
      <w:r w:rsidRPr="006B39E5">
        <w:rPr>
          <w:rFonts w:ascii="Tahoma" w:hAnsi="Tahoma" w:cs="Tahoma"/>
          <w:i/>
          <w:iCs/>
          <w:sz w:val="20"/>
          <w:szCs w:val="20"/>
        </w:rPr>
        <w:t>TESTS</w:t>
      </w:r>
      <w:r>
        <w:rPr>
          <w:rFonts w:ascii="Tahoma" w:hAnsi="Tahoma" w:cs="Tahoma"/>
          <w:i/>
          <w:iCs/>
          <w:sz w:val="20"/>
          <w:szCs w:val="20"/>
        </w:rPr>
        <w:t xml:space="preserve">  </w:t>
      </w:r>
      <w:r>
        <w:rPr>
          <w:rFonts w:ascii="Tahoma" w:hAnsi="Tahoma" w:cs="Tahoma"/>
          <w:sz w:val="20"/>
          <w:szCs w:val="20"/>
        </w:rPr>
        <w:t>Forward</w:t>
      </w:r>
      <w:proofErr w:type="gramEnd"/>
      <w:r>
        <w:rPr>
          <w:rFonts w:ascii="Tahoma" w:hAnsi="Tahoma" w:cs="Tahoma"/>
          <w:sz w:val="20"/>
          <w:szCs w:val="20"/>
        </w:rPr>
        <w:t xml:space="preserve"> Selection procedure (R</w:t>
      </w:r>
      <w:r w:rsidRPr="00362CC7">
        <w:rPr>
          <w:rFonts w:ascii="Tahoma" w:hAnsi="Tahoma" w:cs="Tahoma"/>
          <w:sz w:val="20"/>
          <w:szCs w:val="20"/>
          <w:vertAlign w:val="superscript"/>
        </w:rPr>
        <w:t>2</w:t>
      </w:r>
      <w:r>
        <w:rPr>
          <w:rFonts w:ascii="Tahoma" w:hAnsi="Tahoma" w:cs="Tahoma"/>
          <w:sz w:val="20"/>
          <w:szCs w:val="20"/>
        </w:rPr>
        <w:t>=0.6365, Adj. R</w:t>
      </w:r>
      <w:r w:rsidRPr="00362CC7">
        <w:rPr>
          <w:rFonts w:ascii="Tahoma" w:hAnsi="Tahoma" w:cs="Tahoma"/>
          <w:sz w:val="20"/>
          <w:szCs w:val="20"/>
          <w:vertAlign w:val="superscript"/>
        </w:rPr>
        <w:t>2</w:t>
      </w:r>
      <w:r>
        <w:rPr>
          <w:rFonts w:ascii="Tahoma" w:hAnsi="Tahoma" w:cs="Tahoma"/>
          <w:sz w:val="20"/>
          <w:szCs w:val="20"/>
        </w:rPr>
        <w:t>=0.5463)</w:t>
      </w:r>
    </w:p>
    <w:p w:rsidR="00A62DCD" w:rsidRPr="006B39E5" w:rsidRDefault="00A62DCD" w:rsidP="00A62D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0"/>
          <w:tab w:val="left" w:pos="1260"/>
          <w:tab w:val="left" w:pos="2265"/>
          <w:tab w:val="left" w:pos="3525"/>
          <w:tab w:val="left" w:pos="4665"/>
          <w:tab w:val="left" w:pos="5430"/>
          <w:tab w:val="left" w:pos="6570"/>
          <w:tab w:val="left" w:pos="7575"/>
        </w:tabs>
        <w:autoSpaceDE w:val="0"/>
        <w:autoSpaceDN w:val="0"/>
        <w:adjustRightInd w:val="0"/>
        <w:rPr>
          <w:rFonts w:ascii="Tahoma" w:hAnsi="Tahoma" w:cs="Tahoma"/>
          <w:b/>
          <w:iCs/>
          <w:sz w:val="20"/>
          <w:szCs w:val="20"/>
        </w:rPr>
      </w:pPr>
      <w:r w:rsidRPr="006B39E5">
        <w:rPr>
          <w:rFonts w:ascii="Tahoma" w:hAnsi="Tahoma" w:cs="Tahoma"/>
          <w:b/>
          <w:iCs/>
          <w:sz w:val="20"/>
          <w:szCs w:val="20"/>
        </w:rPr>
        <w:t>Variable</w:t>
      </w:r>
      <w:r w:rsidRPr="006B39E5">
        <w:rPr>
          <w:rFonts w:ascii="Tahoma" w:hAnsi="Tahoma" w:cs="Tahoma"/>
          <w:b/>
          <w:iCs/>
          <w:sz w:val="20"/>
          <w:szCs w:val="20"/>
        </w:rPr>
        <w:tab/>
      </w:r>
      <w:proofErr w:type="spellStart"/>
      <w:r w:rsidRPr="006B39E5">
        <w:rPr>
          <w:rFonts w:ascii="Tahoma" w:hAnsi="Tahoma" w:cs="Tahoma"/>
          <w:b/>
          <w:iCs/>
          <w:sz w:val="20"/>
          <w:szCs w:val="20"/>
        </w:rPr>
        <w:t>Adj</w:t>
      </w:r>
      <w:proofErr w:type="spellEnd"/>
      <w:r w:rsidRPr="006B39E5">
        <w:rPr>
          <w:rFonts w:ascii="Tahoma" w:hAnsi="Tahoma" w:cs="Tahoma"/>
          <w:b/>
          <w:iCs/>
          <w:sz w:val="20"/>
          <w:szCs w:val="20"/>
        </w:rPr>
        <w:t xml:space="preserve"> R^2</w:t>
      </w:r>
      <w:r w:rsidRPr="006B39E5">
        <w:rPr>
          <w:rFonts w:ascii="Tahoma" w:hAnsi="Tahoma" w:cs="Tahoma"/>
          <w:b/>
          <w:iCs/>
          <w:sz w:val="20"/>
          <w:szCs w:val="20"/>
        </w:rPr>
        <w:tab/>
      </w:r>
      <w:proofErr w:type="gramStart"/>
      <w:r w:rsidRPr="006B39E5">
        <w:rPr>
          <w:rFonts w:ascii="Tahoma" w:hAnsi="Tahoma" w:cs="Tahoma"/>
          <w:b/>
          <w:iCs/>
          <w:sz w:val="20"/>
          <w:szCs w:val="20"/>
        </w:rPr>
        <w:t>SS(</w:t>
      </w:r>
      <w:proofErr w:type="gramEnd"/>
      <w:r w:rsidRPr="006B39E5">
        <w:rPr>
          <w:rFonts w:ascii="Tahoma" w:hAnsi="Tahoma" w:cs="Tahoma"/>
          <w:b/>
          <w:iCs/>
          <w:sz w:val="20"/>
          <w:szCs w:val="20"/>
        </w:rPr>
        <w:t>trace)</w:t>
      </w:r>
      <w:r w:rsidRPr="006B39E5">
        <w:rPr>
          <w:rFonts w:ascii="Tahoma" w:hAnsi="Tahoma" w:cs="Tahoma"/>
          <w:b/>
          <w:iCs/>
          <w:sz w:val="20"/>
          <w:szCs w:val="20"/>
        </w:rPr>
        <w:tab/>
        <w:t>Pseudo-F</w:t>
      </w:r>
      <w:r w:rsidRPr="006B39E5">
        <w:rPr>
          <w:rFonts w:ascii="Tahoma" w:hAnsi="Tahoma" w:cs="Tahoma"/>
          <w:b/>
          <w:iCs/>
          <w:sz w:val="20"/>
          <w:szCs w:val="20"/>
        </w:rPr>
        <w:tab/>
        <w:t xml:space="preserve">    P</w:t>
      </w:r>
      <w:r w:rsidRPr="006B39E5">
        <w:rPr>
          <w:rFonts w:ascii="Tahoma" w:hAnsi="Tahoma" w:cs="Tahoma"/>
          <w:b/>
          <w:iCs/>
          <w:sz w:val="20"/>
          <w:szCs w:val="20"/>
        </w:rPr>
        <w:tab/>
        <w:t xml:space="preserve">  Prop.</w:t>
      </w:r>
      <w:r w:rsidRPr="006B39E5">
        <w:rPr>
          <w:rFonts w:ascii="Tahoma" w:hAnsi="Tahoma" w:cs="Tahoma"/>
          <w:b/>
          <w:iCs/>
          <w:sz w:val="20"/>
          <w:szCs w:val="20"/>
        </w:rPr>
        <w:tab/>
        <w:t xml:space="preserve"> </w:t>
      </w:r>
      <w:proofErr w:type="spellStart"/>
      <w:proofErr w:type="gramStart"/>
      <w:r w:rsidRPr="006B39E5">
        <w:rPr>
          <w:rFonts w:ascii="Tahoma" w:hAnsi="Tahoma" w:cs="Tahoma"/>
          <w:b/>
          <w:iCs/>
          <w:sz w:val="20"/>
          <w:szCs w:val="20"/>
        </w:rPr>
        <w:t>Cumul</w:t>
      </w:r>
      <w:proofErr w:type="spellEnd"/>
      <w:r w:rsidRPr="006B39E5">
        <w:rPr>
          <w:rFonts w:ascii="Tahoma" w:hAnsi="Tahoma" w:cs="Tahoma"/>
          <w:b/>
          <w:iCs/>
          <w:sz w:val="20"/>
          <w:szCs w:val="20"/>
        </w:rPr>
        <w:t>.</w:t>
      </w:r>
      <w:proofErr w:type="gramEnd"/>
      <w:r w:rsidRPr="006B39E5">
        <w:rPr>
          <w:rFonts w:ascii="Tahoma" w:hAnsi="Tahoma" w:cs="Tahoma"/>
          <w:b/>
          <w:iCs/>
          <w:sz w:val="20"/>
          <w:szCs w:val="20"/>
        </w:rPr>
        <w:tab/>
      </w:r>
      <w:proofErr w:type="spellStart"/>
      <w:r w:rsidRPr="006B39E5">
        <w:rPr>
          <w:rFonts w:ascii="Tahoma" w:hAnsi="Tahoma" w:cs="Tahoma"/>
          <w:b/>
          <w:iCs/>
          <w:sz w:val="20"/>
          <w:szCs w:val="20"/>
        </w:rPr>
        <w:t>res.df</w:t>
      </w:r>
      <w:proofErr w:type="spellEnd"/>
    </w:p>
    <w:p w:rsidR="00A62DCD" w:rsidRPr="006B39E5" w:rsidRDefault="00A62DCD" w:rsidP="00A62D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0"/>
          <w:tab w:val="left" w:pos="1260"/>
          <w:tab w:val="left" w:pos="2265"/>
          <w:tab w:val="left" w:pos="3525"/>
          <w:tab w:val="left" w:pos="4665"/>
          <w:tab w:val="left" w:pos="5430"/>
          <w:tab w:val="left" w:pos="6570"/>
          <w:tab w:val="left" w:pos="7575"/>
        </w:tabs>
        <w:autoSpaceDE w:val="0"/>
        <w:autoSpaceDN w:val="0"/>
        <w:adjustRightInd w:val="0"/>
        <w:rPr>
          <w:rFonts w:ascii="Tahoma" w:hAnsi="Tahoma" w:cs="Tahoma"/>
          <w:i/>
          <w:iCs/>
          <w:sz w:val="20"/>
          <w:szCs w:val="20"/>
        </w:rPr>
      </w:pPr>
      <w:r w:rsidRPr="006B39E5">
        <w:rPr>
          <w:rFonts w:ascii="Tahoma" w:hAnsi="Tahoma" w:cs="Tahoma"/>
          <w:i/>
          <w:iCs/>
          <w:sz w:val="20"/>
          <w:szCs w:val="20"/>
        </w:rPr>
        <w:t>+</w:t>
      </w:r>
      <w:proofErr w:type="spellStart"/>
      <w:r w:rsidRPr="006B39E5">
        <w:rPr>
          <w:rFonts w:ascii="Tahoma" w:hAnsi="Tahoma" w:cs="Tahoma"/>
          <w:i/>
          <w:iCs/>
          <w:sz w:val="20"/>
          <w:szCs w:val="20"/>
        </w:rPr>
        <w:t>Nsp</w:t>
      </w:r>
      <w:proofErr w:type="spellEnd"/>
      <w:r w:rsidRPr="006B39E5">
        <w:rPr>
          <w:rFonts w:ascii="Tahoma" w:hAnsi="Tahoma" w:cs="Tahoma"/>
          <w:i/>
          <w:iCs/>
          <w:sz w:val="20"/>
          <w:szCs w:val="20"/>
        </w:rPr>
        <w:tab/>
        <w:t>0.22907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 xml:space="preserve">   10.815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 xml:space="preserve">   5.457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>0.004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>0.28046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>0.28046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 xml:space="preserve">    14</w:t>
      </w:r>
    </w:p>
    <w:p w:rsidR="00A62DCD" w:rsidRPr="006B39E5" w:rsidRDefault="00A62DCD" w:rsidP="00A62D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0"/>
          <w:tab w:val="left" w:pos="1260"/>
          <w:tab w:val="left" w:pos="2265"/>
          <w:tab w:val="left" w:pos="3525"/>
          <w:tab w:val="left" w:pos="4665"/>
          <w:tab w:val="left" w:pos="5430"/>
          <w:tab w:val="left" w:pos="6570"/>
          <w:tab w:val="left" w:pos="7575"/>
        </w:tabs>
        <w:autoSpaceDE w:val="0"/>
        <w:autoSpaceDN w:val="0"/>
        <w:adjustRightInd w:val="0"/>
        <w:rPr>
          <w:rFonts w:ascii="Tahoma" w:hAnsi="Tahoma" w:cs="Tahoma"/>
          <w:i/>
          <w:iCs/>
          <w:sz w:val="20"/>
          <w:szCs w:val="20"/>
        </w:rPr>
      </w:pPr>
      <w:r w:rsidRPr="006B39E5">
        <w:rPr>
          <w:rFonts w:ascii="Tahoma" w:hAnsi="Tahoma" w:cs="Tahoma"/>
          <w:i/>
          <w:iCs/>
          <w:sz w:val="20"/>
          <w:szCs w:val="20"/>
        </w:rPr>
        <w:t>+R4afdw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 xml:space="preserve"> 0.3986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 xml:space="preserve">   7.6472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 xml:space="preserve">  4.9465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>0.005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>0.19832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>0.47879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 xml:space="preserve">    13</w:t>
      </w:r>
    </w:p>
    <w:p w:rsidR="00A62DCD" w:rsidRDefault="00A62DCD" w:rsidP="00A62D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0"/>
          <w:tab w:val="left" w:pos="1260"/>
          <w:tab w:val="left" w:pos="2265"/>
          <w:tab w:val="left" w:pos="3525"/>
          <w:tab w:val="left" w:pos="4665"/>
          <w:tab w:val="left" w:pos="5430"/>
          <w:tab w:val="left" w:pos="6570"/>
          <w:tab w:val="left" w:pos="7575"/>
        </w:tabs>
        <w:autoSpaceDE w:val="0"/>
        <w:autoSpaceDN w:val="0"/>
        <w:adjustRightInd w:val="0"/>
        <w:rPr>
          <w:rFonts w:ascii="Tahoma" w:hAnsi="Tahoma" w:cs="Tahoma"/>
          <w:i/>
          <w:iCs/>
          <w:sz w:val="20"/>
          <w:szCs w:val="20"/>
        </w:rPr>
      </w:pPr>
      <w:r w:rsidRPr="006B39E5">
        <w:rPr>
          <w:rFonts w:ascii="Tahoma" w:hAnsi="Tahoma" w:cs="Tahoma"/>
          <w:i/>
          <w:iCs/>
          <w:sz w:val="20"/>
          <w:szCs w:val="20"/>
        </w:rPr>
        <w:t>+log1pBPc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>0.54563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 xml:space="preserve">   6.0814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 xml:space="preserve">  5.2065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>0.012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>0.15771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 xml:space="preserve"> 0.6365</w:t>
      </w:r>
      <w:r w:rsidRPr="006B39E5">
        <w:rPr>
          <w:rFonts w:ascii="Tahoma" w:hAnsi="Tahoma" w:cs="Tahoma"/>
          <w:i/>
          <w:iCs/>
          <w:sz w:val="20"/>
          <w:szCs w:val="20"/>
        </w:rPr>
        <w:tab/>
        <w:t xml:space="preserve">    12</w:t>
      </w:r>
    </w:p>
    <w:p w:rsidR="00A62DCD" w:rsidRDefault="00A62DCD" w:rsidP="00FE49C0">
      <w:pPr>
        <w:spacing w:after="120"/>
        <w:jc w:val="both"/>
        <w:rPr>
          <w:lang w:val="en-GB"/>
        </w:rPr>
      </w:pPr>
    </w:p>
    <w:p w:rsidR="004863B2" w:rsidRDefault="00A62DCD" w:rsidP="00FE49C0">
      <w:pPr>
        <w:spacing w:after="120"/>
        <w:jc w:val="both"/>
        <w:rPr>
          <w:lang w:val="en-GB"/>
        </w:rPr>
      </w:pPr>
      <w:r>
        <w:rPr>
          <w:lang w:val="en-GB"/>
        </w:rPr>
        <w:t>R</w:t>
      </w:r>
      <w:r w:rsidR="004863B2">
        <w:rPr>
          <w:lang w:val="en-GB"/>
        </w:rPr>
        <w:t xml:space="preserve">edundancy analysis of multivariate variability in normalised benthic fluxes against major environmental and </w:t>
      </w:r>
      <w:proofErr w:type="spellStart"/>
      <w:r w:rsidR="004863B2">
        <w:rPr>
          <w:lang w:val="en-GB"/>
        </w:rPr>
        <w:t>macrobenthic</w:t>
      </w:r>
      <w:proofErr w:type="spellEnd"/>
      <w:r w:rsidR="004863B2">
        <w:rPr>
          <w:lang w:val="en-GB"/>
        </w:rPr>
        <w:t xml:space="preserve"> parameters </w:t>
      </w:r>
      <w:r w:rsidR="004863B2" w:rsidRPr="00362CC7">
        <w:rPr>
          <w:lang w:val="en-GB"/>
        </w:rPr>
        <w:t>(</w:t>
      </w:r>
      <w:proofErr w:type="spellStart"/>
      <w:r w:rsidR="004863B2">
        <w:rPr>
          <w:lang w:val="en-GB"/>
        </w:rPr>
        <w:t>db</w:t>
      </w:r>
      <w:r w:rsidR="004863B2" w:rsidRPr="00362CC7">
        <w:rPr>
          <w:lang w:val="en-GB"/>
        </w:rPr>
        <w:t>RDA</w:t>
      </w:r>
      <w:proofErr w:type="spellEnd"/>
      <w:r w:rsidR="004863B2" w:rsidRPr="00362CC7">
        <w:rPr>
          <w:lang w:val="en-GB"/>
        </w:rPr>
        <w:t xml:space="preserve">) </w:t>
      </w:r>
      <w:r w:rsidR="004863B2">
        <w:rPr>
          <w:lang w:val="en-GB"/>
        </w:rPr>
        <w:t xml:space="preserve">measured during incubation experiments (for 3 cruises and 5 stations. Outliers (OB1_spr15, OB2_win16, OB3_aut15, AB2_win16, </w:t>
      </w:r>
      <w:proofErr w:type="gramStart"/>
      <w:r w:rsidR="004863B2">
        <w:rPr>
          <w:lang w:val="en-GB"/>
        </w:rPr>
        <w:t>AB3</w:t>
      </w:r>
      <w:proofErr w:type="gramEnd"/>
      <w:r w:rsidR="004863B2">
        <w:rPr>
          <w:lang w:val="en-GB"/>
        </w:rPr>
        <w:t xml:space="preserve">_spr15) were removed from the analysis. Predictor variables were checked for collinearly, </w:t>
      </w:r>
      <w:r w:rsidR="004863B2" w:rsidRPr="00C602A2">
        <w:rPr>
          <w:lang w:val="en-GB"/>
        </w:rPr>
        <w:t>and</w:t>
      </w:r>
      <w:r w:rsidR="004863B2">
        <w:rPr>
          <w:lang w:val="en-GB"/>
        </w:rPr>
        <w:t xml:space="preserve"> those </w:t>
      </w:r>
      <w:r w:rsidR="004863B2" w:rsidRPr="00C602A2">
        <w:rPr>
          <w:lang w:val="en-GB"/>
        </w:rPr>
        <w:t>highly</w:t>
      </w:r>
      <w:r w:rsidR="004863B2">
        <w:rPr>
          <w:lang w:val="en-GB"/>
        </w:rPr>
        <w:t xml:space="preserve"> </w:t>
      </w:r>
      <w:r w:rsidR="004863B2" w:rsidRPr="00C602A2">
        <w:rPr>
          <w:lang w:val="en-GB"/>
        </w:rPr>
        <w:t>correlated</w:t>
      </w:r>
      <w:r w:rsidR="004863B2">
        <w:rPr>
          <w:lang w:val="en-GB"/>
        </w:rPr>
        <w:t xml:space="preserve"> </w:t>
      </w:r>
      <w:r w:rsidR="004863B2" w:rsidRPr="00C602A2">
        <w:rPr>
          <w:lang w:val="en-GB"/>
        </w:rPr>
        <w:t>(r &gt; 0.</w:t>
      </w:r>
      <w:r w:rsidR="004863B2">
        <w:rPr>
          <w:lang w:val="en-GB"/>
        </w:rPr>
        <w:t>9</w:t>
      </w:r>
      <w:r w:rsidR="004863B2" w:rsidRPr="00C602A2">
        <w:rPr>
          <w:lang w:val="en-GB"/>
        </w:rPr>
        <w:t>)</w:t>
      </w:r>
      <w:r w:rsidR="004863B2">
        <w:rPr>
          <w:lang w:val="en-GB"/>
        </w:rPr>
        <w:t xml:space="preserve"> or those that had not significant effect in the marginal and sequential test </w:t>
      </w:r>
      <w:r w:rsidR="004863B2" w:rsidRPr="00C602A2">
        <w:rPr>
          <w:lang w:val="en-GB"/>
        </w:rPr>
        <w:t>were</w:t>
      </w:r>
      <w:r w:rsidR="004863B2">
        <w:rPr>
          <w:lang w:val="en-GB"/>
        </w:rPr>
        <w:t xml:space="preserve"> </w:t>
      </w:r>
      <w:r w:rsidR="004863B2" w:rsidRPr="00C602A2">
        <w:rPr>
          <w:lang w:val="en-GB"/>
        </w:rPr>
        <w:t>excluded</w:t>
      </w:r>
      <w:r w:rsidR="004863B2">
        <w:rPr>
          <w:lang w:val="en-GB"/>
        </w:rPr>
        <w:t xml:space="preserve">, leaving in </w:t>
      </w:r>
      <w:r w:rsidR="004863B2" w:rsidRPr="00C602A2">
        <w:rPr>
          <w:lang w:val="en-GB"/>
        </w:rPr>
        <w:t>the</w:t>
      </w:r>
      <w:r w:rsidR="004863B2">
        <w:rPr>
          <w:lang w:val="en-GB"/>
        </w:rPr>
        <w:t xml:space="preserve"> final model the following:</w:t>
      </w:r>
    </w:p>
    <w:p w:rsidR="00B525CF" w:rsidRDefault="00B525CF" w:rsidP="00C17AA9">
      <w:pPr>
        <w:spacing w:after="120" w:line="360" w:lineRule="auto"/>
        <w:jc w:val="both"/>
        <w:rPr>
          <w:lang w:val="en-GB"/>
        </w:rPr>
      </w:pPr>
    </w:p>
    <w:p w:rsidR="00B525CF" w:rsidRDefault="00B525CF" w:rsidP="00C17AA9">
      <w:pPr>
        <w:spacing w:after="120" w:line="360" w:lineRule="auto"/>
        <w:jc w:val="both"/>
        <w:rPr>
          <w:lang w:val="en-GB"/>
        </w:rPr>
      </w:pPr>
      <w:r>
        <w:rPr>
          <w:noProof/>
        </w:rPr>
        <w:drawing>
          <wp:inline distT="0" distB="0" distL="0" distR="0">
            <wp:extent cx="5943600" cy="3941263"/>
            <wp:effectExtent l="19050" t="0" r="0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5CF" w:rsidRDefault="00B525CF" w:rsidP="00FE49C0">
      <w:pPr>
        <w:spacing w:after="120"/>
        <w:jc w:val="both"/>
        <w:rPr>
          <w:lang w:val="en-GB"/>
        </w:rPr>
      </w:pPr>
      <w:r>
        <w:rPr>
          <w:lang w:val="en-GB"/>
        </w:rPr>
        <w:t xml:space="preserve">Percent variation explained by individual axes and relationships between </w:t>
      </w:r>
      <w:proofErr w:type="spellStart"/>
      <w:r>
        <w:rPr>
          <w:lang w:val="en-GB"/>
        </w:rPr>
        <w:t>dbRDA</w:t>
      </w:r>
      <w:proofErr w:type="spellEnd"/>
      <w:r>
        <w:rPr>
          <w:lang w:val="en-GB"/>
        </w:rPr>
        <w:t xml:space="preserve"> coordinates axes and </w:t>
      </w:r>
      <w:proofErr w:type="spellStart"/>
      <w:r>
        <w:rPr>
          <w:lang w:val="en-GB"/>
        </w:rPr>
        <w:t>orthonormal</w:t>
      </w:r>
      <w:proofErr w:type="spellEnd"/>
      <w:r>
        <w:rPr>
          <w:lang w:val="en-GB"/>
        </w:rPr>
        <w:t xml:space="preserve"> variables from redundancy analysis of multivariate variability in normalised benthic fluxes against major environmental and </w:t>
      </w:r>
      <w:proofErr w:type="spellStart"/>
      <w:r>
        <w:rPr>
          <w:lang w:val="en-GB"/>
        </w:rPr>
        <w:t>macrobenthic</w:t>
      </w:r>
      <w:proofErr w:type="spellEnd"/>
      <w:r>
        <w:rPr>
          <w:lang w:val="en-GB"/>
        </w:rPr>
        <w:t xml:space="preserve"> parameters:</w:t>
      </w:r>
    </w:p>
    <w:tbl>
      <w:tblPr>
        <w:tblW w:w="9289" w:type="dxa"/>
        <w:tblInd w:w="89" w:type="dxa"/>
        <w:tblLook w:val="04A0"/>
      </w:tblPr>
      <w:tblGrid>
        <w:gridCol w:w="748"/>
        <w:gridCol w:w="1013"/>
        <w:gridCol w:w="1013"/>
        <w:gridCol w:w="1013"/>
        <w:gridCol w:w="1013"/>
        <w:gridCol w:w="1222"/>
        <w:gridCol w:w="1674"/>
        <w:gridCol w:w="1593"/>
      </w:tblGrid>
      <w:tr w:rsidR="00B525CF" w:rsidRPr="00B8421F" w:rsidTr="00A35CA7">
        <w:trPr>
          <w:trHeight w:val="540"/>
        </w:trPr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Variation explained by individual axes (%)</w:t>
            </w:r>
          </w:p>
        </w:tc>
        <w:tc>
          <w:tcPr>
            <w:tcW w:w="4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5CF" w:rsidRPr="00B8421F" w:rsidRDefault="00B525CF" w:rsidP="00C17AA9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Relationships between </w:t>
            </w:r>
            <w:proofErr w:type="spellStart"/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dbRDA</w:t>
            </w:r>
            <w:proofErr w:type="spellEnd"/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coordinate axes and </w:t>
            </w:r>
            <w:proofErr w:type="spellStart"/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orthonormal</w:t>
            </w:r>
            <w:proofErr w:type="spellEnd"/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variables (multiple partial correlations)</w:t>
            </w:r>
          </w:p>
        </w:tc>
      </w:tr>
      <w:tr w:rsidR="00B525CF" w:rsidRPr="00B8421F" w:rsidTr="00A35CA7">
        <w:trPr>
          <w:trHeight w:val="510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% explained variation  out of fitted model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% explained variation out of total variation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rPr>
                <w:rFonts w:ascii="Lucida Console" w:eastAsia="Times New Roman" w:hAnsi="Lucida Console"/>
                <w:color w:val="000000"/>
                <w:sz w:val="20"/>
                <w:szCs w:val="20"/>
              </w:rPr>
            </w:pPr>
            <w:proofErr w:type="spellStart"/>
            <w:r w:rsidRPr="00B8421F">
              <w:rPr>
                <w:rFonts w:ascii="Lucida Console" w:eastAsia="Times New Roman" w:hAnsi="Lucida Console" w:cs="Lucida Console"/>
                <w:color w:val="000000"/>
                <w:sz w:val="20"/>
                <w:szCs w:val="20"/>
              </w:rPr>
              <w:t>Nsp</w:t>
            </w:r>
            <w:proofErr w:type="spellEnd"/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rPr>
                <w:rFonts w:ascii="Lucida Console" w:eastAsia="Times New Roman" w:hAnsi="Lucida Console"/>
                <w:color w:val="000000"/>
                <w:sz w:val="20"/>
                <w:szCs w:val="20"/>
              </w:rPr>
            </w:pPr>
            <w:r w:rsidRPr="00B8421F">
              <w:rPr>
                <w:rFonts w:ascii="Lucida Console" w:eastAsia="Times New Roman" w:hAnsi="Lucida Console" w:cs="Lucida Console"/>
                <w:color w:val="000000"/>
                <w:sz w:val="20"/>
                <w:szCs w:val="20"/>
              </w:rPr>
              <w:t>R4afdw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rPr>
                <w:rFonts w:ascii="Lucida Console" w:eastAsia="Times New Roman" w:hAnsi="Lucida Console"/>
                <w:color w:val="000000"/>
                <w:sz w:val="20"/>
                <w:szCs w:val="20"/>
              </w:rPr>
            </w:pPr>
            <w:r w:rsidRPr="00B8421F">
              <w:rPr>
                <w:rFonts w:ascii="Lucida Console" w:eastAsia="Times New Roman" w:hAnsi="Lucida Console" w:cs="Lucida Console"/>
                <w:color w:val="000000"/>
                <w:sz w:val="20"/>
                <w:szCs w:val="20"/>
              </w:rPr>
              <w:t>log1pBPc</w:t>
            </w:r>
          </w:p>
        </w:tc>
      </w:tr>
      <w:tr w:rsidR="00B525CF" w:rsidRPr="00B8421F" w:rsidTr="00A35CA7">
        <w:trPr>
          <w:trHeight w:val="300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Axis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Ind.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Cum.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Ind.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Cum.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 </w:t>
            </w:r>
          </w:p>
        </w:tc>
      </w:tr>
      <w:tr w:rsidR="00B525CF" w:rsidRPr="00B8421F" w:rsidTr="00A35CA7">
        <w:trPr>
          <w:trHeight w:val="300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59.33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59.33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37.77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37.77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-0.536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-0.694</w:t>
            </w:r>
          </w:p>
        </w:tc>
      </w:tr>
      <w:tr w:rsidR="00B525CF" w:rsidRPr="00B8421F" w:rsidTr="00A35CA7">
        <w:trPr>
          <w:trHeight w:val="300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35.45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94.78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22.56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60.33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-0.568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-0.814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-0.124</w:t>
            </w:r>
          </w:p>
        </w:tc>
      </w:tr>
      <w:tr w:rsidR="00B525CF" w:rsidRPr="00B8421F" w:rsidTr="00A35CA7">
        <w:trPr>
          <w:trHeight w:val="300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5.22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3.32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63.65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-0.624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5CF" w:rsidRPr="00B8421F" w:rsidRDefault="00B525CF" w:rsidP="00C17AA9">
            <w:pPr>
              <w:jc w:val="righ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B8421F">
              <w:rPr>
                <w:rFonts w:ascii="Calibri" w:eastAsia="Times New Roman" w:hAnsi="Calibri"/>
                <w:color w:val="000000"/>
                <w:sz w:val="20"/>
                <w:szCs w:val="20"/>
              </w:rPr>
              <w:t>0.709</w:t>
            </w:r>
          </w:p>
        </w:tc>
      </w:tr>
    </w:tbl>
    <w:p w:rsidR="00A445B5" w:rsidRDefault="00C17AA9">
      <w:pPr>
        <w:rPr>
          <w:i/>
          <w:lang w:val="en-GB"/>
        </w:rPr>
      </w:pPr>
      <w:r>
        <w:rPr>
          <w:i/>
          <w:lang w:val="en-GB"/>
        </w:rPr>
        <w:br w:type="page"/>
      </w:r>
    </w:p>
    <w:p w:rsidR="00A445B5" w:rsidRDefault="00A445B5">
      <w:pPr>
        <w:rPr>
          <w:i/>
          <w:lang w:val="en-GB"/>
        </w:rPr>
      </w:pPr>
    </w:p>
    <w:p w:rsidR="00C02A94" w:rsidRPr="0065442E" w:rsidRDefault="00C02A94" w:rsidP="00C17AA9">
      <w:pPr>
        <w:pStyle w:val="Caption"/>
        <w:jc w:val="both"/>
        <w:rPr>
          <w:rFonts w:ascii="Times New Roman" w:hAnsi="Times New Roman" w:cs="Times New Roman"/>
          <w:i w:val="0"/>
          <w:lang w:val="en-GB"/>
        </w:rPr>
      </w:pPr>
      <w:r w:rsidRPr="0065442E">
        <w:rPr>
          <w:rFonts w:ascii="Times New Roman" w:hAnsi="Times New Roman" w:cs="Times New Roman"/>
          <w:i w:val="0"/>
          <w:lang w:val="en-GB"/>
        </w:rPr>
        <w:t xml:space="preserve">Appendix </w:t>
      </w:r>
      <w:r>
        <w:rPr>
          <w:rFonts w:ascii="Times New Roman" w:hAnsi="Times New Roman" w:cs="Times New Roman"/>
          <w:i w:val="0"/>
          <w:lang w:val="en-GB"/>
        </w:rPr>
        <w:t>5</w:t>
      </w:r>
      <w:r w:rsidRPr="0065442E">
        <w:rPr>
          <w:rFonts w:ascii="Times New Roman" w:hAnsi="Times New Roman" w:cs="Times New Roman"/>
          <w:i w:val="0"/>
          <w:lang w:val="en-GB"/>
        </w:rPr>
        <w:t>: NH</w:t>
      </w:r>
      <w:r w:rsidRPr="0065442E">
        <w:rPr>
          <w:rFonts w:ascii="Times New Roman" w:hAnsi="Times New Roman" w:cs="Times New Roman"/>
          <w:i w:val="0"/>
          <w:vertAlign w:val="subscript"/>
          <w:lang w:val="en-GB"/>
        </w:rPr>
        <w:t>4</w:t>
      </w:r>
      <w:r w:rsidRPr="0065442E">
        <w:rPr>
          <w:rFonts w:ascii="Times New Roman" w:hAnsi="Times New Roman" w:cs="Times New Roman"/>
          <w:i w:val="0"/>
          <w:lang w:val="en-GB"/>
        </w:rPr>
        <w:t xml:space="preserve"> flux at SWI (µmol*m</w:t>
      </w:r>
      <w:r w:rsidRPr="0065442E">
        <w:rPr>
          <w:rFonts w:ascii="Times New Roman" w:hAnsi="Times New Roman" w:cs="Times New Roman"/>
          <w:i w:val="0"/>
          <w:vertAlign w:val="superscript"/>
          <w:lang w:val="en-GB"/>
        </w:rPr>
        <w:t>2</w:t>
      </w:r>
      <w:r w:rsidRPr="0065442E">
        <w:rPr>
          <w:rFonts w:ascii="Times New Roman" w:hAnsi="Times New Roman" w:cs="Times New Roman"/>
          <w:i w:val="0"/>
          <w:lang w:val="en-GB"/>
        </w:rPr>
        <w:t xml:space="preserve">/day, right axis, positive values indicate sediment uptake, NH4_sed_uptake) in the cores incubated under </w:t>
      </w:r>
      <w:proofErr w:type="spellStart"/>
      <w:r w:rsidRPr="0065442E">
        <w:rPr>
          <w:rFonts w:ascii="Times New Roman" w:hAnsi="Times New Roman" w:cs="Times New Roman"/>
          <w:i w:val="0"/>
          <w:lang w:val="en-GB"/>
        </w:rPr>
        <w:t>oxic</w:t>
      </w:r>
      <w:proofErr w:type="spellEnd"/>
      <w:r w:rsidRPr="0065442E">
        <w:rPr>
          <w:rFonts w:ascii="Times New Roman" w:hAnsi="Times New Roman" w:cs="Times New Roman"/>
          <w:i w:val="0"/>
          <w:lang w:val="en-GB"/>
        </w:rPr>
        <w:t xml:space="preserve"> conditions plotted against log(x+1)-transformed AFDW biomass (g/m</w:t>
      </w:r>
      <w:r w:rsidRPr="0065442E">
        <w:rPr>
          <w:rFonts w:ascii="Times New Roman" w:hAnsi="Times New Roman" w:cs="Times New Roman"/>
          <w:i w:val="0"/>
          <w:vertAlign w:val="superscript"/>
          <w:lang w:val="en-GB"/>
        </w:rPr>
        <w:t>2</w:t>
      </w:r>
      <w:r w:rsidRPr="0065442E">
        <w:rPr>
          <w:rFonts w:ascii="Times New Roman" w:hAnsi="Times New Roman" w:cs="Times New Roman"/>
          <w:i w:val="0"/>
          <w:lang w:val="en-GB"/>
        </w:rPr>
        <w:t xml:space="preserve">, left axis, struc.bur) of species creating burrows. </w:t>
      </w:r>
    </w:p>
    <w:p w:rsidR="00C02A94" w:rsidRDefault="00C02A94" w:rsidP="00C17AA9">
      <w:pPr>
        <w:pStyle w:val="Caption"/>
        <w:rPr>
          <w:i w:val="0"/>
          <w:lang w:val="en-GB"/>
        </w:rPr>
      </w:pPr>
    </w:p>
    <w:p w:rsidR="00C02A94" w:rsidRDefault="00C02A94" w:rsidP="00C17AA9">
      <w:pPr>
        <w:pStyle w:val="Caption"/>
        <w:rPr>
          <w:i w:val="0"/>
          <w:lang w:val="en-GB"/>
        </w:rPr>
      </w:pPr>
      <w:r>
        <w:rPr>
          <w:iCs w:val="0"/>
          <w:noProof/>
        </w:rPr>
        <w:drawing>
          <wp:inline distT="0" distB="0" distL="0" distR="0">
            <wp:extent cx="5943600" cy="2449108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94" w:rsidRDefault="00C02A94" w:rsidP="00C17AA9">
      <w:pPr>
        <w:pStyle w:val="Caption"/>
        <w:rPr>
          <w:i w:val="0"/>
          <w:lang w:val="en-GB"/>
        </w:rPr>
      </w:pPr>
      <w:r>
        <w:rPr>
          <w:iCs w:val="0"/>
          <w:noProof/>
        </w:rPr>
        <w:drawing>
          <wp:inline distT="0" distB="0" distL="0" distR="0">
            <wp:extent cx="5132001" cy="2210937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99" cy="221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94" w:rsidRDefault="00C02A94" w:rsidP="00C17AA9">
      <w:pPr>
        <w:rPr>
          <w:lang w:val="en-GB"/>
        </w:rPr>
      </w:pPr>
    </w:p>
    <w:p w:rsidR="00B525CF" w:rsidRDefault="00B525CF" w:rsidP="00C17AA9">
      <w:pPr>
        <w:rPr>
          <w:lang w:val="en-GB"/>
        </w:rPr>
      </w:pPr>
    </w:p>
    <w:p w:rsidR="00B525CF" w:rsidRDefault="00B525CF" w:rsidP="00C17AA9">
      <w:pPr>
        <w:rPr>
          <w:lang w:val="en-GB"/>
        </w:rPr>
      </w:pPr>
    </w:p>
    <w:p w:rsidR="00C17AA9" w:rsidRDefault="00C17AA9">
      <w:pPr>
        <w:rPr>
          <w:lang w:val="en-GB"/>
        </w:rPr>
      </w:pPr>
      <w:r>
        <w:rPr>
          <w:lang w:val="en-GB"/>
        </w:rPr>
        <w:br w:type="page"/>
      </w:r>
    </w:p>
    <w:p w:rsidR="00C17AA9" w:rsidRDefault="00C17AA9" w:rsidP="00C17AA9">
      <w:pPr>
        <w:pStyle w:val="ListParagraph"/>
        <w:ind w:left="0"/>
        <w:outlineLvl w:val="0"/>
        <w:rPr>
          <w:lang w:val="en-GB"/>
        </w:rPr>
      </w:pPr>
      <w:r w:rsidRPr="0065442E">
        <w:rPr>
          <w:lang w:val="en-GB"/>
        </w:rPr>
        <w:lastRenderedPageBreak/>
        <w:t xml:space="preserve">Appendix </w:t>
      </w:r>
      <w:r w:rsidRPr="00FE49C0">
        <w:rPr>
          <w:lang w:val="en-GB"/>
        </w:rPr>
        <w:t>6:</w:t>
      </w:r>
      <w:r w:rsidRPr="0065442E">
        <w:rPr>
          <w:lang w:val="en-GB"/>
        </w:rPr>
        <w:t xml:space="preserve"> </w:t>
      </w:r>
      <w:r>
        <w:rPr>
          <w:lang w:val="en-GB"/>
        </w:rPr>
        <w:t xml:space="preserve">Abundance of </w:t>
      </w:r>
      <w:r w:rsidRPr="00182EB9">
        <w:rPr>
          <w:i/>
          <w:lang w:val="en-GB"/>
        </w:rPr>
        <w:t xml:space="preserve">M. </w:t>
      </w:r>
      <w:proofErr w:type="spellStart"/>
      <w:r w:rsidRPr="00182EB9">
        <w:rPr>
          <w:i/>
          <w:lang w:val="en-GB"/>
        </w:rPr>
        <w:t>arenaria</w:t>
      </w:r>
      <w:proofErr w:type="spellEnd"/>
      <w:r>
        <w:rPr>
          <w:lang w:val="en-GB"/>
        </w:rPr>
        <w:t xml:space="preserve"> per PW core </w:t>
      </w:r>
      <w:proofErr w:type="spellStart"/>
      <w:r>
        <w:rPr>
          <w:lang w:val="en-GB"/>
        </w:rPr>
        <w:t>vs</w:t>
      </w:r>
      <w:proofErr w:type="spellEnd"/>
      <w:r>
        <w:rPr>
          <w:lang w:val="en-GB"/>
        </w:rPr>
        <w:t xml:space="preserve"> maximal non-</w:t>
      </w:r>
      <w:proofErr w:type="spellStart"/>
      <w:r>
        <w:rPr>
          <w:lang w:val="en-GB"/>
        </w:rPr>
        <w:t>sulfidic</w:t>
      </w:r>
      <w:proofErr w:type="spellEnd"/>
      <w:r>
        <w:rPr>
          <w:lang w:val="en-GB"/>
        </w:rPr>
        <w:t xml:space="preserve"> depth.</w:t>
      </w:r>
    </w:p>
    <w:p w:rsidR="00C17AA9" w:rsidRDefault="00C17AA9" w:rsidP="00C17AA9">
      <w:pPr>
        <w:rPr>
          <w:lang w:val="en-GB"/>
        </w:rPr>
      </w:pPr>
    </w:p>
    <w:p w:rsidR="0071624F" w:rsidRDefault="00482567" w:rsidP="00C17AA9">
      <w:pPr>
        <w:pStyle w:val="ListParagraph"/>
        <w:ind w:left="0"/>
        <w:rPr>
          <w:lang w:val="en-GB"/>
        </w:rPr>
      </w:pPr>
      <w:r w:rsidRPr="00482567">
        <w:rPr>
          <w:noProof/>
        </w:rPr>
        <w:drawing>
          <wp:inline distT="0" distB="0" distL="0" distR="0">
            <wp:extent cx="5943600" cy="3666242"/>
            <wp:effectExtent l="19050" t="0" r="0" b="0"/>
            <wp:docPr id="1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20" w:rsidRDefault="00ED7120" w:rsidP="00C17AA9">
      <w:pPr>
        <w:pStyle w:val="ListParagraph"/>
        <w:ind w:left="0"/>
        <w:rPr>
          <w:lang w:val="en-GB"/>
        </w:rPr>
      </w:pPr>
    </w:p>
    <w:p w:rsidR="00C17AA9" w:rsidRDefault="00C17AA9">
      <w:r>
        <w:br w:type="page"/>
      </w:r>
    </w:p>
    <w:p w:rsidR="00C17AA9" w:rsidRPr="002D6FD7" w:rsidRDefault="00C17AA9" w:rsidP="00C17AA9">
      <w:pPr>
        <w:tabs>
          <w:tab w:val="left" w:pos="0"/>
          <w:tab w:val="left" w:pos="1260"/>
          <w:tab w:val="left" w:pos="2265"/>
          <w:tab w:val="left" w:pos="3525"/>
          <w:tab w:val="left" w:pos="4665"/>
          <w:tab w:val="left" w:pos="5430"/>
          <w:tab w:val="left" w:pos="6435"/>
          <w:tab w:val="left" w:pos="7440"/>
        </w:tabs>
        <w:autoSpaceDE w:val="0"/>
        <w:autoSpaceDN w:val="0"/>
        <w:adjustRightInd w:val="0"/>
        <w:jc w:val="both"/>
      </w:pPr>
      <w:r>
        <w:lastRenderedPageBreak/>
        <w:t xml:space="preserve">Appendix 7: Estimate of </w:t>
      </w:r>
      <w:proofErr w:type="spellStart"/>
      <w:r>
        <w:t>a</w:t>
      </w:r>
      <w:r w:rsidRPr="009F0331">
        <w:rPr>
          <w:rFonts w:eastAsia="Times New Roman"/>
          <w:color w:val="000000"/>
        </w:rPr>
        <w:t>dvective</w:t>
      </w:r>
      <w:proofErr w:type="spellEnd"/>
      <w:r>
        <w:rPr>
          <w:rFonts w:eastAsia="Times New Roman"/>
          <w:color w:val="000000"/>
        </w:rPr>
        <w:t xml:space="preserve"> Si fluxes (upper pane) and diffusive Si flux (lower pane) at different sites and seasons (EMB100 – spring 2015, EMB111 – autumn 2015, MSM50 – winter 2016) plotted against log-transformed major </w:t>
      </w:r>
      <w:proofErr w:type="spellStart"/>
      <w:r>
        <w:rPr>
          <w:rFonts w:eastAsia="Times New Roman"/>
          <w:color w:val="000000"/>
        </w:rPr>
        <w:t>macrofaunal</w:t>
      </w:r>
      <w:proofErr w:type="spellEnd"/>
      <w:r>
        <w:rPr>
          <w:rFonts w:eastAsia="Times New Roman"/>
          <w:color w:val="000000"/>
        </w:rPr>
        <w:t xml:space="preserve"> parameters</w:t>
      </w:r>
      <w:r w:rsidRPr="009F0331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(</w:t>
      </w:r>
      <w:proofErr w:type="spellStart"/>
      <w:r w:rsidRPr="008C3164">
        <w:rPr>
          <w:rFonts w:eastAsia="Times New Roman"/>
          <w:color w:val="000000"/>
        </w:rPr>
        <w:t>BPc_VV</w:t>
      </w:r>
      <w:proofErr w:type="spellEnd"/>
      <w:r w:rsidRPr="009F0331">
        <w:rPr>
          <w:rFonts w:eastAsia="Times New Roman"/>
          <w:color w:val="000000"/>
        </w:rPr>
        <w:t xml:space="preserve">, </w:t>
      </w:r>
      <w:proofErr w:type="spellStart"/>
      <w:r w:rsidRPr="008C3164">
        <w:rPr>
          <w:rFonts w:eastAsia="Times New Roman"/>
          <w:color w:val="000000"/>
        </w:rPr>
        <w:t>BPc_PW</w:t>
      </w:r>
      <w:proofErr w:type="spellEnd"/>
      <w:r w:rsidRPr="009F0331">
        <w:rPr>
          <w:rFonts w:eastAsia="Times New Roman"/>
          <w:color w:val="000000"/>
        </w:rPr>
        <w:t xml:space="preserve">, </w:t>
      </w:r>
      <w:proofErr w:type="spellStart"/>
      <w:r w:rsidRPr="008C3164">
        <w:rPr>
          <w:rFonts w:eastAsia="Times New Roman"/>
          <w:color w:val="000000"/>
        </w:rPr>
        <w:t>BPc_INC</w:t>
      </w:r>
      <w:proofErr w:type="spellEnd"/>
      <w:r w:rsidRPr="009F0331">
        <w:rPr>
          <w:rFonts w:eastAsia="Times New Roman"/>
          <w:color w:val="000000"/>
        </w:rPr>
        <w:t xml:space="preserve"> – </w:t>
      </w:r>
      <w:r>
        <w:rPr>
          <w:rFonts w:eastAsia="Times New Roman"/>
          <w:color w:val="000000"/>
        </w:rPr>
        <w:t xml:space="preserve">community </w:t>
      </w:r>
      <w:proofErr w:type="spellStart"/>
      <w:r w:rsidRPr="009F0331">
        <w:rPr>
          <w:rFonts w:eastAsia="Times New Roman"/>
          <w:color w:val="000000"/>
        </w:rPr>
        <w:t>bioturbation</w:t>
      </w:r>
      <w:proofErr w:type="spellEnd"/>
      <w:r w:rsidRPr="009F0331">
        <w:rPr>
          <w:rFonts w:eastAsia="Times New Roman"/>
          <w:color w:val="000000"/>
        </w:rPr>
        <w:t xml:space="preserve"> potential </w:t>
      </w:r>
      <w:r>
        <w:rPr>
          <w:rFonts w:eastAsia="Times New Roman"/>
          <w:color w:val="000000"/>
        </w:rPr>
        <w:t>estimated per m</w:t>
      </w:r>
      <w:r w:rsidRPr="00DA2F5F">
        <w:rPr>
          <w:rFonts w:eastAsia="Times New Roman"/>
          <w:color w:val="000000"/>
          <w:vertAlign w:val="superscript"/>
        </w:rPr>
        <w:t>2</w:t>
      </w:r>
      <w:r>
        <w:rPr>
          <w:rFonts w:eastAsia="Times New Roman"/>
          <w:color w:val="000000"/>
        </w:rPr>
        <w:t xml:space="preserve"> </w:t>
      </w:r>
      <w:r w:rsidRPr="009F0331">
        <w:rPr>
          <w:rFonts w:eastAsia="Times New Roman"/>
          <w:color w:val="000000"/>
        </w:rPr>
        <w:t xml:space="preserve">based on Van </w:t>
      </w:r>
      <w:proofErr w:type="spellStart"/>
      <w:r w:rsidRPr="009F0331">
        <w:rPr>
          <w:rFonts w:eastAsia="Times New Roman"/>
          <w:color w:val="000000"/>
        </w:rPr>
        <w:t>Veen</w:t>
      </w:r>
      <w:proofErr w:type="spellEnd"/>
      <w:r w:rsidRPr="009F0331">
        <w:rPr>
          <w:rFonts w:eastAsia="Times New Roman"/>
          <w:color w:val="000000"/>
        </w:rPr>
        <w:t xml:space="preserve"> Grab (0.1 m</w:t>
      </w:r>
      <w:r w:rsidRPr="009F0331">
        <w:rPr>
          <w:rFonts w:eastAsia="Times New Roman"/>
          <w:color w:val="000000"/>
          <w:vertAlign w:val="superscript"/>
        </w:rPr>
        <w:t>2</w:t>
      </w:r>
      <w:r w:rsidRPr="009F0331">
        <w:rPr>
          <w:rFonts w:eastAsia="Times New Roman"/>
          <w:color w:val="000000"/>
        </w:rPr>
        <w:t xml:space="preserve">) samples, PW cores set </w:t>
      </w:r>
      <w:r>
        <w:rPr>
          <w:rFonts w:eastAsia="Times New Roman"/>
          <w:color w:val="000000"/>
        </w:rPr>
        <w:t xml:space="preserve">and INC cores set, respectively, </w:t>
      </w:r>
      <w:r w:rsidRPr="009F0331">
        <w:rPr>
          <w:rFonts w:eastAsia="Times New Roman"/>
          <w:color w:val="000000"/>
        </w:rPr>
        <w:t xml:space="preserve">Abu refers to </w:t>
      </w:r>
      <w:r>
        <w:rPr>
          <w:rFonts w:eastAsia="Times New Roman"/>
          <w:color w:val="000000"/>
        </w:rPr>
        <w:t xml:space="preserve">respective </w:t>
      </w:r>
      <w:r w:rsidRPr="009F0331">
        <w:rPr>
          <w:rFonts w:eastAsia="Times New Roman"/>
          <w:color w:val="000000"/>
        </w:rPr>
        <w:t>abundance [</w:t>
      </w:r>
      <w:proofErr w:type="spellStart"/>
      <w:r w:rsidRPr="009F0331">
        <w:rPr>
          <w:rFonts w:eastAsia="Times New Roman"/>
          <w:color w:val="000000"/>
        </w:rPr>
        <w:t>ind</w:t>
      </w:r>
      <w:proofErr w:type="spellEnd"/>
      <w:r w:rsidRPr="009F0331">
        <w:rPr>
          <w:rFonts w:eastAsia="Times New Roman"/>
          <w:color w:val="000000"/>
        </w:rPr>
        <w:t>/m</w:t>
      </w:r>
      <w:r w:rsidRPr="009F0331">
        <w:rPr>
          <w:rFonts w:eastAsia="Times New Roman"/>
          <w:color w:val="000000"/>
          <w:vertAlign w:val="superscript"/>
        </w:rPr>
        <w:t>2</w:t>
      </w:r>
      <w:r w:rsidRPr="009F0331">
        <w:rPr>
          <w:rFonts w:eastAsia="Times New Roman"/>
          <w:color w:val="000000"/>
        </w:rPr>
        <w:t>] and AFDW – to biomass [AFDW g/m</w:t>
      </w:r>
      <w:r w:rsidRPr="009F0331">
        <w:rPr>
          <w:rFonts w:eastAsia="Times New Roman"/>
          <w:color w:val="000000"/>
          <w:vertAlign w:val="superscript"/>
        </w:rPr>
        <w:t>2</w:t>
      </w:r>
      <w:r w:rsidRPr="009F0331">
        <w:rPr>
          <w:rFonts w:eastAsia="Times New Roman"/>
          <w:color w:val="000000"/>
        </w:rPr>
        <w:t>].</w:t>
      </w:r>
    </w:p>
    <w:p w:rsidR="00C17AA9" w:rsidRPr="00C17AA9" w:rsidRDefault="00C17AA9" w:rsidP="00C17AA9">
      <w:pPr>
        <w:autoSpaceDE w:val="0"/>
        <w:autoSpaceDN w:val="0"/>
        <w:adjustRightInd w:val="0"/>
        <w:spacing w:after="120"/>
        <w:jc w:val="both"/>
      </w:pPr>
    </w:p>
    <w:p w:rsidR="00C17AA9" w:rsidRDefault="00C17AA9" w:rsidP="00C17AA9">
      <w:pPr>
        <w:tabs>
          <w:tab w:val="left" w:pos="0"/>
          <w:tab w:val="left" w:pos="1260"/>
          <w:tab w:val="left" w:pos="2265"/>
          <w:tab w:val="left" w:pos="3525"/>
          <w:tab w:val="left" w:pos="4665"/>
          <w:tab w:val="left" w:pos="5430"/>
          <w:tab w:val="left" w:pos="6435"/>
          <w:tab w:val="left" w:pos="7440"/>
        </w:tabs>
        <w:autoSpaceDE w:val="0"/>
        <w:autoSpaceDN w:val="0"/>
        <w:adjustRightInd w:val="0"/>
        <w:rPr>
          <w:lang w:val="en-GB"/>
        </w:rPr>
      </w:pPr>
      <w:r>
        <w:rPr>
          <w:noProof/>
        </w:rPr>
        <w:drawing>
          <wp:inline distT="0" distB="0" distL="0" distR="0">
            <wp:extent cx="5943600" cy="2905760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>
        <w:rPr>
          <w:noProof/>
        </w:rPr>
        <w:drawing>
          <wp:inline distT="0" distB="0" distL="0" distR="0">
            <wp:extent cx="5943600" cy="2905760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</w:p>
    <w:p w:rsidR="00C17AA9" w:rsidRDefault="00C17AA9" w:rsidP="00C17AA9">
      <w:pPr>
        <w:tabs>
          <w:tab w:val="left" w:pos="0"/>
          <w:tab w:val="left" w:pos="1260"/>
          <w:tab w:val="left" w:pos="2265"/>
          <w:tab w:val="left" w:pos="3525"/>
          <w:tab w:val="left" w:pos="4665"/>
          <w:tab w:val="left" w:pos="5430"/>
          <w:tab w:val="left" w:pos="6435"/>
          <w:tab w:val="left" w:pos="7440"/>
        </w:tabs>
        <w:autoSpaceDE w:val="0"/>
        <w:autoSpaceDN w:val="0"/>
        <w:adjustRightInd w:val="0"/>
        <w:rPr>
          <w:lang w:val="en-GB"/>
        </w:rPr>
      </w:pPr>
    </w:p>
    <w:p w:rsidR="00C17AA9" w:rsidRDefault="00C17AA9" w:rsidP="00C17AA9">
      <w:pPr>
        <w:pStyle w:val="ListParagraph"/>
        <w:ind w:left="0"/>
        <w:rPr>
          <w:lang w:val="en-GB"/>
        </w:rPr>
      </w:pPr>
    </w:p>
    <w:p w:rsidR="00C17AA9" w:rsidRDefault="00C17AA9">
      <w:pPr>
        <w:rPr>
          <w:lang w:val="en-GB"/>
        </w:rPr>
      </w:pPr>
      <w:r>
        <w:rPr>
          <w:lang w:val="en-GB"/>
        </w:rPr>
        <w:br w:type="page"/>
      </w:r>
    </w:p>
    <w:p w:rsidR="00422A96" w:rsidRDefault="00FE49C0" w:rsidP="00FE49C0">
      <w:pPr>
        <w:autoSpaceDE w:val="0"/>
        <w:autoSpaceDN w:val="0"/>
        <w:adjustRightInd w:val="0"/>
        <w:spacing w:after="120"/>
        <w:jc w:val="both"/>
        <w:rPr>
          <w:color w:val="000000"/>
          <w:lang w:val="en-GB"/>
        </w:rPr>
      </w:pPr>
      <w:r>
        <w:lastRenderedPageBreak/>
        <w:t xml:space="preserve">Appendix </w:t>
      </w:r>
      <w:r w:rsidRPr="00A04433">
        <w:rPr>
          <w:lang w:val="en-GB"/>
        </w:rPr>
        <w:t>8</w:t>
      </w:r>
      <w:r>
        <w:rPr>
          <w:lang w:val="en-GB"/>
        </w:rPr>
        <w:t>:</w:t>
      </w:r>
      <w:r w:rsidRPr="00A04433">
        <w:rPr>
          <w:lang w:val="en-GB"/>
        </w:rPr>
        <w:t xml:space="preserve"> </w:t>
      </w:r>
      <w:r w:rsidRPr="00A04433">
        <w:rPr>
          <w:color w:val="000000"/>
          <w:lang w:val="en-GB"/>
        </w:rPr>
        <w:t xml:space="preserve">Diffusive flux of phosphate from the sediment to the water column based on </w:t>
      </w:r>
      <w:proofErr w:type="spellStart"/>
      <w:r w:rsidRPr="00A04433">
        <w:rPr>
          <w:color w:val="000000"/>
          <w:lang w:val="en-GB"/>
        </w:rPr>
        <w:t>porewater</w:t>
      </w:r>
      <w:proofErr w:type="spellEnd"/>
      <w:r w:rsidRPr="00A04433">
        <w:rPr>
          <w:color w:val="000000"/>
          <w:lang w:val="en-GB"/>
        </w:rPr>
        <w:t xml:space="preserve"> analysis plotted against </w:t>
      </w:r>
      <w:proofErr w:type="spellStart"/>
      <w:r w:rsidRPr="00A04433">
        <w:rPr>
          <w:color w:val="000000"/>
          <w:lang w:val="en-GB"/>
        </w:rPr>
        <w:t>BPc</w:t>
      </w:r>
      <w:proofErr w:type="spellEnd"/>
      <w:r w:rsidRPr="00A04433">
        <w:rPr>
          <w:color w:val="000000"/>
          <w:lang w:val="en-GB"/>
        </w:rPr>
        <w:t xml:space="preserve"> of the </w:t>
      </w:r>
      <w:proofErr w:type="spellStart"/>
      <w:r w:rsidRPr="00A04433">
        <w:rPr>
          <w:color w:val="000000"/>
          <w:lang w:val="en-GB"/>
        </w:rPr>
        <w:t>macrofauna</w:t>
      </w:r>
      <w:proofErr w:type="spellEnd"/>
      <w:r w:rsidRPr="00A04433">
        <w:rPr>
          <w:color w:val="000000"/>
          <w:lang w:val="en-GB"/>
        </w:rPr>
        <w:t xml:space="preserve"> community inhabiting each core, for A) cores of all sediment types (cores with PO</w:t>
      </w:r>
      <w:r w:rsidRPr="00A04433">
        <w:rPr>
          <w:color w:val="000000"/>
          <w:vertAlign w:val="subscript"/>
          <w:lang w:val="en-GB"/>
        </w:rPr>
        <w:t>4</w:t>
      </w:r>
      <w:r w:rsidRPr="00A04433">
        <w:rPr>
          <w:color w:val="000000"/>
          <w:lang w:val="en-GB"/>
        </w:rPr>
        <w:t xml:space="preserve"> sediment uptake or zero </w:t>
      </w:r>
      <w:proofErr w:type="spellStart"/>
      <w:r w:rsidRPr="00A04433">
        <w:rPr>
          <w:color w:val="000000"/>
          <w:lang w:val="en-GB"/>
        </w:rPr>
        <w:t>BPc</w:t>
      </w:r>
      <w:proofErr w:type="spellEnd"/>
      <w:r w:rsidRPr="00A04433">
        <w:rPr>
          <w:color w:val="000000"/>
          <w:lang w:val="en-GB"/>
        </w:rPr>
        <w:t xml:space="preserve"> where excluded to allow power </w:t>
      </w:r>
      <w:proofErr w:type="spellStart"/>
      <w:r w:rsidRPr="00A04433">
        <w:rPr>
          <w:color w:val="000000"/>
          <w:lang w:val="en-GB"/>
        </w:rPr>
        <w:t>trendline</w:t>
      </w:r>
      <w:proofErr w:type="spellEnd"/>
      <w:r w:rsidRPr="00A04433">
        <w:rPr>
          <w:color w:val="000000"/>
          <w:lang w:val="en-GB"/>
        </w:rPr>
        <w:t>, N=32); and B) for cores from sandy stations considered separately and together.</w:t>
      </w:r>
    </w:p>
    <w:p w:rsidR="00FE49C0" w:rsidRDefault="00FE49C0" w:rsidP="00FE49C0">
      <w:pPr>
        <w:autoSpaceDE w:val="0"/>
        <w:autoSpaceDN w:val="0"/>
        <w:adjustRightInd w:val="0"/>
        <w:spacing w:after="120"/>
        <w:jc w:val="both"/>
        <w:rPr>
          <w:color w:val="000000"/>
          <w:lang w:val="en-GB"/>
        </w:rPr>
      </w:pPr>
      <w:r w:rsidRPr="00A04433">
        <w:rPr>
          <w:color w:val="000000"/>
          <w:lang w:val="en-GB"/>
        </w:rPr>
        <w:t xml:space="preserve"> </w:t>
      </w:r>
    </w:p>
    <w:p w:rsidR="00ED7120" w:rsidRPr="00A04433" w:rsidRDefault="00ED7120" w:rsidP="00C17AA9">
      <w:pPr>
        <w:autoSpaceDE w:val="0"/>
        <w:autoSpaceDN w:val="0"/>
        <w:adjustRightInd w:val="0"/>
        <w:spacing w:after="120"/>
        <w:jc w:val="both"/>
        <w:rPr>
          <w:lang w:val="en-GB"/>
        </w:rPr>
      </w:pPr>
      <w:r>
        <w:rPr>
          <w:noProof/>
        </w:rPr>
        <w:drawing>
          <wp:inline distT="0" distB="0" distL="0" distR="0">
            <wp:extent cx="2644616" cy="1723073"/>
            <wp:effectExtent l="19050" t="0" r="3334" b="0"/>
            <wp:docPr id="1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16" cy="172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433">
        <w:rPr>
          <w:lang w:val="en-GB"/>
        </w:rPr>
        <w:t xml:space="preserve"> </w:t>
      </w:r>
      <w:r>
        <w:rPr>
          <w:noProof/>
        </w:rPr>
        <w:drawing>
          <wp:inline distT="0" distB="0" distL="0" distR="0">
            <wp:extent cx="2983230" cy="1727359"/>
            <wp:effectExtent l="19050" t="0" r="7620" b="0"/>
            <wp:docPr id="1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72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AA9" w:rsidRDefault="00C17AA9" w:rsidP="00C17AA9">
      <w:pPr>
        <w:autoSpaceDE w:val="0"/>
        <w:autoSpaceDN w:val="0"/>
        <w:adjustRightInd w:val="0"/>
        <w:spacing w:after="120"/>
        <w:jc w:val="both"/>
        <w:rPr>
          <w:color w:val="000000"/>
          <w:lang w:val="en-GB"/>
        </w:rPr>
      </w:pPr>
    </w:p>
    <w:p w:rsidR="00422A96" w:rsidRPr="00A04433" w:rsidRDefault="00422A96" w:rsidP="00422A96">
      <w:pPr>
        <w:autoSpaceDE w:val="0"/>
        <w:autoSpaceDN w:val="0"/>
        <w:adjustRightInd w:val="0"/>
        <w:spacing w:after="120"/>
        <w:jc w:val="both"/>
        <w:rPr>
          <w:lang w:val="en-GB"/>
        </w:rPr>
      </w:pPr>
      <w:r w:rsidRPr="00A04433">
        <w:rPr>
          <w:lang w:val="en-GB"/>
        </w:rPr>
        <w:t xml:space="preserve">In the Baltic Sea soft-bottom  </w:t>
      </w:r>
      <w:proofErr w:type="spellStart"/>
      <w:r w:rsidRPr="00A04433">
        <w:rPr>
          <w:lang w:val="en-GB"/>
        </w:rPr>
        <w:t>macrofauna</w:t>
      </w:r>
      <w:proofErr w:type="spellEnd"/>
      <w:r w:rsidRPr="00A04433">
        <w:rPr>
          <w:lang w:val="en-GB"/>
        </w:rPr>
        <w:t xml:space="preserve"> can create a three-dimensional structure of ventilated  microhabitats around their burrows down to 15 cm beneath the sediment surface (e.g. </w:t>
      </w:r>
      <w:proofErr w:type="spellStart"/>
      <w:r w:rsidRPr="00A04433">
        <w:rPr>
          <w:i/>
          <w:lang w:val="en-GB"/>
        </w:rPr>
        <w:t>Hediste</w:t>
      </w:r>
      <w:proofErr w:type="spellEnd"/>
      <w:r w:rsidRPr="00A04433">
        <w:rPr>
          <w:i/>
          <w:lang w:val="en-GB"/>
        </w:rPr>
        <w:t xml:space="preserve"> </w:t>
      </w:r>
      <w:proofErr w:type="spellStart"/>
      <w:r w:rsidRPr="00A04433">
        <w:rPr>
          <w:i/>
          <w:lang w:val="en-GB"/>
        </w:rPr>
        <w:t>diversicolor</w:t>
      </w:r>
      <w:proofErr w:type="spellEnd"/>
      <w:r w:rsidRPr="00A04433">
        <w:rPr>
          <w:lang w:val="en-GB"/>
        </w:rPr>
        <w:t xml:space="preserve">), or even as far down as 35 cm (e.g. </w:t>
      </w:r>
      <w:proofErr w:type="spellStart"/>
      <w:r w:rsidRPr="00A04433">
        <w:rPr>
          <w:i/>
          <w:lang w:val="en-GB"/>
        </w:rPr>
        <w:t>Marenzelleria</w:t>
      </w:r>
      <w:proofErr w:type="spellEnd"/>
      <w:r w:rsidRPr="00A04433">
        <w:rPr>
          <w:lang w:val="en-GB"/>
        </w:rPr>
        <w:t xml:space="preserve"> spp.). </w:t>
      </w:r>
      <w:proofErr w:type="gramStart"/>
      <w:r w:rsidRPr="00A04433">
        <w:rPr>
          <w:lang w:val="en-GB"/>
        </w:rPr>
        <w:t>This</w:t>
      </w:r>
      <w:proofErr w:type="gramEnd"/>
      <w:r w:rsidRPr="00A04433">
        <w:rPr>
          <w:lang w:val="en-GB"/>
        </w:rPr>
        <w:t xml:space="preserve"> microhabitats may have conditions favourable for the aerobic bacteria and </w:t>
      </w:r>
      <w:proofErr w:type="spellStart"/>
      <w:r w:rsidRPr="00A04433">
        <w:rPr>
          <w:lang w:val="en-GB"/>
        </w:rPr>
        <w:t>meiofauna</w:t>
      </w:r>
      <w:proofErr w:type="spellEnd"/>
      <w:r w:rsidRPr="00A04433">
        <w:rPr>
          <w:lang w:val="en-GB"/>
        </w:rPr>
        <w:t xml:space="preserve">. </w:t>
      </w:r>
      <w:proofErr w:type="spellStart"/>
      <w:r w:rsidRPr="00A04433">
        <w:rPr>
          <w:lang w:val="en-GB"/>
        </w:rPr>
        <w:t>Bioirrigation</w:t>
      </w:r>
      <w:proofErr w:type="spellEnd"/>
      <w:r w:rsidRPr="00A04433">
        <w:rPr>
          <w:lang w:val="en-GB"/>
        </w:rPr>
        <w:t xml:space="preserve"> and </w:t>
      </w:r>
      <w:proofErr w:type="spellStart"/>
      <w:r w:rsidRPr="00A04433">
        <w:rPr>
          <w:lang w:val="en-GB"/>
        </w:rPr>
        <w:t>bioturbation</w:t>
      </w:r>
      <w:proofErr w:type="spellEnd"/>
      <w:r w:rsidRPr="00A04433">
        <w:rPr>
          <w:lang w:val="en-GB"/>
        </w:rPr>
        <w:t xml:space="preserve"> activity of </w:t>
      </w:r>
      <w:proofErr w:type="spellStart"/>
      <w:r w:rsidRPr="00A04433">
        <w:rPr>
          <w:lang w:val="en-GB"/>
        </w:rPr>
        <w:t>macrozoobenthos</w:t>
      </w:r>
      <w:proofErr w:type="spellEnd"/>
      <w:r w:rsidRPr="00A04433">
        <w:rPr>
          <w:lang w:val="en-GB"/>
        </w:rPr>
        <w:t xml:space="preserve"> causes enhanced organic matter mineralisation. Density and functional composition exerts significant indirect effects on the form and amount of nutrients released to the overlying water column. Under anoxic conditions insoluble </w:t>
      </w:r>
      <w:proofErr w:type="gramStart"/>
      <w:r w:rsidRPr="00A04433">
        <w:rPr>
          <w:lang w:val="en-GB"/>
        </w:rPr>
        <w:t>Fe(</w:t>
      </w:r>
      <w:proofErr w:type="gramEnd"/>
      <w:r w:rsidRPr="00A04433">
        <w:rPr>
          <w:lang w:val="en-GB"/>
        </w:rPr>
        <w:t xml:space="preserve">III) is reduced to soluble Fe(II) ions and phosphorus is released into the </w:t>
      </w:r>
      <w:proofErr w:type="spellStart"/>
      <w:r w:rsidRPr="00A04433">
        <w:rPr>
          <w:lang w:val="en-GB"/>
        </w:rPr>
        <w:t>porewater</w:t>
      </w:r>
      <w:proofErr w:type="spellEnd"/>
      <w:r w:rsidRPr="00A04433">
        <w:rPr>
          <w:lang w:val="en-GB"/>
        </w:rPr>
        <w:t xml:space="preserve"> and diffuses upwards into the water column. Under </w:t>
      </w:r>
      <w:proofErr w:type="spellStart"/>
      <w:r w:rsidRPr="00A04433">
        <w:rPr>
          <w:lang w:val="en-GB"/>
        </w:rPr>
        <w:t>oxic</w:t>
      </w:r>
      <w:proofErr w:type="spellEnd"/>
      <w:r w:rsidRPr="00A04433">
        <w:rPr>
          <w:lang w:val="en-GB"/>
        </w:rPr>
        <w:t xml:space="preserve"> conditions, phosphorus is bound to </w:t>
      </w:r>
      <w:proofErr w:type="gramStart"/>
      <w:r w:rsidRPr="00A04433">
        <w:rPr>
          <w:lang w:val="en-GB"/>
        </w:rPr>
        <w:t>iron(</w:t>
      </w:r>
      <w:proofErr w:type="gramEnd"/>
      <w:r w:rsidRPr="00A04433">
        <w:rPr>
          <w:lang w:val="en-GB"/>
        </w:rPr>
        <w:t xml:space="preserve">III) </w:t>
      </w:r>
      <w:proofErr w:type="spellStart"/>
      <w:r w:rsidRPr="00A04433">
        <w:rPr>
          <w:lang w:val="en-GB"/>
        </w:rPr>
        <w:t>oxyhydroxides</w:t>
      </w:r>
      <w:proofErr w:type="spellEnd"/>
      <w:r w:rsidRPr="00A04433">
        <w:rPr>
          <w:lang w:val="en-GB"/>
        </w:rPr>
        <w:t xml:space="preserve">, which decreases the amount of phosphorus released to the </w:t>
      </w:r>
      <w:proofErr w:type="spellStart"/>
      <w:r w:rsidRPr="00A04433">
        <w:rPr>
          <w:lang w:val="en-GB"/>
        </w:rPr>
        <w:t>porewater</w:t>
      </w:r>
      <w:proofErr w:type="spellEnd"/>
      <w:r w:rsidRPr="00A04433">
        <w:rPr>
          <w:lang w:val="en-GB"/>
        </w:rPr>
        <w:t xml:space="preserve"> during organic matter degradation (</w:t>
      </w:r>
      <w:proofErr w:type="spellStart"/>
      <w:r w:rsidRPr="00A04433">
        <w:rPr>
          <w:lang w:val="en-GB"/>
        </w:rPr>
        <w:t>Janas</w:t>
      </w:r>
      <w:proofErr w:type="spellEnd"/>
      <w:r w:rsidRPr="00A04433">
        <w:rPr>
          <w:lang w:val="en-GB"/>
        </w:rPr>
        <w:t xml:space="preserve"> et al., 2017). In agreement with the described mechanism, our data shows significant decreasing effect of </w:t>
      </w:r>
      <w:proofErr w:type="spellStart"/>
      <w:r w:rsidRPr="00A04433">
        <w:rPr>
          <w:lang w:val="en-GB"/>
        </w:rPr>
        <w:t>bioturbation</w:t>
      </w:r>
      <w:proofErr w:type="spellEnd"/>
      <w:r w:rsidRPr="00A04433">
        <w:rPr>
          <w:lang w:val="en-GB"/>
        </w:rPr>
        <w:t xml:space="preserve"> intensity on phosphate diffusive flux from the sediment</w:t>
      </w:r>
      <w:r w:rsidR="00A55829">
        <w:rPr>
          <w:lang w:val="en-GB"/>
        </w:rPr>
        <w:t xml:space="preserve"> (Figure above)</w:t>
      </w:r>
      <w:r w:rsidRPr="00A04433">
        <w:rPr>
          <w:lang w:val="en-GB"/>
        </w:rPr>
        <w:t>. However, considered separately for each sediment type significant relationship between diffusive PO</w:t>
      </w:r>
      <w:r w:rsidRPr="00A04433">
        <w:rPr>
          <w:vertAlign w:val="subscript"/>
          <w:lang w:val="en-GB"/>
        </w:rPr>
        <w:t>4</w:t>
      </w:r>
      <w:r w:rsidRPr="00A04433">
        <w:rPr>
          <w:lang w:val="en-GB"/>
        </w:rPr>
        <w:t xml:space="preserve"> flux and </w:t>
      </w:r>
      <w:proofErr w:type="spellStart"/>
      <w:r w:rsidRPr="00A04433">
        <w:rPr>
          <w:lang w:val="en-GB"/>
        </w:rPr>
        <w:t>BPc</w:t>
      </w:r>
      <w:proofErr w:type="spellEnd"/>
      <w:r w:rsidRPr="00A04433">
        <w:rPr>
          <w:lang w:val="en-GB"/>
        </w:rPr>
        <w:t xml:space="preserve"> is found only for sand stations (Spearman RHO=-0.74, p&lt;0.05), and is particularly strong for ST stations along (Spearman RHO=-.89, p&lt;0.05).</w:t>
      </w:r>
    </w:p>
    <w:p w:rsidR="00422A96" w:rsidRDefault="00422A96" w:rsidP="00C17AA9">
      <w:pPr>
        <w:autoSpaceDE w:val="0"/>
        <w:autoSpaceDN w:val="0"/>
        <w:adjustRightInd w:val="0"/>
        <w:spacing w:after="120"/>
        <w:jc w:val="both"/>
        <w:rPr>
          <w:color w:val="000000"/>
          <w:lang w:val="en-GB"/>
        </w:rPr>
      </w:pPr>
    </w:p>
    <w:sectPr w:rsidR="00422A96" w:rsidSect="00E00F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3D1719"/>
    <w:multiLevelType w:val="hybridMultilevel"/>
    <w:tmpl w:val="D39A386A"/>
    <w:lvl w:ilvl="0" w:tplc="E7E000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85BCA"/>
    <w:multiLevelType w:val="hybridMultilevel"/>
    <w:tmpl w:val="D39A386A"/>
    <w:lvl w:ilvl="0" w:tplc="E7E000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embedSystemFonts/>
  <w:proofState w:spelling="clean" w:grammar="clean"/>
  <w:stylePaneFormatFilter w:val="3F01"/>
  <w:defaultTabStop w:val="720"/>
  <w:hyphenationZone w:val="425"/>
  <w:drawingGridHorizontalSpacing w:val="120"/>
  <w:displayHorizontalDrawingGridEvery w:val="2"/>
  <w:characterSpacingControl w:val="doNotCompress"/>
  <w:compat/>
  <w:rsids>
    <w:rsidRoot w:val="00F55DE8"/>
    <w:rsid w:val="000248C8"/>
    <w:rsid w:val="00082A03"/>
    <w:rsid w:val="00085083"/>
    <w:rsid w:val="000B0237"/>
    <w:rsid w:val="000F6C18"/>
    <w:rsid w:val="00147ED0"/>
    <w:rsid w:val="00182EB9"/>
    <w:rsid w:val="00186614"/>
    <w:rsid w:val="0019146A"/>
    <w:rsid w:val="001A15A4"/>
    <w:rsid w:val="001E5ABD"/>
    <w:rsid w:val="0029127E"/>
    <w:rsid w:val="002D1D12"/>
    <w:rsid w:val="002D7EAE"/>
    <w:rsid w:val="002E73DA"/>
    <w:rsid w:val="00376669"/>
    <w:rsid w:val="003A45BA"/>
    <w:rsid w:val="003A68C8"/>
    <w:rsid w:val="003B4182"/>
    <w:rsid w:val="003D6347"/>
    <w:rsid w:val="00402810"/>
    <w:rsid w:val="004126F3"/>
    <w:rsid w:val="00422A96"/>
    <w:rsid w:val="00427158"/>
    <w:rsid w:val="00482567"/>
    <w:rsid w:val="004863B2"/>
    <w:rsid w:val="00503B82"/>
    <w:rsid w:val="00552CC7"/>
    <w:rsid w:val="0065442E"/>
    <w:rsid w:val="006F1587"/>
    <w:rsid w:val="00710FA1"/>
    <w:rsid w:val="0071624F"/>
    <w:rsid w:val="007406AE"/>
    <w:rsid w:val="007515C5"/>
    <w:rsid w:val="007841E6"/>
    <w:rsid w:val="007C5198"/>
    <w:rsid w:val="008159C5"/>
    <w:rsid w:val="00821A0B"/>
    <w:rsid w:val="008C230E"/>
    <w:rsid w:val="008D6174"/>
    <w:rsid w:val="00954AF5"/>
    <w:rsid w:val="009B6CE7"/>
    <w:rsid w:val="009B7E85"/>
    <w:rsid w:val="00A445B5"/>
    <w:rsid w:val="00A55218"/>
    <w:rsid w:val="00A55829"/>
    <w:rsid w:val="00A62DCD"/>
    <w:rsid w:val="00AD0291"/>
    <w:rsid w:val="00B27ECB"/>
    <w:rsid w:val="00B525CF"/>
    <w:rsid w:val="00BC7AEA"/>
    <w:rsid w:val="00C02A94"/>
    <w:rsid w:val="00C17AA9"/>
    <w:rsid w:val="00C42929"/>
    <w:rsid w:val="00C4346E"/>
    <w:rsid w:val="00C5735E"/>
    <w:rsid w:val="00C719BD"/>
    <w:rsid w:val="00C73E87"/>
    <w:rsid w:val="00CC109C"/>
    <w:rsid w:val="00D03142"/>
    <w:rsid w:val="00D630BE"/>
    <w:rsid w:val="00D94DEE"/>
    <w:rsid w:val="00E00F42"/>
    <w:rsid w:val="00E164F9"/>
    <w:rsid w:val="00E36821"/>
    <w:rsid w:val="00EA2A2C"/>
    <w:rsid w:val="00ED5929"/>
    <w:rsid w:val="00ED7120"/>
    <w:rsid w:val="00EF395A"/>
    <w:rsid w:val="00F0364C"/>
    <w:rsid w:val="00F05F0A"/>
    <w:rsid w:val="00F15D8E"/>
    <w:rsid w:val="00F2702E"/>
    <w:rsid w:val="00F3005A"/>
    <w:rsid w:val="00F55DE8"/>
    <w:rsid w:val="00FB1545"/>
    <w:rsid w:val="00FE49C0"/>
    <w:rsid w:val="00FF2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661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qFormat/>
    <w:rsid w:val="00F55DE8"/>
    <w:pPr>
      <w:suppressLineNumbers/>
      <w:spacing w:before="120" w:after="120" w:line="276" w:lineRule="auto"/>
    </w:pPr>
    <w:rPr>
      <w:rFonts w:asciiTheme="minorHAnsi" w:hAnsiTheme="minorHAnsi" w:cs="FreeSans"/>
      <w:i/>
      <w:iCs/>
    </w:rPr>
  </w:style>
  <w:style w:type="paragraph" w:styleId="BalloonText">
    <w:name w:val="Balloon Text"/>
    <w:basedOn w:val="Normal"/>
    <w:link w:val="BalloonTextChar"/>
    <w:rsid w:val="00F55D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5DE8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8159C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8159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0F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0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35FD8A-BF14-4EE8-8750-EB03A539D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886</Words>
  <Characters>5055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Gogina</dc:creator>
  <cp:lastModifiedBy>Gogina</cp:lastModifiedBy>
  <cp:revision>5</cp:revision>
  <dcterms:created xsi:type="dcterms:W3CDTF">2018-12-11T19:02:00Z</dcterms:created>
  <dcterms:modified xsi:type="dcterms:W3CDTF">2018-12-12T08:58:00Z</dcterms:modified>
</cp:coreProperties>
</file>