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343" w:rsidRDefault="00634BBA" w:rsidP="005B73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val="en-GB"/>
        </w:rPr>
        <w:t xml:space="preserve">Figure </w:t>
      </w:r>
      <w:r w:rsidR="005B7343" w:rsidRPr="00CE2B69">
        <w:rPr>
          <w:rFonts w:ascii="Times New Roman" w:hAnsi="Times New Roman"/>
          <w:b/>
          <w:bCs/>
          <w:sz w:val="24"/>
          <w:szCs w:val="24"/>
          <w:lang w:val="en-GB"/>
        </w:rPr>
        <w:t>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1</w:t>
      </w:r>
      <w:r w:rsidR="005B7343">
        <w:rPr>
          <w:rFonts w:ascii="Times New Roman" w:hAnsi="Times New Roman"/>
          <w:b/>
          <w:bCs/>
          <w:sz w:val="24"/>
          <w:szCs w:val="24"/>
          <w:lang w:val="en-GB"/>
        </w:rPr>
        <w:t>: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Molecular identification of non-ribosomal lipopeptide synthetases of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Bacillus</w:t>
      </w:r>
      <w:r w:rsidR="005B7343" w:rsidRPr="00C105B4">
        <w:rPr>
          <w:rFonts w:ascii="Times New Roman" w:hAnsi="Times New Roman"/>
          <w:bCs/>
          <w:i/>
          <w:sz w:val="24"/>
          <w:szCs w:val="24"/>
          <w:lang w:val="en-GB"/>
        </w:rPr>
        <w:t xml:space="preserve"> </w:t>
      </w:r>
      <w:r w:rsidR="005B7343">
        <w:rPr>
          <w:rFonts w:ascii="Times New Roman" w:hAnsi="Times New Roman"/>
          <w:bCs/>
          <w:i/>
          <w:sz w:val="24"/>
          <w:szCs w:val="24"/>
          <w:lang w:val="en-GB"/>
        </w:rPr>
        <w:t>atrophaeus</w:t>
      </w:r>
      <w:r w:rsidR="005B7343" w:rsidRPr="00C105B4">
        <w:rPr>
          <w:rFonts w:ascii="Times New Roman" w:hAnsi="Times New Roman"/>
          <w:color w:val="000000"/>
          <w:sz w:val="24"/>
          <w:szCs w:val="24"/>
          <w:lang w:val="en-GB" w:eastAsia="es-ES"/>
        </w:rPr>
        <w:t xml:space="preserve"> 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L193. Lane 1: molecular weight markers 1000 bp DNA ladder; lane 2: negative control; </w:t>
      </w:r>
      <w:r w:rsidR="005B7343" w:rsidRPr="00F26B21">
        <w:rPr>
          <w:rFonts w:ascii="Times New Roman" w:hAnsi="Times New Roman"/>
          <w:bCs/>
          <w:sz w:val="24"/>
          <w:szCs w:val="24"/>
          <w:lang w:val="en-GB"/>
        </w:rPr>
        <w:t>lanes 3, 4, 5 and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6: </w:t>
      </w:r>
      <w:proofErr w:type="spellStart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fengycin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surfactin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bacillomycin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and </w:t>
      </w:r>
      <w:proofErr w:type="spellStart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iturin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5B7343">
        <w:rPr>
          <w:rFonts w:ascii="Times New Roman" w:hAnsi="Times New Roman"/>
          <w:bCs/>
          <w:sz w:val="24"/>
          <w:szCs w:val="24"/>
          <w:lang w:val="en-GB"/>
        </w:rPr>
        <w:t xml:space="preserve">synthetases 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genes </w:t>
      </w:r>
      <w:proofErr w:type="spellStart"/>
      <w:r w:rsidR="005B7343" w:rsidRPr="00F26B21">
        <w:rPr>
          <w:rFonts w:ascii="Times New Roman" w:hAnsi="Times New Roman"/>
          <w:bCs/>
          <w:i/>
          <w:sz w:val="24"/>
          <w:szCs w:val="24"/>
          <w:lang w:val="en-GB"/>
        </w:rPr>
        <w:t>fenC</w:t>
      </w:r>
      <w:proofErr w:type="spellEnd"/>
      <w:r w:rsidR="005B7343" w:rsidRPr="00F26B21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="005B7343" w:rsidRPr="00C105B4">
        <w:rPr>
          <w:rFonts w:ascii="Times New Roman" w:hAnsi="Times New Roman"/>
          <w:bCs/>
          <w:i/>
          <w:sz w:val="24"/>
          <w:szCs w:val="24"/>
          <w:lang w:val="en-GB"/>
        </w:rPr>
        <w:t>srf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A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-A, </w:t>
      </w:r>
      <w:proofErr w:type="spellStart"/>
      <w:r w:rsidR="005B7343" w:rsidRPr="00C105B4">
        <w:rPr>
          <w:rFonts w:ascii="Times New Roman" w:hAnsi="Times New Roman"/>
          <w:bCs/>
          <w:i/>
          <w:sz w:val="24"/>
          <w:szCs w:val="24"/>
          <w:lang w:val="en-GB"/>
        </w:rPr>
        <w:t>bmy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B</w:t>
      </w:r>
      <w:proofErr w:type="spellEnd"/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and </w:t>
      </w:r>
      <w:proofErr w:type="spellStart"/>
      <w:r w:rsidR="005B7343" w:rsidRPr="00C105B4">
        <w:rPr>
          <w:rFonts w:ascii="Times New Roman" w:hAnsi="Times New Roman"/>
          <w:bCs/>
          <w:i/>
          <w:sz w:val="24"/>
          <w:szCs w:val="24"/>
          <w:lang w:val="en-GB"/>
        </w:rPr>
        <w:t>itu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>D</w:t>
      </w:r>
      <w:proofErr w:type="spellEnd"/>
      <w:r w:rsidR="005B7343">
        <w:rPr>
          <w:rFonts w:ascii="Times New Roman" w:hAnsi="Times New Roman"/>
          <w:bCs/>
          <w:sz w:val="24"/>
          <w:szCs w:val="24"/>
          <w:lang w:val="en-GB"/>
        </w:rPr>
        <w:t>,</w:t>
      </w:r>
      <w:r w:rsidR="005B7343" w:rsidRPr="00C105B4">
        <w:rPr>
          <w:rFonts w:ascii="Times New Roman" w:hAnsi="Times New Roman"/>
          <w:bCs/>
          <w:sz w:val="24"/>
          <w:szCs w:val="24"/>
          <w:lang w:val="en-GB"/>
        </w:rPr>
        <w:t xml:space="preserve"> respectively.</w:t>
      </w:r>
    </w:p>
    <w:p w:rsidR="005B7343" w:rsidRPr="00C105B4" w:rsidRDefault="005B7343" w:rsidP="005B73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:rsidR="005B7343" w:rsidRDefault="005B7343" w:rsidP="005B734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val="en-GB"/>
        </w:rPr>
      </w:pPr>
      <w:r w:rsidRPr="00F26B21">
        <w:rPr>
          <w:noProof/>
          <w:lang w:eastAsia="es-ES"/>
        </w:rPr>
        <w:drawing>
          <wp:inline distT="0" distB="0" distL="0" distR="0" wp14:anchorId="3E54BB32" wp14:editId="539E328C">
            <wp:extent cx="2638425" cy="2828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3" w:rsidRDefault="005B7343" w:rsidP="00C04F13">
      <w:pPr>
        <w:jc w:val="both"/>
        <w:rPr>
          <w:rFonts w:ascii="Times New Roman" w:hAnsi="Times New Roman"/>
          <w:b/>
          <w:sz w:val="24"/>
          <w:lang w:val="en-GB"/>
        </w:rPr>
      </w:pPr>
    </w:p>
    <w:p w:rsidR="00C04F13" w:rsidRDefault="00C04F13" w:rsidP="00C04F13">
      <w:pPr>
        <w:jc w:val="both"/>
        <w:rPr>
          <w:rFonts w:ascii="Times New Roman" w:hAnsi="Times New Roman"/>
          <w:sz w:val="24"/>
          <w:lang w:val="en-GB"/>
        </w:rPr>
      </w:pPr>
      <w:r w:rsidRPr="00B125B4">
        <w:rPr>
          <w:rFonts w:ascii="Times New Roman" w:hAnsi="Times New Roman"/>
          <w:b/>
          <w:sz w:val="24"/>
          <w:lang w:val="en-GB"/>
        </w:rPr>
        <w:t>Figure S</w:t>
      </w:r>
      <w:r w:rsidR="00634BBA">
        <w:rPr>
          <w:rFonts w:ascii="Times New Roman" w:hAnsi="Times New Roman"/>
          <w:b/>
          <w:sz w:val="24"/>
          <w:lang w:val="en-GB"/>
        </w:rPr>
        <w:t>2</w:t>
      </w:r>
      <w:r>
        <w:rPr>
          <w:rFonts w:ascii="Times New Roman" w:hAnsi="Times New Roman"/>
          <w:b/>
          <w:sz w:val="24"/>
          <w:lang w:val="en-GB"/>
        </w:rPr>
        <w:t>:</w:t>
      </w:r>
      <w:r w:rsidRPr="00B125B4">
        <w:rPr>
          <w:rFonts w:ascii="Times New Roman" w:hAnsi="Times New Roman"/>
          <w:b/>
          <w:sz w:val="24"/>
          <w:lang w:val="en-GB"/>
        </w:rPr>
        <w:t xml:space="preserve"> </w:t>
      </w:r>
      <w:r w:rsidRPr="00B125B4">
        <w:rPr>
          <w:rFonts w:ascii="Times New Roman" w:hAnsi="Times New Roman"/>
          <w:sz w:val="24"/>
          <w:lang w:val="en-GB"/>
        </w:rPr>
        <w:t xml:space="preserve">Oil spreading test of the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Bacillus</w:t>
      </w:r>
      <w:r w:rsidR="00EE32A2" w:rsidRPr="00C105B4">
        <w:rPr>
          <w:rFonts w:ascii="Times New Roman" w:hAnsi="Times New Roman"/>
          <w:bCs/>
          <w:i/>
          <w:sz w:val="24"/>
          <w:szCs w:val="24"/>
          <w:lang w:val="en-GB"/>
        </w:rPr>
        <w:t xml:space="preserve">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atrophaeus</w:t>
      </w:r>
      <w:r w:rsidR="00EE32A2" w:rsidRPr="00C105B4">
        <w:rPr>
          <w:rFonts w:ascii="Times New Roman" w:hAnsi="Times New Roman"/>
          <w:color w:val="000000"/>
          <w:sz w:val="24"/>
          <w:szCs w:val="24"/>
          <w:lang w:val="en-GB" w:eastAsia="es-ES"/>
        </w:rPr>
        <w:t xml:space="preserve"> </w:t>
      </w:r>
      <w:r w:rsidR="00EE32A2" w:rsidRPr="00C105B4">
        <w:rPr>
          <w:rFonts w:ascii="Times New Roman" w:hAnsi="Times New Roman"/>
          <w:bCs/>
          <w:sz w:val="24"/>
          <w:szCs w:val="24"/>
          <w:lang w:val="en-GB"/>
        </w:rPr>
        <w:t>L193</w:t>
      </w:r>
      <w:r w:rsidRPr="00B125B4">
        <w:rPr>
          <w:rFonts w:ascii="Times New Roman" w:hAnsi="Times New Roman"/>
          <w:sz w:val="24"/>
          <w:lang w:val="en-GB"/>
        </w:rPr>
        <w:t xml:space="preserve"> surfactant (A) and Triton X-100 (B) as</w:t>
      </w:r>
      <w:r>
        <w:rPr>
          <w:rFonts w:ascii="Times New Roman" w:hAnsi="Times New Roman"/>
          <w:sz w:val="24"/>
          <w:lang w:val="en-GB"/>
        </w:rPr>
        <w:t xml:space="preserve"> positive control tested on plated with crude oil.</w:t>
      </w:r>
    </w:p>
    <w:p w:rsidR="00C04F13" w:rsidRDefault="00C04F13" w:rsidP="00C04F13">
      <w:pPr>
        <w:jc w:val="center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4581525" cy="2486025"/>
            <wp:effectExtent l="0" t="0" r="9525" b="0"/>
            <wp:docPr id="1" name="Imagen 1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13" w:rsidRDefault="00C04F13" w:rsidP="00C04F13">
      <w:pPr>
        <w:jc w:val="center"/>
        <w:rPr>
          <w:rFonts w:ascii="Times New Roman" w:hAnsi="Times New Roman"/>
          <w:sz w:val="24"/>
          <w:lang w:val="en-GB"/>
        </w:rPr>
      </w:pPr>
    </w:p>
    <w:p w:rsidR="003A11EF" w:rsidRDefault="003A11EF" w:rsidP="00C04F13">
      <w:pPr>
        <w:jc w:val="center"/>
        <w:rPr>
          <w:rFonts w:ascii="Times New Roman" w:hAnsi="Times New Roman"/>
          <w:sz w:val="24"/>
          <w:lang w:val="en-GB"/>
        </w:rPr>
      </w:pPr>
    </w:p>
    <w:p w:rsidR="00754434" w:rsidRDefault="00634BBA" w:rsidP="00C04F13">
      <w:pPr>
        <w:rPr>
          <w:rFonts w:ascii="Times New Roman" w:hAnsi="Times New Roman"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lastRenderedPageBreak/>
        <w:t xml:space="preserve">Figure </w:t>
      </w:r>
      <w:r w:rsidR="00C04F13">
        <w:rPr>
          <w:rFonts w:ascii="Times New Roman" w:hAnsi="Times New Roman"/>
          <w:b/>
          <w:sz w:val="24"/>
          <w:lang w:val="en-GB"/>
        </w:rPr>
        <w:t>S</w:t>
      </w:r>
      <w:r>
        <w:rPr>
          <w:rFonts w:ascii="Times New Roman" w:hAnsi="Times New Roman"/>
          <w:b/>
          <w:sz w:val="24"/>
          <w:lang w:val="en-GB"/>
        </w:rPr>
        <w:t>3</w:t>
      </w:r>
      <w:r w:rsidR="00C04F13">
        <w:rPr>
          <w:rFonts w:ascii="Times New Roman" w:hAnsi="Times New Roman"/>
          <w:b/>
          <w:sz w:val="24"/>
          <w:lang w:val="en-GB"/>
        </w:rPr>
        <w:t>:</w:t>
      </w:r>
      <w:r w:rsidR="00C04F13">
        <w:rPr>
          <w:rFonts w:ascii="Times New Roman" w:hAnsi="Times New Roman"/>
          <w:sz w:val="24"/>
          <w:lang w:val="en-GB"/>
        </w:rPr>
        <w:t xml:space="preserve"> Emulsification index (E</w:t>
      </w:r>
      <w:r w:rsidR="00C04F13" w:rsidRPr="0029388B">
        <w:rPr>
          <w:rFonts w:ascii="Times New Roman" w:hAnsi="Times New Roman"/>
          <w:sz w:val="24"/>
          <w:vertAlign w:val="subscript"/>
          <w:lang w:val="en-GB"/>
        </w:rPr>
        <w:t>24</w:t>
      </w:r>
      <w:r w:rsidR="00C04F13">
        <w:rPr>
          <w:rFonts w:ascii="Times New Roman" w:hAnsi="Times New Roman"/>
          <w:sz w:val="24"/>
          <w:lang w:val="en-GB"/>
        </w:rPr>
        <w:t xml:space="preserve">) of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Bacillus</w:t>
      </w:r>
      <w:r w:rsidR="00EE32A2" w:rsidRPr="00C105B4">
        <w:rPr>
          <w:rFonts w:ascii="Times New Roman" w:hAnsi="Times New Roman"/>
          <w:bCs/>
          <w:i/>
          <w:sz w:val="24"/>
          <w:szCs w:val="24"/>
          <w:lang w:val="en-GB"/>
        </w:rPr>
        <w:t xml:space="preserve">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atrophaeus</w:t>
      </w:r>
      <w:r w:rsidR="00EE32A2" w:rsidRPr="00C105B4">
        <w:rPr>
          <w:rFonts w:ascii="Times New Roman" w:hAnsi="Times New Roman"/>
          <w:color w:val="000000"/>
          <w:sz w:val="24"/>
          <w:szCs w:val="24"/>
          <w:lang w:val="en-GB" w:eastAsia="es-ES"/>
        </w:rPr>
        <w:t xml:space="preserve"> </w:t>
      </w:r>
      <w:r w:rsidR="00EE32A2" w:rsidRPr="00C105B4">
        <w:rPr>
          <w:rFonts w:ascii="Times New Roman" w:hAnsi="Times New Roman"/>
          <w:bCs/>
          <w:sz w:val="24"/>
          <w:szCs w:val="24"/>
          <w:lang w:val="en-GB"/>
        </w:rPr>
        <w:t>L193</w:t>
      </w:r>
      <w:r w:rsidR="00C04F13" w:rsidRPr="00AA4F97">
        <w:rPr>
          <w:rFonts w:ascii="Times New Roman" w:hAnsi="Times New Roman"/>
          <w:sz w:val="24"/>
          <w:lang w:val="en-GB"/>
        </w:rPr>
        <w:t xml:space="preserve"> cell-free supernatant, L193 surfactant and Triton X-100</w:t>
      </w:r>
      <w:r w:rsidR="00C04F13">
        <w:rPr>
          <w:rFonts w:ascii="Times New Roman" w:hAnsi="Times New Roman"/>
          <w:sz w:val="24"/>
          <w:lang w:val="en-GB"/>
        </w:rPr>
        <w:t xml:space="preserve"> (</w:t>
      </w:r>
      <w:r w:rsidR="00C04F13" w:rsidRPr="00AA4F97">
        <w:rPr>
          <w:rFonts w:ascii="Times New Roman" w:hAnsi="Times New Roman"/>
          <w:sz w:val="24"/>
          <w:lang w:val="en-GB"/>
        </w:rPr>
        <w:t>positive</w:t>
      </w:r>
      <w:r w:rsidR="00C04F13">
        <w:rPr>
          <w:rFonts w:ascii="Times New Roman" w:hAnsi="Times New Roman"/>
          <w:sz w:val="24"/>
          <w:lang w:val="en-GB"/>
        </w:rPr>
        <w:t xml:space="preserve"> control) for different hydrophobic compounds. Data represent mean ± standard deviation of the triplicates. </w:t>
      </w:r>
      <w:r w:rsidR="00C04F13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</w:p>
    <w:p w:rsidR="005A7D25" w:rsidRDefault="005A7D25" w:rsidP="00C04F13">
      <w:pPr>
        <w:rPr>
          <w:rFonts w:ascii="Times New Roman" w:hAnsi="Times New Roman"/>
          <w:bCs/>
          <w:sz w:val="24"/>
          <w:szCs w:val="24"/>
          <w:lang w:val="en-GB"/>
        </w:rPr>
      </w:pPr>
      <w:r>
        <w:rPr>
          <w:rFonts w:ascii="Times New Roman" w:hAnsi="Times New Roman"/>
          <w:bCs/>
          <w:noProof/>
          <w:sz w:val="24"/>
          <w:szCs w:val="24"/>
          <w:lang w:eastAsia="es-ES"/>
        </w:rPr>
        <w:drawing>
          <wp:inline distT="0" distB="0" distL="0" distR="0">
            <wp:extent cx="5400040" cy="344868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13" w:rsidRDefault="00C04F13" w:rsidP="00C04F13"/>
    <w:p w:rsidR="003A11EF" w:rsidRDefault="003A11EF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3A11EF" w:rsidRDefault="003A11EF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lang w:val="en-GB"/>
        </w:rPr>
      </w:pPr>
    </w:p>
    <w:p w:rsidR="00C04F13" w:rsidRDefault="00634BBA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 w:eastAsia="es-ES"/>
        </w:rPr>
      </w:pPr>
      <w:r>
        <w:rPr>
          <w:rFonts w:ascii="Times New Roman" w:hAnsi="Times New Roman"/>
          <w:b/>
          <w:sz w:val="24"/>
          <w:lang w:val="en-GB"/>
        </w:rPr>
        <w:t xml:space="preserve">Figure </w:t>
      </w:r>
      <w:r w:rsidR="00C04F13">
        <w:rPr>
          <w:rFonts w:ascii="Times New Roman" w:hAnsi="Times New Roman"/>
          <w:b/>
          <w:sz w:val="24"/>
          <w:lang w:val="en-GB"/>
        </w:rPr>
        <w:t>S</w:t>
      </w:r>
      <w:r>
        <w:rPr>
          <w:rFonts w:ascii="Times New Roman" w:hAnsi="Times New Roman"/>
          <w:b/>
          <w:sz w:val="24"/>
          <w:lang w:val="en-GB"/>
        </w:rPr>
        <w:t>4</w:t>
      </w:r>
      <w:r w:rsidR="00C04F13">
        <w:rPr>
          <w:rFonts w:ascii="Times New Roman" w:hAnsi="Times New Roman"/>
          <w:b/>
          <w:sz w:val="24"/>
          <w:lang w:val="en-GB"/>
        </w:rPr>
        <w:t xml:space="preserve">: </w:t>
      </w:r>
      <w:r w:rsidR="00C04F13" w:rsidRPr="00697184">
        <w:rPr>
          <w:rFonts w:ascii="Times New Roman" w:hAnsi="Times New Roman"/>
          <w:sz w:val="24"/>
          <w:szCs w:val="24"/>
          <w:lang w:val="en-GB" w:eastAsia="es-ES"/>
        </w:rPr>
        <w:t>Micrographs of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 xml:space="preserve"> </w:t>
      </w:r>
      <w:r w:rsidR="00C04F13" w:rsidRPr="00697184">
        <w:rPr>
          <w:rFonts w:ascii="Times New Roman" w:hAnsi="Times New Roman"/>
          <w:sz w:val="24"/>
          <w:szCs w:val="24"/>
          <w:lang w:val="en-GB" w:eastAsia="es-ES"/>
        </w:rPr>
        <w:t>tra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>nsmission electron microscopy (A</w:t>
      </w:r>
      <w:r w:rsidR="00C04F13" w:rsidRPr="00697184">
        <w:rPr>
          <w:rFonts w:ascii="Times New Roman" w:hAnsi="Times New Roman"/>
          <w:sz w:val="24"/>
          <w:szCs w:val="24"/>
          <w:lang w:val="en-GB" w:eastAsia="es-ES"/>
        </w:rPr>
        <w:t>)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 xml:space="preserve"> and </w:t>
      </w:r>
      <w:r w:rsidR="00C04F13" w:rsidRPr="00697184">
        <w:rPr>
          <w:rFonts w:ascii="Times New Roman" w:hAnsi="Times New Roman"/>
          <w:sz w:val="24"/>
          <w:szCs w:val="24"/>
          <w:lang w:val="en-GB" w:eastAsia="es-ES"/>
        </w:rPr>
        <w:t>sc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 xml:space="preserve">anning electron microscopy (B) </w:t>
      </w:r>
      <w:r w:rsidR="00C04F13" w:rsidRPr="00697184">
        <w:rPr>
          <w:rFonts w:ascii="Times New Roman" w:hAnsi="Times New Roman"/>
          <w:sz w:val="24"/>
          <w:szCs w:val="24"/>
          <w:lang w:val="en-GB" w:eastAsia="es-ES"/>
        </w:rPr>
        <w:t xml:space="preserve">of the aphids treated 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 xml:space="preserve">with the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Bacillus</w:t>
      </w:r>
      <w:r w:rsidR="00EE32A2" w:rsidRPr="00C105B4">
        <w:rPr>
          <w:rFonts w:ascii="Times New Roman" w:hAnsi="Times New Roman"/>
          <w:bCs/>
          <w:i/>
          <w:sz w:val="24"/>
          <w:szCs w:val="24"/>
          <w:lang w:val="en-GB"/>
        </w:rPr>
        <w:t xml:space="preserve">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atrophaeus</w:t>
      </w:r>
      <w:r w:rsidR="00EE32A2" w:rsidRPr="00C105B4">
        <w:rPr>
          <w:rFonts w:ascii="Times New Roman" w:hAnsi="Times New Roman"/>
          <w:color w:val="000000"/>
          <w:sz w:val="24"/>
          <w:szCs w:val="24"/>
          <w:lang w:val="en-GB" w:eastAsia="es-ES"/>
        </w:rPr>
        <w:t xml:space="preserve"> </w:t>
      </w:r>
      <w:r w:rsidR="00EE32A2" w:rsidRPr="00C105B4">
        <w:rPr>
          <w:rFonts w:ascii="Times New Roman" w:hAnsi="Times New Roman"/>
          <w:bCs/>
          <w:sz w:val="24"/>
          <w:szCs w:val="24"/>
          <w:lang w:val="en-GB"/>
        </w:rPr>
        <w:t>L193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 xml:space="preserve"> culture.</w:t>
      </w:r>
    </w:p>
    <w:p w:rsidR="00C04F13" w:rsidRDefault="00C04F13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AdvHelv_NR" w:hAnsi="AdvHelv_NR" w:cs="AdvHelv_NR"/>
          <w:sz w:val="18"/>
          <w:szCs w:val="18"/>
          <w:lang w:val="en-GB" w:eastAsia="es-ES"/>
        </w:rPr>
      </w:pPr>
    </w:p>
    <w:p w:rsidR="00DE76C1" w:rsidRDefault="00C04F13" w:rsidP="00DE76C1">
      <w:pPr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5400675" cy="2190750"/>
            <wp:effectExtent l="0" t="0" r="9525" b="0"/>
            <wp:docPr id="4" name="Imagen 4" descr="m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C1" w:rsidRDefault="00DE76C1" w:rsidP="00DE76C1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DE76C1" w:rsidRDefault="00DE76C1" w:rsidP="00DE76C1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DE76C1" w:rsidRDefault="00DE76C1" w:rsidP="00DE76C1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843825" w:rsidRPr="00DE76C1" w:rsidRDefault="00DE76C1" w:rsidP="00DE76C1">
      <w:pPr>
        <w:rPr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T</w:t>
      </w:r>
      <w:r w:rsidR="00843825" w:rsidRPr="00F72C93">
        <w:rPr>
          <w:rFonts w:ascii="Times New Roman" w:hAnsi="Times New Roman"/>
          <w:b/>
          <w:sz w:val="24"/>
          <w:szCs w:val="24"/>
          <w:lang w:val="en-GB"/>
        </w:rPr>
        <w:t xml:space="preserve">able </w:t>
      </w:r>
      <w:r w:rsidR="00843825" w:rsidRPr="00DE76C1">
        <w:rPr>
          <w:rFonts w:ascii="Times New Roman" w:hAnsi="Times New Roman"/>
          <w:b/>
          <w:sz w:val="24"/>
          <w:szCs w:val="24"/>
          <w:lang w:val="en-GB"/>
        </w:rPr>
        <w:t>S</w:t>
      </w:r>
      <w:r w:rsidR="00634BBA">
        <w:rPr>
          <w:rFonts w:ascii="Times New Roman" w:hAnsi="Times New Roman"/>
          <w:b/>
          <w:sz w:val="24"/>
          <w:szCs w:val="24"/>
          <w:lang w:val="en-GB"/>
        </w:rPr>
        <w:t>1</w:t>
      </w:r>
      <w:r w:rsidR="00843825" w:rsidRPr="00F72C93">
        <w:rPr>
          <w:rFonts w:ascii="Times New Roman" w:hAnsi="Times New Roman"/>
          <w:b/>
          <w:sz w:val="24"/>
          <w:szCs w:val="24"/>
          <w:lang w:val="en-GB"/>
        </w:rPr>
        <w:t>:</w:t>
      </w:r>
      <w:r w:rsidR="00843825" w:rsidRPr="00F72C93">
        <w:rPr>
          <w:rFonts w:ascii="Times New Roman" w:hAnsi="Times New Roman"/>
          <w:sz w:val="24"/>
          <w:szCs w:val="24"/>
          <w:lang w:val="en-GB"/>
        </w:rPr>
        <w:t xml:space="preserve"> Physicochemical characteristics of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Bacillus</w:t>
      </w:r>
      <w:r w:rsidR="00EE32A2" w:rsidRPr="00C105B4">
        <w:rPr>
          <w:rFonts w:ascii="Times New Roman" w:hAnsi="Times New Roman"/>
          <w:bCs/>
          <w:i/>
          <w:sz w:val="24"/>
          <w:szCs w:val="24"/>
          <w:lang w:val="en-GB"/>
        </w:rPr>
        <w:t xml:space="preserve"> </w:t>
      </w:r>
      <w:r w:rsidR="00EE32A2">
        <w:rPr>
          <w:rFonts w:ascii="Times New Roman" w:hAnsi="Times New Roman"/>
          <w:bCs/>
          <w:i/>
          <w:sz w:val="24"/>
          <w:szCs w:val="24"/>
          <w:lang w:val="en-GB"/>
        </w:rPr>
        <w:t>atrophaeus</w:t>
      </w:r>
      <w:r w:rsidR="00EE32A2" w:rsidRPr="00C105B4">
        <w:rPr>
          <w:rFonts w:ascii="Times New Roman" w:hAnsi="Times New Roman"/>
          <w:color w:val="000000"/>
          <w:sz w:val="24"/>
          <w:szCs w:val="24"/>
          <w:lang w:val="en-GB" w:eastAsia="es-ES"/>
        </w:rPr>
        <w:t xml:space="preserve"> </w:t>
      </w:r>
      <w:r w:rsidR="00EE32A2" w:rsidRPr="00C105B4">
        <w:rPr>
          <w:rFonts w:ascii="Times New Roman" w:hAnsi="Times New Roman"/>
          <w:bCs/>
          <w:sz w:val="24"/>
          <w:szCs w:val="24"/>
          <w:lang w:val="en-GB"/>
        </w:rPr>
        <w:t>L193</w:t>
      </w:r>
      <w:r w:rsidR="00EE32A2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843825" w:rsidRPr="00F72C93">
        <w:rPr>
          <w:rFonts w:ascii="Times New Roman" w:hAnsi="Times New Roman"/>
          <w:sz w:val="24"/>
          <w:szCs w:val="24"/>
          <w:lang w:val="en-GB"/>
        </w:rPr>
        <w:t>surfactant in comparison with Triton X-100, a commercial control.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885"/>
        <w:gridCol w:w="1886"/>
      </w:tblGrid>
      <w:tr w:rsidR="00843825" w:rsidRPr="00F72C93" w:rsidTr="00A433DF">
        <w:trPr>
          <w:trHeight w:val="650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825" w:rsidRPr="00843825" w:rsidRDefault="00843825" w:rsidP="00A433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43825">
              <w:rPr>
                <w:rFonts w:ascii="Times New Roman" w:hAnsi="Times New Roman"/>
                <w:b/>
                <w:sz w:val="24"/>
                <w:szCs w:val="24"/>
              </w:rPr>
              <w:t>Physicochemical</w:t>
            </w:r>
            <w:proofErr w:type="spellEnd"/>
            <w:r w:rsidRPr="008438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3825">
              <w:rPr>
                <w:rFonts w:ascii="Times New Roman" w:hAnsi="Times New Roman"/>
                <w:b/>
                <w:sz w:val="24"/>
                <w:szCs w:val="24"/>
              </w:rPr>
              <w:t>characteristics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825" w:rsidRPr="00843825" w:rsidRDefault="00843825" w:rsidP="00A433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825">
              <w:rPr>
                <w:rFonts w:ascii="Times New Roman" w:hAnsi="Times New Roman"/>
                <w:b/>
                <w:sz w:val="24"/>
                <w:szCs w:val="24"/>
              </w:rPr>
              <w:t>L193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825" w:rsidRPr="00843825" w:rsidRDefault="00843825" w:rsidP="00A433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43825">
              <w:rPr>
                <w:rFonts w:ascii="Times New Roman" w:hAnsi="Times New Roman"/>
                <w:b/>
                <w:sz w:val="24"/>
                <w:szCs w:val="24"/>
              </w:rPr>
              <w:t>Triton</w:t>
            </w:r>
            <w:proofErr w:type="spellEnd"/>
            <w:r w:rsidRPr="00843825">
              <w:rPr>
                <w:rFonts w:ascii="Times New Roman" w:hAnsi="Times New Roman"/>
                <w:b/>
                <w:sz w:val="24"/>
                <w:szCs w:val="24"/>
              </w:rPr>
              <w:t xml:space="preserve"> X-100</w:t>
            </w:r>
          </w:p>
        </w:tc>
      </w:tr>
      <w:tr w:rsidR="00843825" w:rsidRPr="00F72C93" w:rsidTr="00A433DF">
        <w:trPr>
          <w:trHeight w:val="339"/>
        </w:trPr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Oil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spreading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test (cm</w:t>
            </w:r>
            <w:r w:rsidRPr="00F72C9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F72C9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5" w:type="dxa"/>
            <w:tcBorders>
              <w:top w:val="single" w:sz="4" w:space="0" w:color="auto"/>
            </w:tcBorders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33.87</w:t>
            </w:r>
          </w:p>
        </w:tc>
        <w:tc>
          <w:tcPr>
            <w:tcW w:w="1886" w:type="dxa"/>
            <w:tcBorders>
              <w:top w:val="single" w:sz="4" w:space="0" w:color="auto"/>
            </w:tcBorders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55.42</w:t>
            </w: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Emulsification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index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(% ± SD):</w:t>
            </w:r>
          </w:p>
        </w:tc>
        <w:tc>
          <w:tcPr>
            <w:tcW w:w="1885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6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 xml:space="preserve">       Mineral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oil</w:t>
            </w:r>
            <w:proofErr w:type="spellEnd"/>
          </w:p>
        </w:tc>
        <w:tc>
          <w:tcPr>
            <w:tcW w:w="1885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51.53 ± 1.39</w:t>
            </w:r>
          </w:p>
        </w:tc>
        <w:tc>
          <w:tcPr>
            <w:tcW w:w="1886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56.19 ± 2.21</w:t>
            </w: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Almond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oil</w:t>
            </w:r>
            <w:proofErr w:type="spellEnd"/>
          </w:p>
        </w:tc>
        <w:tc>
          <w:tcPr>
            <w:tcW w:w="1885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46.87 ± 1.46</w:t>
            </w:r>
          </w:p>
        </w:tc>
        <w:tc>
          <w:tcPr>
            <w:tcW w:w="1886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57.67 ± 1.09</w:t>
            </w: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Isopropyl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</w:rPr>
              <w:t>myristate</w:t>
            </w:r>
            <w:proofErr w:type="spellEnd"/>
          </w:p>
        </w:tc>
        <w:tc>
          <w:tcPr>
            <w:tcW w:w="1885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38.05 ± 11.21</w:t>
            </w:r>
          </w:p>
        </w:tc>
        <w:tc>
          <w:tcPr>
            <w:tcW w:w="1886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56.74 ± 1.30</w:t>
            </w: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72C93">
              <w:rPr>
                <w:rFonts w:ascii="Times New Roman" w:hAnsi="Times New Roman"/>
                <w:sz w:val="24"/>
                <w:szCs w:val="24"/>
                <w:lang w:val="en-GB"/>
              </w:rPr>
              <w:t>Surface tension reduction (</w:t>
            </w:r>
            <w:proofErr w:type="spellStart"/>
            <w:r w:rsidRPr="00F72C93">
              <w:rPr>
                <w:rFonts w:ascii="Times New Roman" w:hAnsi="Times New Roman"/>
                <w:sz w:val="24"/>
                <w:szCs w:val="24"/>
                <w:lang w:val="en-GB"/>
              </w:rPr>
              <w:t>mN</w:t>
            </w:r>
            <w:proofErr w:type="spellEnd"/>
            <w:r w:rsidRPr="00F72C93">
              <w:rPr>
                <w:rFonts w:ascii="Times New Roman" w:hAnsi="Times New Roman"/>
                <w:sz w:val="24"/>
                <w:szCs w:val="24"/>
                <w:lang w:val="en-GB"/>
              </w:rPr>
              <w:t>/m)</w:t>
            </w:r>
          </w:p>
        </w:tc>
        <w:tc>
          <w:tcPr>
            <w:tcW w:w="1885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33.0</w:t>
            </w:r>
          </w:p>
        </w:tc>
        <w:tc>
          <w:tcPr>
            <w:tcW w:w="1886" w:type="dxa"/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30.0</w:t>
            </w:r>
          </w:p>
        </w:tc>
      </w:tr>
      <w:tr w:rsidR="00843825" w:rsidRPr="00F72C93" w:rsidTr="00A433DF">
        <w:trPr>
          <w:trHeight w:val="325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843825" w:rsidRPr="00F72C93" w:rsidRDefault="00843825" w:rsidP="00A433DF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72C93">
              <w:rPr>
                <w:rFonts w:ascii="Times New Roman" w:hAnsi="Times New Roman"/>
                <w:sz w:val="24"/>
                <w:szCs w:val="24"/>
                <w:lang w:val="en-GB"/>
              </w:rPr>
              <w:t>Critical micelle concentration (mg/L)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9.38</w:t>
            </w:r>
          </w:p>
        </w:tc>
        <w:tc>
          <w:tcPr>
            <w:tcW w:w="1886" w:type="dxa"/>
            <w:tcBorders>
              <w:bottom w:val="single" w:sz="4" w:space="0" w:color="auto"/>
            </w:tcBorders>
            <w:vAlign w:val="center"/>
          </w:tcPr>
          <w:p w:rsidR="00843825" w:rsidRPr="00F72C93" w:rsidRDefault="00843825" w:rsidP="00A43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93">
              <w:rPr>
                <w:rFonts w:ascii="Times New Roman" w:hAnsi="Times New Roman"/>
                <w:sz w:val="24"/>
                <w:szCs w:val="24"/>
              </w:rPr>
              <w:t>129.4</w:t>
            </w:r>
          </w:p>
        </w:tc>
      </w:tr>
    </w:tbl>
    <w:p w:rsidR="00843825" w:rsidRPr="00F72C93" w:rsidRDefault="00843825" w:rsidP="00843825">
      <w:pPr>
        <w:rPr>
          <w:rFonts w:ascii="Times New Roman" w:hAnsi="Times New Roman"/>
          <w:sz w:val="24"/>
          <w:szCs w:val="24"/>
        </w:rPr>
      </w:pPr>
    </w:p>
    <w:p w:rsidR="00C04F13" w:rsidRDefault="00634BBA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 w:eastAsia="es-ES"/>
        </w:rPr>
      </w:pPr>
      <w:r>
        <w:rPr>
          <w:rFonts w:ascii="Times New Roman" w:hAnsi="Times New Roman"/>
          <w:b/>
          <w:sz w:val="24"/>
          <w:szCs w:val="24"/>
          <w:lang w:val="en-GB" w:eastAsia="es-ES"/>
        </w:rPr>
        <w:t xml:space="preserve">Table </w:t>
      </w:r>
      <w:r w:rsidR="00C04F13">
        <w:rPr>
          <w:rFonts w:ascii="Times New Roman" w:hAnsi="Times New Roman"/>
          <w:b/>
          <w:sz w:val="24"/>
          <w:szCs w:val="24"/>
          <w:lang w:val="en-GB" w:eastAsia="es-ES"/>
        </w:rPr>
        <w:t>S</w:t>
      </w:r>
      <w:r>
        <w:rPr>
          <w:rFonts w:ascii="Times New Roman" w:hAnsi="Times New Roman"/>
          <w:b/>
          <w:sz w:val="24"/>
          <w:szCs w:val="24"/>
          <w:lang w:val="en-GB" w:eastAsia="es-ES"/>
        </w:rPr>
        <w:t>2</w:t>
      </w:r>
      <w:r w:rsidR="00C04F13">
        <w:rPr>
          <w:rFonts w:ascii="Times New Roman" w:hAnsi="Times New Roman"/>
          <w:b/>
          <w:sz w:val="24"/>
          <w:szCs w:val="24"/>
          <w:lang w:val="en-GB" w:eastAsia="es-ES"/>
        </w:rPr>
        <w:t xml:space="preserve">: </w:t>
      </w:r>
      <w:r w:rsidR="00C04F13">
        <w:rPr>
          <w:rFonts w:ascii="Times New Roman" w:hAnsi="Times New Roman"/>
          <w:sz w:val="24"/>
          <w:szCs w:val="24"/>
          <w:lang w:val="en-GB" w:eastAsia="es-ES"/>
        </w:rPr>
        <w:t>Mortality percentage according to Abbot’s formula.</w:t>
      </w:r>
    </w:p>
    <w:p w:rsidR="00C04F13" w:rsidRDefault="00C04F13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49"/>
        <w:gridCol w:w="1439"/>
        <w:gridCol w:w="1802"/>
      </w:tblGrid>
      <w:tr w:rsidR="00C04F13" w:rsidRPr="000B0494" w:rsidTr="00C04F13">
        <w:trPr>
          <w:trHeight w:val="525"/>
          <w:jc w:val="center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4F13" w:rsidRPr="0092503C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</w:pPr>
            <w:r w:rsidRPr="0092503C"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  <w:t>Treatment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4F13" w:rsidRPr="0092503C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</w:pPr>
            <w:r w:rsidRPr="0092503C"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  <w:t>Alive aphid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4F13" w:rsidRPr="0092503C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</w:pPr>
            <w:r w:rsidRPr="0092503C">
              <w:rPr>
                <w:rFonts w:ascii="Times New Roman" w:hAnsi="Times New Roman"/>
                <w:b/>
                <w:sz w:val="24"/>
                <w:szCs w:val="24"/>
                <w:lang w:val="en-GB" w:eastAsia="es-ES"/>
              </w:rPr>
              <w:t>Mortality (%)</w:t>
            </w:r>
          </w:p>
        </w:tc>
      </w:tr>
      <w:tr w:rsidR="00C04F13" w:rsidRPr="000B0494" w:rsidTr="00C04F13">
        <w:trPr>
          <w:trHeight w:val="82"/>
          <w:jc w:val="center"/>
        </w:trPr>
        <w:tc>
          <w:tcPr>
            <w:tcW w:w="23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TSB medium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1222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0.</w:t>
            </w: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0</w:t>
            </w:r>
          </w:p>
        </w:tc>
      </w:tr>
      <w:tr w:rsidR="00C04F13" w:rsidRPr="000B0494" w:rsidTr="00C04F13">
        <w:trPr>
          <w:trHeight w:val="82"/>
          <w:jc w:val="center"/>
        </w:trPr>
        <w:tc>
          <w:tcPr>
            <w:tcW w:w="234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Culture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604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.</w:t>
            </w: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6</w:t>
            </w:r>
          </w:p>
        </w:tc>
      </w:tr>
      <w:tr w:rsidR="00C04F13" w:rsidRPr="000B0494" w:rsidTr="00C04F13">
        <w:trPr>
          <w:trHeight w:val="82"/>
          <w:jc w:val="center"/>
        </w:trPr>
        <w:tc>
          <w:tcPr>
            <w:tcW w:w="234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Cell-free supernatant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639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47.</w:t>
            </w: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7</w:t>
            </w:r>
          </w:p>
        </w:tc>
      </w:tr>
      <w:tr w:rsidR="00C04F13" w:rsidRPr="000B0494" w:rsidTr="00C04F13">
        <w:trPr>
          <w:trHeight w:val="82"/>
          <w:jc w:val="center"/>
        </w:trPr>
        <w:tc>
          <w:tcPr>
            <w:tcW w:w="234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Sterile water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1345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0.</w:t>
            </w: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0</w:t>
            </w:r>
          </w:p>
        </w:tc>
      </w:tr>
      <w:tr w:rsidR="00C04F13" w:rsidRPr="000B0494" w:rsidTr="00C04F13">
        <w:trPr>
          <w:trHeight w:val="82"/>
          <w:jc w:val="center"/>
        </w:trPr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Biosurfactant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541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F13" w:rsidRPr="000B0494" w:rsidRDefault="00C04F13" w:rsidP="007261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GB" w:eastAsia="es-ES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s-ES"/>
              </w:rPr>
              <w:t>59.</w:t>
            </w:r>
            <w:r w:rsidRPr="000B0494">
              <w:rPr>
                <w:rFonts w:ascii="Times New Roman" w:hAnsi="Times New Roman"/>
                <w:sz w:val="24"/>
                <w:szCs w:val="24"/>
                <w:lang w:val="en-GB" w:eastAsia="es-ES"/>
              </w:rPr>
              <w:t>8</w:t>
            </w:r>
          </w:p>
        </w:tc>
      </w:tr>
    </w:tbl>
    <w:p w:rsidR="00C04F13" w:rsidRPr="00890496" w:rsidRDefault="00C04F13" w:rsidP="00C0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 w:eastAsia="es-ES"/>
        </w:rPr>
      </w:pPr>
    </w:p>
    <w:p w:rsidR="00C04F13" w:rsidRDefault="00C04F13" w:rsidP="00C04F13"/>
    <w:sectPr w:rsidR="00C04F13" w:rsidSect="003A0F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Helv_N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5087"/>
    <w:rsid w:val="003A0F8E"/>
    <w:rsid w:val="003A11EF"/>
    <w:rsid w:val="003D5087"/>
    <w:rsid w:val="003E5010"/>
    <w:rsid w:val="00413E3A"/>
    <w:rsid w:val="005A7D25"/>
    <w:rsid w:val="005B7343"/>
    <w:rsid w:val="00634BBA"/>
    <w:rsid w:val="00754434"/>
    <w:rsid w:val="00843825"/>
    <w:rsid w:val="00C04F13"/>
    <w:rsid w:val="00DE76C1"/>
    <w:rsid w:val="00E77D43"/>
    <w:rsid w:val="00E93829"/>
    <w:rsid w:val="00EE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F5538E5-E14D-4C87-93F9-B5875CF1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F1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1EF"/>
    <w:rPr>
      <w:rFonts w:ascii="Tahoma" w:eastAsia="Calibri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A11EF"/>
  </w:style>
  <w:style w:type="table" w:styleId="TableGrid">
    <w:name w:val="Table Grid"/>
    <w:basedOn w:val="TableNormal"/>
    <w:uiPriority w:val="39"/>
    <w:rsid w:val="00843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43825"/>
    <w:pPr>
      <w:spacing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Rodriguez Gonzalez</dc:creator>
  <cp:keywords/>
  <dc:description/>
  <cp:lastModifiedBy>Adefolakemi Adenugba</cp:lastModifiedBy>
  <cp:revision>2</cp:revision>
  <dcterms:created xsi:type="dcterms:W3CDTF">2018-12-17T09:22:00Z</dcterms:created>
  <dcterms:modified xsi:type="dcterms:W3CDTF">2018-12-17T09:22:00Z</dcterms:modified>
</cp:coreProperties>
</file>