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EB06" w14:textId="29247844" w:rsidR="00EB7671" w:rsidRDefault="00EB7671" w:rsidP="00EB7671">
      <w:pPr>
        <w:pStyle w:val="SupplementaryMaterial"/>
      </w:pPr>
      <w:r w:rsidRPr="00EB7671">
        <w:t>Supplementary file 1</w:t>
      </w:r>
    </w:p>
    <w:p w14:paraId="00EE37C7" w14:textId="6C6B1217" w:rsidR="00C24B36" w:rsidRPr="00376CC5" w:rsidRDefault="00C24B36" w:rsidP="00C24B36">
      <w:pPr>
        <w:pStyle w:val="Ttulo"/>
      </w:pPr>
      <w:r w:rsidRPr="00C61F38">
        <w:t>UTRme: a scoring-based tool to annotate untranslated regions in trypanosomatid genomes</w:t>
      </w:r>
    </w:p>
    <w:p w14:paraId="4DDE6E7C" w14:textId="77777777" w:rsidR="00C24B36" w:rsidRPr="00C61F38" w:rsidRDefault="00C24B36" w:rsidP="00C24B36">
      <w:pPr>
        <w:pStyle w:val="AuthorList"/>
        <w:rPr>
          <w:lang w:val="es-ES"/>
        </w:rPr>
      </w:pPr>
      <w:bookmarkStart w:id="0" w:name="_Hlk524684415"/>
      <w:r w:rsidRPr="00006F89">
        <w:rPr>
          <w:rFonts w:eastAsia="Arial"/>
          <w:lang w:val="es-ES"/>
        </w:rPr>
        <w:t>Santiago Radío</w:t>
      </w:r>
      <w:r w:rsidRPr="00006F89">
        <w:rPr>
          <w:rFonts w:eastAsia="Arial"/>
          <w:vertAlign w:val="superscript"/>
          <w:lang w:val="es-ES"/>
        </w:rPr>
        <w:t>1,2</w:t>
      </w:r>
      <w:r w:rsidRPr="00006F89">
        <w:rPr>
          <w:rFonts w:eastAsia="Arial"/>
          <w:lang w:val="es-ES"/>
        </w:rPr>
        <w:t>, Rafael Sebastián Fort</w:t>
      </w:r>
      <w:r w:rsidRPr="00006F89">
        <w:rPr>
          <w:rFonts w:eastAsia="Arial"/>
          <w:vertAlign w:val="superscript"/>
          <w:lang w:val="es-ES"/>
        </w:rPr>
        <w:t>1,2</w:t>
      </w:r>
      <w:r w:rsidRPr="00006F89">
        <w:rPr>
          <w:rFonts w:eastAsia="Arial"/>
          <w:lang w:val="es-ES"/>
        </w:rPr>
        <w:t>, Beatriz Garat</w:t>
      </w:r>
      <w:r w:rsidRPr="00006F89">
        <w:rPr>
          <w:rFonts w:eastAsia="Arial"/>
          <w:vertAlign w:val="superscript"/>
          <w:lang w:val="es-ES"/>
        </w:rPr>
        <w:t>2</w:t>
      </w:r>
      <w:r w:rsidRPr="00006F89">
        <w:rPr>
          <w:rFonts w:eastAsia="Arial"/>
          <w:lang w:val="es-ES"/>
        </w:rPr>
        <w:t>, José Sotelo-Silveira</w:t>
      </w:r>
      <w:r w:rsidRPr="00006F89">
        <w:rPr>
          <w:rFonts w:eastAsia="Arial"/>
          <w:vertAlign w:val="superscript"/>
          <w:lang w:val="es-ES"/>
        </w:rPr>
        <w:t>1,3</w:t>
      </w:r>
      <w:r w:rsidRPr="00006F89">
        <w:rPr>
          <w:rFonts w:eastAsia="Arial"/>
          <w:lang w:val="es-ES"/>
        </w:rPr>
        <w:t>, Pablo Smircich*</w:t>
      </w:r>
      <w:r w:rsidRPr="00006F89">
        <w:rPr>
          <w:rFonts w:eastAsia="Arial"/>
          <w:vertAlign w:val="superscript"/>
          <w:lang w:val="es-ES"/>
        </w:rPr>
        <w:t>1,2</w:t>
      </w:r>
    </w:p>
    <w:p w14:paraId="1C5BE04C" w14:textId="2257F449" w:rsidR="00C24B36" w:rsidRPr="00EB7671" w:rsidRDefault="00EB7671" w:rsidP="00C24B36">
      <w:pPr>
        <w:pStyle w:val="Ttulo2"/>
        <w:spacing w:before="120" w:after="240" w:line="240" w:lineRule="auto"/>
        <w:jc w:val="left"/>
        <w:rPr>
          <w:rFonts w:ascii="Times New Roman" w:hAnsi="Times New Roman" w:cs="Times New Roman"/>
          <w:b/>
          <w:i w:val="0"/>
          <w:sz w:val="24"/>
          <w:szCs w:val="24"/>
          <w:lang w:val="es-ES"/>
        </w:rPr>
      </w:pPr>
      <w:r w:rsidRPr="00EB7671">
        <w:rPr>
          <w:rFonts w:ascii="Times New Roman" w:hAnsi="Times New Roman" w:cs="Times New Roman"/>
          <w:b/>
          <w:i w:val="0"/>
          <w:sz w:val="24"/>
          <w:szCs w:val="24"/>
          <w:lang w:val="es-ES"/>
        </w:rPr>
        <w:t xml:space="preserve">* </w:t>
      </w:r>
      <w:proofErr w:type="spellStart"/>
      <w:r w:rsidRPr="00EB7671">
        <w:rPr>
          <w:rFonts w:ascii="Times New Roman" w:hAnsi="Times New Roman" w:cs="Times New Roman"/>
          <w:b/>
          <w:i w:val="0"/>
          <w:sz w:val="24"/>
          <w:szCs w:val="24"/>
          <w:lang w:val="es-ES"/>
        </w:rPr>
        <w:t>Correspondence</w:t>
      </w:r>
      <w:proofErr w:type="spellEnd"/>
      <w:r w:rsidRPr="00EB7671">
        <w:rPr>
          <w:rFonts w:ascii="Times New Roman" w:hAnsi="Times New Roman" w:cs="Times New Roman"/>
          <w:b/>
          <w:i w:val="0"/>
          <w:sz w:val="24"/>
          <w:szCs w:val="24"/>
          <w:lang w:val="es-ES"/>
        </w:rPr>
        <w:t>:</w:t>
      </w:r>
      <w:r w:rsidRPr="00EB7671">
        <w:rPr>
          <w:rFonts w:ascii="Times New Roman" w:hAnsi="Times New Roman" w:cs="Times New Roman"/>
          <w:i w:val="0"/>
          <w:sz w:val="24"/>
          <w:szCs w:val="24"/>
          <w:lang w:val="es-ES"/>
        </w:rPr>
        <w:t xml:space="preserve"> Dr. Pablo Smircich: psmircich@fcien.edu.uy</w:t>
      </w:r>
    </w:p>
    <w:bookmarkEnd w:id="0"/>
    <w:p w14:paraId="5FF06F8C" w14:textId="768382A3" w:rsidR="00EB7671" w:rsidRPr="00E4298F" w:rsidRDefault="00EB7671" w:rsidP="00C24B36">
      <w:pPr>
        <w:spacing w:before="120" w:after="240" w:line="240" w:lineRule="auto"/>
        <w:rPr>
          <w:rFonts w:ascii="Times New Roman" w:hAnsi="Times New Roman" w:cs="Times New Roman"/>
          <w:sz w:val="24"/>
          <w:szCs w:val="24"/>
        </w:rPr>
      </w:pPr>
    </w:p>
    <w:p w14:paraId="2E37A34C" w14:textId="5BE95D28" w:rsidR="00EB7671" w:rsidRPr="00EB7671" w:rsidRDefault="00EB7671" w:rsidP="00C24B36">
      <w:pPr>
        <w:spacing w:before="120" w:after="240" w:line="240" w:lineRule="auto"/>
        <w:rPr>
          <w:rFonts w:ascii="Times New Roman" w:hAnsi="Times New Roman" w:cs="Times New Roman"/>
          <w:b/>
          <w:sz w:val="24"/>
          <w:szCs w:val="24"/>
          <w:lang w:val="en"/>
        </w:rPr>
      </w:pPr>
      <w:r w:rsidRPr="00EB7671">
        <w:rPr>
          <w:rFonts w:ascii="Times New Roman" w:hAnsi="Times New Roman" w:cs="Times New Roman"/>
          <w:b/>
          <w:sz w:val="24"/>
          <w:szCs w:val="24"/>
          <w:lang w:val="en"/>
        </w:rPr>
        <w:t>Description of the scoring system</w:t>
      </w:r>
    </w:p>
    <w:p w14:paraId="6F4D42F4" w14:textId="1ED15682" w:rsidR="00494CC7" w:rsidRPr="00C24B36" w:rsidRDefault="00645E7B" w:rsidP="00C24B36">
      <w:pPr>
        <w:spacing w:before="120" w:after="240" w:line="240" w:lineRule="auto"/>
        <w:rPr>
          <w:rFonts w:ascii="Times New Roman" w:hAnsi="Times New Roman" w:cs="Times New Roman"/>
          <w:sz w:val="24"/>
          <w:szCs w:val="24"/>
          <w:lang w:val="en-US"/>
        </w:rPr>
      </w:pPr>
      <w:r w:rsidRPr="00C24B36">
        <w:rPr>
          <w:rFonts w:ascii="Times New Roman" w:hAnsi="Times New Roman" w:cs="Times New Roman"/>
          <w:sz w:val="24"/>
          <w:szCs w:val="24"/>
          <w:lang w:val="en"/>
        </w:rPr>
        <w:t xml:space="preserve">The </w:t>
      </w:r>
      <w:r w:rsidR="00DF062B" w:rsidRPr="00C24B36">
        <w:rPr>
          <w:rFonts w:ascii="Times New Roman" w:hAnsi="Times New Roman" w:cs="Times New Roman"/>
          <w:sz w:val="24"/>
          <w:szCs w:val="24"/>
          <w:lang w:val="en"/>
        </w:rPr>
        <w:t>reported</w:t>
      </w:r>
      <w:r w:rsidR="00266CD6" w:rsidRPr="00C24B36">
        <w:rPr>
          <w:rFonts w:ascii="Times New Roman" w:hAnsi="Times New Roman" w:cs="Times New Roman"/>
          <w:sz w:val="24"/>
          <w:szCs w:val="24"/>
          <w:lang w:val="en"/>
        </w:rPr>
        <w:t xml:space="preserve"> </w:t>
      </w:r>
      <w:r w:rsidRPr="00C24B36">
        <w:rPr>
          <w:rFonts w:ascii="Times New Roman" w:hAnsi="Times New Roman" w:cs="Times New Roman"/>
          <w:sz w:val="24"/>
          <w:szCs w:val="24"/>
          <w:lang w:val="en"/>
        </w:rPr>
        <w:t xml:space="preserve">score of each </w:t>
      </w:r>
      <w:r w:rsidR="00266CD6" w:rsidRPr="00C24B36">
        <w:rPr>
          <w:rFonts w:ascii="Times New Roman" w:hAnsi="Times New Roman" w:cs="Times New Roman"/>
          <w:sz w:val="24"/>
          <w:szCs w:val="24"/>
          <w:lang w:val="en"/>
        </w:rPr>
        <w:t xml:space="preserve">predicted </w:t>
      </w:r>
      <w:r w:rsidRPr="00C24B36">
        <w:rPr>
          <w:rFonts w:ascii="Times New Roman" w:hAnsi="Times New Roman" w:cs="Times New Roman"/>
          <w:sz w:val="24"/>
          <w:szCs w:val="24"/>
          <w:lang w:val="en"/>
        </w:rPr>
        <w:t xml:space="preserve">site is </w:t>
      </w:r>
      <w:r w:rsidR="00266CD6" w:rsidRPr="00C24B36">
        <w:rPr>
          <w:rFonts w:ascii="Times New Roman" w:hAnsi="Times New Roman" w:cs="Times New Roman"/>
          <w:sz w:val="24"/>
          <w:szCs w:val="24"/>
          <w:lang w:val="en"/>
        </w:rPr>
        <w:t>obtained by combining two partial metrics</w:t>
      </w:r>
      <w:r w:rsidRPr="00C24B36">
        <w:rPr>
          <w:rFonts w:ascii="Times New Roman" w:hAnsi="Times New Roman" w:cs="Times New Roman"/>
          <w:sz w:val="24"/>
          <w:szCs w:val="24"/>
          <w:lang w:val="en"/>
        </w:rPr>
        <w:t xml:space="preserve">: </w:t>
      </w:r>
      <w:r w:rsidR="00DF062B" w:rsidRPr="00C24B36">
        <w:rPr>
          <w:rFonts w:ascii="Times New Roman" w:hAnsi="Times New Roman" w:cs="Times New Roman"/>
          <w:sz w:val="24"/>
          <w:szCs w:val="24"/>
          <w:lang w:val="en"/>
        </w:rPr>
        <w:t>an</w:t>
      </w:r>
      <w:r w:rsidR="00266CD6" w:rsidRPr="00C24B36">
        <w:rPr>
          <w:rFonts w:ascii="Times New Roman" w:hAnsi="Times New Roman" w:cs="Times New Roman"/>
          <w:sz w:val="24"/>
          <w:szCs w:val="24"/>
          <w:lang w:val="en"/>
        </w:rPr>
        <w:t xml:space="preserve"> </w:t>
      </w:r>
      <w:r w:rsidRPr="00C24B36">
        <w:rPr>
          <w:rFonts w:ascii="Times New Roman" w:hAnsi="Times New Roman" w:cs="Times New Roman"/>
          <w:sz w:val="24"/>
          <w:szCs w:val="24"/>
          <w:lang w:val="en"/>
        </w:rPr>
        <w:t xml:space="preserve">individual </w:t>
      </w:r>
      <w:r w:rsidR="00266CD6" w:rsidRPr="00C24B36">
        <w:rPr>
          <w:rFonts w:ascii="Times New Roman" w:hAnsi="Times New Roman" w:cs="Times New Roman"/>
          <w:sz w:val="24"/>
          <w:szCs w:val="24"/>
          <w:lang w:val="en"/>
        </w:rPr>
        <w:t xml:space="preserve">and </w:t>
      </w:r>
      <w:r w:rsidR="00DF062B" w:rsidRPr="00C24B36">
        <w:rPr>
          <w:rFonts w:ascii="Times New Roman" w:hAnsi="Times New Roman" w:cs="Times New Roman"/>
          <w:sz w:val="24"/>
          <w:szCs w:val="24"/>
          <w:lang w:val="en"/>
        </w:rPr>
        <w:t xml:space="preserve">a </w:t>
      </w:r>
      <w:r w:rsidR="00266CD6" w:rsidRPr="00C24B36">
        <w:rPr>
          <w:rFonts w:ascii="Times New Roman" w:hAnsi="Times New Roman" w:cs="Times New Roman"/>
          <w:sz w:val="24"/>
          <w:szCs w:val="24"/>
          <w:lang w:val="en"/>
        </w:rPr>
        <w:t xml:space="preserve">global </w:t>
      </w:r>
      <w:r w:rsidRPr="00C24B36">
        <w:rPr>
          <w:rFonts w:ascii="Times New Roman" w:hAnsi="Times New Roman" w:cs="Times New Roman"/>
          <w:sz w:val="24"/>
          <w:szCs w:val="24"/>
          <w:lang w:val="en"/>
        </w:rPr>
        <w:t xml:space="preserve">score. </w:t>
      </w:r>
      <w:r w:rsidR="003908D9" w:rsidRPr="00C24B36">
        <w:rPr>
          <w:rFonts w:ascii="Times New Roman" w:hAnsi="Times New Roman" w:cs="Times New Roman"/>
          <w:sz w:val="24"/>
          <w:szCs w:val="24"/>
          <w:lang w:val="en"/>
        </w:rPr>
        <w:t xml:space="preserve">The </w:t>
      </w:r>
      <w:r w:rsidR="00AB3CE3" w:rsidRPr="00C24B36">
        <w:rPr>
          <w:rFonts w:ascii="Times New Roman" w:hAnsi="Times New Roman" w:cs="Times New Roman"/>
          <w:sz w:val="24"/>
          <w:szCs w:val="24"/>
          <w:lang w:val="en"/>
        </w:rPr>
        <w:t>i</w:t>
      </w:r>
      <w:r w:rsidRPr="00C24B36">
        <w:rPr>
          <w:rFonts w:ascii="Times New Roman" w:hAnsi="Times New Roman" w:cs="Times New Roman"/>
          <w:sz w:val="24"/>
          <w:szCs w:val="24"/>
          <w:lang w:val="en"/>
        </w:rPr>
        <w:t xml:space="preserve">ndividual score </w:t>
      </w:r>
      <w:r w:rsidR="003908D9" w:rsidRPr="00C24B36">
        <w:rPr>
          <w:rFonts w:ascii="Times New Roman" w:hAnsi="Times New Roman" w:cs="Times New Roman"/>
          <w:sz w:val="24"/>
          <w:szCs w:val="24"/>
          <w:lang w:val="en"/>
        </w:rPr>
        <w:t>analyzes each read and its alignment to the genome independently of other reads supporting the same site</w:t>
      </w:r>
      <w:r w:rsidR="00266CD6" w:rsidRPr="00C24B36">
        <w:rPr>
          <w:rFonts w:ascii="Times New Roman" w:hAnsi="Times New Roman" w:cs="Times New Roman"/>
          <w:sz w:val="24"/>
          <w:szCs w:val="24"/>
          <w:lang w:val="en"/>
        </w:rPr>
        <w:t>,</w:t>
      </w:r>
      <w:r w:rsidRPr="00C24B36">
        <w:rPr>
          <w:rFonts w:ascii="Times New Roman" w:hAnsi="Times New Roman" w:cs="Times New Roman"/>
          <w:sz w:val="24"/>
          <w:szCs w:val="24"/>
          <w:lang w:val="en"/>
        </w:rPr>
        <w:t xml:space="preserve"> </w:t>
      </w:r>
      <w:r w:rsidR="00266CD6" w:rsidRPr="00C24B36">
        <w:rPr>
          <w:rFonts w:ascii="Times New Roman" w:hAnsi="Times New Roman" w:cs="Times New Roman"/>
          <w:sz w:val="24"/>
          <w:szCs w:val="24"/>
          <w:lang w:val="en"/>
        </w:rPr>
        <w:t>w</w:t>
      </w:r>
      <w:r w:rsidRPr="00C24B36">
        <w:rPr>
          <w:rFonts w:ascii="Times New Roman" w:hAnsi="Times New Roman" w:cs="Times New Roman"/>
          <w:sz w:val="24"/>
          <w:szCs w:val="24"/>
          <w:lang w:val="en"/>
        </w:rPr>
        <w:t xml:space="preserve">hile the </w:t>
      </w:r>
      <w:r w:rsidR="003908D9" w:rsidRPr="00C24B36">
        <w:rPr>
          <w:rFonts w:ascii="Times New Roman" w:hAnsi="Times New Roman" w:cs="Times New Roman"/>
          <w:sz w:val="24"/>
          <w:szCs w:val="24"/>
          <w:lang w:val="en"/>
        </w:rPr>
        <w:t>global</w:t>
      </w:r>
      <w:r w:rsidRPr="00C24B36">
        <w:rPr>
          <w:rFonts w:ascii="Times New Roman" w:hAnsi="Times New Roman" w:cs="Times New Roman"/>
          <w:sz w:val="24"/>
          <w:szCs w:val="24"/>
          <w:lang w:val="en"/>
        </w:rPr>
        <w:t xml:space="preserve"> score </w:t>
      </w:r>
      <w:r w:rsidR="00266CD6" w:rsidRPr="00C24B36">
        <w:rPr>
          <w:rFonts w:ascii="Times New Roman" w:hAnsi="Times New Roman" w:cs="Times New Roman"/>
          <w:sz w:val="24"/>
          <w:szCs w:val="24"/>
          <w:lang w:val="en-US"/>
        </w:rPr>
        <w:t xml:space="preserve">considers all reads that define a given </w:t>
      </w:r>
      <w:r w:rsidRPr="00C24B36">
        <w:rPr>
          <w:rFonts w:ascii="Times New Roman" w:hAnsi="Times New Roman" w:cs="Times New Roman"/>
          <w:sz w:val="24"/>
          <w:szCs w:val="24"/>
          <w:lang w:val="en"/>
        </w:rPr>
        <w:t>UTR region.</w:t>
      </w:r>
      <w:r w:rsidR="00E01FA7" w:rsidRPr="00C24B36">
        <w:rPr>
          <w:rFonts w:ascii="Times New Roman" w:hAnsi="Times New Roman" w:cs="Times New Roman"/>
          <w:sz w:val="24"/>
          <w:szCs w:val="24"/>
          <w:lang w:val="en-US"/>
        </w:rPr>
        <w:t xml:space="preserve"> </w:t>
      </w:r>
      <w:r w:rsidR="00864258" w:rsidRPr="00C24B36">
        <w:rPr>
          <w:rFonts w:ascii="Times New Roman" w:hAnsi="Times New Roman" w:cs="Times New Roman"/>
          <w:sz w:val="24"/>
          <w:szCs w:val="24"/>
          <w:lang w:val="en-US"/>
        </w:rPr>
        <w:t xml:space="preserve">The sum of both defines the score of each processing site. </w:t>
      </w:r>
    </w:p>
    <w:p w14:paraId="2205C967" w14:textId="58F57CAC" w:rsidR="008A471F" w:rsidRPr="00C24B36" w:rsidRDefault="00494CC7" w:rsidP="00C24B36">
      <w:pPr>
        <w:pStyle w:val="Ttulo1"/>
        <w:numPr>
          <w:ilvl w:val="0"/>
          <w:numId w:val="2"/>
        </w:numPr>
        <w:spacing w:before="120"/>
        <w:ind w:left="0" w:firstLine="0"/>
      </w:pPr>
      <w:r w:rsidRPr="00C24B36">
        <w:t>Individual score</w:t>
      </w:r>
    </w:p>
    <w:p w14:paraId="48357519" w14:textId="54F68938" w:rsidR="00583D2E" w:rsidRPr="00C24B36" w:rsidRDefault="00583D2E" w:rsidP="00C24B36">
      <w:pPr>
        <w:spacing w:before="120" w:after="240" w:line="240" w:lineRule="auto"/>
        <w:rPr>
          <w:rFonts w:ascii="Times New Roman" w:hAnsi="Times New Roman" w:cs="Times New Roman"/>
          <w:sz w:val="24"/>
          <w:szCs w:val="24"/>
          <w:lang w:val="en"/>
        </w:rPr>
      </w:pPr>
      <w:r w:rsidRPr="00C24B36">
        <w:rPr>
          <w:rFonts w:ascii="Times New Roman" w:hAnsi="Times New Roman" w:cs="Times New Roman"/>
          <w:sz w:val="24"/>
          <w:szCs w:val="24"/>
          <w:lang w:val="en"/>
        </w:rPr>
        <w:t xml:space="preserve">We can divide the individual scores into three metrics. Primary, secondary and </w:t>
      </w:r>
      <w:r w:rsidR="00E64B56" w:rsidRPr="00C24B36">
        <w:rPr>
          <w:rFonts w:ascii="Times New Roman" w:hAnsi="Times New Roman" w:cs="Times New Roman"/>
          <w:sz w:val="24"/>
          <w:szCs w:val="24"/>
          <w:lang w:val="en"/>
        </w:rPr>
        <w:t>accessory</w:t>
      </w:r>
      <w:r w:rsidRPr="00C24B36">
        <w:rPr>
          <w:rFonts w:ascii="Times New Roman" w:hAnsi="Times New Roman" w:cs="Times New Roman"/>
          <w:sz w:val="24"/>
          <w:szCs w:val="24"/>
          <w:lang w:val="en"/>
        </w:rPr>
        <w:t xml:space="preserve"> scores. </w:t>
      </w:r>
    </w:p>
    <w:p w14:paraId="5DB2F45E" w14:textId="0A0364BF" w:rsidR="00494CC7" w:rsidRPr="00C24B36" w:rsidRDefault="00494CC7" w:rsidP="00C24B36">
      <w:pPr>
        <w:pStyle w:val="Ttulo1"/>
        <w:numPr>
          <w:ilvl w:val="1"/>
          <w:numId w:val="2"/>
        </w:numPr>
        <w:spacing w:before="120"/>
        <w:ind w:left="0" w:firstLine="0"/>
      </w:pPr>
      <w:r w:rsidRPr="00C24B36">
        <w:t>Primary Score</w:t>
      </w:r>
    </w:p>
    <w:p w14:paraId="5F73C796" w14:textId="61434B19" w:rsidR="63F32AE9" w:rsidRPr="00C24B36" w:rsidRDefault="63F32AE9" w:rsidP="00C24B36">
      <w:pPr>
        <w:spacing w:before="120" w:after="240" w:line="240" w:lineRule="auto"/>
        <w:rPr>
          <w:rFonts w:ascii="Times New Roman" w:eastAsia="Arial" w:hAnsi="Times New Roman" w:cs="Times New Roman"/>
          <w:sz w:val="24"/>
          <w:szCs w:val="24"/>
          <w:lang w:val="en-US"/>
        </w:rPr>
      </w:pPr>
      <w:r w:rsidRPr="00C24B36">
        <w:rPr>
          <w:rFonts w:ascii="Times New Roman" w:eastAsia="Arial" w:hAnsi="Times New Roman" w:cs="Times New Roman"/>
          <w:sz w:val="24"/>
          <w:szCs w:val="24"/>
          <w:lang w:val="en-US"/>
        </w:rPr>
        <w:t xml:space="preserve">The primary score reflects a global assessment of the accuracy of the alignment of the primary region of the read to the genome. It is calculated using a modified version of the </w:t>
      </w:r>
      <w:proofErr w:type="spellStart"/>
      <w:r w:rsidRPr="00C24B36">
        <w:rPr>
          <w:rFonts w:ascii="Times New Roman" w:eastAsia="Arial" w:hAnsi="Times New Roman" w:cs="Times New Roman"/>
          <w:sz w:val="24"/>
          <w:szCs w:val="24"/>
          <w:lang w:val="en-US"/>
        </w:rPr>
        <w:t>Damerau-Levenshtein</w:t>
      </w:r>
      <w:proofErr w:type="spellEnd"/>
      <w:r w:rsidRPr="00C24B36">
        <w:rPr>
          <w:rFonts w:ascii="Times New Roman" w:eastAsia="Arial" w:hAnsi="Times New Roman" w:cs="Times New Roman"/>
          <w:sz w:val="24"/>
          <w:szCs w:val="24"/>
          <w:lang w:val="en-US"/>
        </w:rPr>
        <w:t xml:space="preserve"> algorithm. This metric evaluates the minimum number of changes that are required to go from string A to string B considering mismatches and gaps. </w:t>
      </w:r>
      <w:r w:rsidRPr="00C24B36">
        <w:rPr>
          <w:rFonts w:ascii="Times New Roman" w:eastAsia="Arial" w:hAnsi="Times New Roman" w:cs="Times New Roman"/>
          <w:sz w:val="24"/>
          <w:szCs w:val="24"/>
          <w:lang w:val="en"/>
        </w:rPr>
        <w:t>The higher the value reported, the smaller the distance, so there will be greater certainty in the determination of the site</w:t>
      </w:r>
      <w:r w:rsidRPr="00C24B36">
        <w:rPr>
          <w:rFonts w:ascii="Times New Roman" w:eastAsia="Arial" w:hAnsi="Times New Roman" w:cs="Times New Roman"/>
          <w:sz w:val="24"/>
          <w:szCs w:val="24"/>
          <w:lang w:val="en-US"/>
        </w:rPr>
        <w:t>. If the value is under 75 the read is discarded, else the score modified according to the following table (SF1 Table). An example is shown in SF1 Fig</w:t>
      </w:r>
      <w:r w:rsidRPr="00C24B36">
        <w:rPr>
          <w:rFonts w:ascii="Times New Roman" w:eastAsia="Arial" w:hAnsi="Times New Roman" w:cs="Times New Roman"/>
          <w:b/>
          <w:bCs/>
          <w:sz w:val="24"/>
          <w:szCs w:val="24"/>
          <w:lang w:val="en-US"/>
        </w:rPr>
        <w:t>.</w:t>
      </w:r>
    </w:p>
    <w:p w14:paraId="3CEFF1F1" w14:textId="77777777" w:rsidR="00C24B36" w:rsidRDefault="00C24B36" w:rsidP="00C24B36">
      <w:pPr>
        <w:spacing w:before="120" w:after="240" w:line="240" w:lineRule="auto"/>
        <w:rPr>
          <w:rFonts w:ascii="Times New Roman" w:eastAsia="Arial" w:hAnsi="Times New Roman" w:cs="Times New Roman"/>
          <w:b/>
          <w:bCs/>
          <w:sz w:val="24"/>
          <w:szCs w:val="24"/>
          <w:lang w:val="en-US"/>
        </w:rPr>
      </w:pPr>
    </w:p>
    <w:p w14:paraId="6D0C515D" w14:textId="00AB0BCA" w:rsidR="63F32AE9" w:rsidRPr="001B1C97" w:rsidRDefault="63F32AE9" w:rsidP="00C24B36">
      <w:pPr>
        <w:spacing w:before="120" w:after="240" w:line="240" w:lineRule="auto"/>
        <w:rPr>
          <w:rFonts w:ascii="Times New Roman" w:eastAsia="Arial" w:hAnsi="Times New Roman" w:cs="Times New Roman"/>
          <w:bCs/>
          <w:sz w:val="24"/>
          <w:szCs w:val="24"/>
          <w:lang w:val="en-US"/>
        </w:rPr>
      </w:pPr>
      <w:r w:rsidRPr="00C24B36">
        <w:rPr>
          <w:rFonts w:ascii="Times New Roman" w:eastAsia="Arial" w:hAnsi="Times New Roman" w:cs="Times New Roman"/>
          <w:b/>
          <w:bCs/>
          <w:sz w:val="24"/>
          <w:szCs w:val="24"/>
          <w:lang w:val="en-US"/>
        </w:rPr>
        <w:t>Table SF1</w:t>
      </w:r>
      <w:r w:rsidRPr="00C24B36">
        <w:rPr>
          <w:rFonts w:ascii="Times New Roman" w:eastAsia="Arial" w:hAnsi="Times New Roman" w:cs="Times New Roman"/>
          <w:sz w:val="24"/>
          <w:szCs w:val="24"/>
          <w:lang w:val="en-US"/>
        </w:rPr>
        <w:t xml:space="preserve">. </w:t>
      </w:r>
      <w:r w:rsidRPr="001B1C97">
        <w:rPr>
          <w:rFonts w:ascii="Times New Roman" w:eastAsia="Arial" w:hAnsi="Times New Roman" w:cs="Times New Roman"/>
          <w:bCs/>
          <w:sz w:val="24"/>
          <w:szCs w:val="24"/>
          <w:lang w:val="en-US"/>
        </w:rPr>
        <w:t xml:space="preserve">Scores assigned by UTRme according to the </w:t>
      </w:r>
      <w:proofErr w:type="spellStart"/>
      <w:r w:rsidRPr="001B1C97">
        <w:rPr>
          <w:rFonts w:ascii="Times New Roman" w:eastAsia="Arial" w:hAnsi="Times New Roman" w:cs="Times New Roman"/>
          <w:bCs/>
          <w:sz w:val="24"/>
          <w:szCs w:val="24"/>
          <w:lang w:val="en-US"/>
        </w:rPr>
        <w:t>Damerau-Levenshtein</w:t>
      </w:r>
      <w:proofErr w:type="spellEnd"/>
      <w:r w:rsidRPr="001B1C97">
        <w:rPr>
          <w:rFonts w:ascii="Times New Roman" w:eastAsia="Arial" w:hAnsi="Times New Roman" w:cs="Times New Roman"/>
          <w:bCs/>
          <w:sz w:val="24"/>
          <w:szCs w:val="24"/>
          <w:lang w:val="en-US"/>
        </w:rPr>
        <w:t xml:space="preserve"> value calculated between the primary region of the read and the corresponding genomic sequence.</w:t>
      </w:r>
    </w:p>
    <w:tbl>
      <w:tblPr>
        <w:tblStyle w:val="Tablaconcuadrcula1clara"/>
        <w:tblW w:w="0" w:type="auto"/>
        <w:tblLayout w:type="fixed"/>
        <w:tblLook w:val="06A0" w:firstRow="1" w:lastRow="0" w:firstColumn="1" w:lastColumn="0" w:noHBand="1" w:noVBand="1"/>
      </w:tblPr>
      <w:tblGrid>
        <w:gridCol w:w="3585"/>
        <w:gridCol w:w="1845"/>
      </w:tblGrid>
      <w:tr w:rsidR="63F32AE9" w:rsidRPr="00C24B36" w14:paraId="46187A80" w14:textId="77777777" w:rsidTr="63F32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382A54A7" w14:textId="75A9D588" w:rsidR="63F32AE9" w:rsidRPr="00C24B36" w:rsidRDefault="63F32AE9" w:rsidP="00C24B36">
            <w:pPr>
              <w:spacing w:before="120" w:after="240"/>
              <w:rPr>
                <w:rFonts w:ascii="Times New Roman" w:eastAsia="Arial" w:hAnsi="Times New Roman" w:cs="Times New Roman"/>
                <w:sz w:val="24"/>
                <w:szCs w:val="24"/>
              </w:rPr>
            </w:pPr>
            <w:proofErr w:type="spellStart"/>
            <w:r w:rsidRPr="00C24B36">
              <w:rPr>
                <w:rFonts w:ascii="Times New Roman" w:eastAsia="Arial" w:hAnsi="Times New Roman" w:cs="Times New Roman"/>
                <w:sz w:val="24"/>
                <w:szCs w:val="24"/>
              </w:rPr>
              <w:t>Damerau-Levenshtein</w:t>
            </w:r>
            <w:proofErr w:type="spellEnd"/>
            <w:r w:rsidRPr="00C24B36">
              <w:rPr>
                <w:rFonts w:ascii="Times New Roman" w:eastAsia="Arial" w:hAnsi="Times New Roman" w:cs="Times New Roman"/>
                <w:sz w:val="24"/>
                <w:szCs w:val="24"/>
              </w:rPr>
              <w:t xml:space="preserve"> </w:t>
            </w:r>
            <w:proofErr w:type="spellStart"/>
            <w:r w:rsidRPr="00C24B36">
              <w:rPr>
                <w:rFonts w:ascii="Times New Roman" w:eastAsia="Arial" w:hAnsi="Times New Roman" w:cs="Times New Roman"/>
                <w:sz w:val="24"/>
                <w:szCs w:val="24"/>
              </w:rPr>
              <w:t>value</w:t>
            </w:r>
            <w:proofErr w:type="spellEnd"/>
          </w:p>
        </w:tc>
        <w:tc>
          <w:tcPr>
            <w:tcW w:w="1845" w:type="dxa"/>
          </w:tcPr>
          <w:p w14:paraId="70CB8B9E" w14:textId="2CDA6E18" w:rsidR="63F32AE9" w:rsidRPr="00C24B36" w:rsidRDefault="63F32AE9" w:rsidP="00C24B36">
            <w:pPr>
              <w:spacing w:before="120" w:after="240"/>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proofErr w:type="spellStart"/>
            <w:r w:rsidRPr="00C24B36">
              <w:rPr>
                <w:rFonts w:ascii="Times New Roman" w:eastAsia="Arial" w:hAnsi="Times New Roman" w:cs="Times New Roman"/>
                <w:sz w:val="24"/>
                <w:szCs w:val="24"/>
              </w:rPr>
              <w:t>Primary</w:t>
            </w:r>
            <w:proofErr w:type="spellEnd"/>
            <w:r w:rsidRPr="00C24B36">
              <w:rPr>
                <w:rFonts w:ascii="Times New Roman" w:eastAsia="Arial" w:hAnsi="Times New Roman" w:cs="Times New Roman"/>
                <w:sz w:val="24"/>
                <w:szCs w:val="24"/>
              </w:rPr>
              <w:t xml:space="preserve"> score</w:t>
            </w:r>
          </w:p>
        </w:tc>
      </w:tr>
      <w:tr w:rsidR="63F32AE9" w:rsidRPr="00C24B36" w14:paraId="66F0CA4C" w14:textId="77777777" w:rsidTr="63F32AE9">
        <w:tc>
          <w:tcPr>
            <w:cnfStyle w:val="001000000000" w:firstRow="0" w:lastRow="0" w:firstColumn="1" w:lastColumn="0" w:oddVBand="0" w:evenVBand="0" w:oddHBand="0" w:evenHBand="0" w:firstRowFirstColumn="0" w:firstRowLastColumn="0" w:lastRowFirstColumn="0" w:lastRowLastColumn="0"/>
            <w:tcW w:w="3585" w:type="dxa"/>
          </w:tcPr>
          <w:p w14:paraId="35473A6A" w14:textId="3D1E833B"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t>100</w:t>
            </w:r>
          </w:p>
        </w:tc>
        <w:tc>
          <w:tcPr>
            <w:tcW w:w="1845" w:type="dxa"/>
          </w:tcPr>
          <w:p w14:paraId="233ECE9B" w14:textId="47A99666"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30</w:t>
            </w:r>
          </w:p>
        </w:tc>
      </w:tr>
      <w:tr w:rsidR="63F32AE9" w:rsidRPr="00C24B36" w14:paraId="5FD38A6B" w14:textId="77777777" w:rsidTr="63F32AE9">
        <w:tc>
          <w:tcPr>
            <w:cnfStyle w:val="001000000000" w:firstRow="0" w:lastRow="0" w:firstColumn="1" w:lastColumn="0" w:oddVBand="0" w:evenVBand="0" w:oddHBand="0" w:evenHBand="0" w:firstRowFirstColumn="0" w:firstRowLastColumn="0" w:lastRowFirstColumn="0" w:lastRowLastColumn="0"/>
            <w:tcW w:w="3585" w:type="dxa"/>
          </w:tcPr>
          <w:p w14:paraId="54762076" w14:textId="689E179A"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t>98 – 99</w:t>
            </w:r>
          </w:p>
        </w:tc>
        <w:tc>
          <w:tcPr>
            <w:tcW w:w="1845" w:type="dxa"/>
          </w:tcPr>
          <w:p w14:paraId="73193DE9" w14:textId="790946D6"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25</w:t>
            </w:r>
          </w:p>
        </w:tc>
      </w:tr>
      <w:tr w:rsidR="63F32AE9" w:rsidRPr="00C24B36" w14:paraId="12891FC9" w14:textId="77777777" w:rsidTr="63F32AE9">
        <w:tc>
          <w:tcPr>
            <w:cnfStyle w:val="001000000000" w:firstRow="0" w:lastRow="0" w:firstColumn="1" w:lastColumn="0" w:oddVBand="0" w:evenVBand="0" w:oddHBand="0" w:evenHBand="0" w:firstRowFirstColumn="0" w:firstRowLastColumn="0" w:lastRowFirstColumn="0" w:lastRowLastColumn="0"/>
            <w:tcW w:w="3585" w:type="dxa"/>
          </w:tcPr>
          <w:p w14:paraId="64ACC50B" w14:textId="0E47CC08"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lastRenderedPageBreak/>
              <w:t>95 – 97</w:t>
            </w:r>
          </w:p>
        </w:tc>
        <w:tc>
          <w:tcPr>
            <w:tcW w:w="1845" w:type="dxa"/>
          </w:tcPr>
          <w:p w14:paraId="129BEDD7" w14:textId="428BB857"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15</w:t>
            </w:r>
          </w:p>
        </w:tc>
      </w:tr>
      <w:tr w:rsidR="63F32AE9" w:rsidRPr="00C24B36" w14:paraId="5703AD59" w14:textId="77777777" w:rsidTr="63F32AE9">
        <w:tc>
          <w:tcPr>
            <w:cnfStyle w:val="001000000000" w:firstRow="0" w:lastRow="0" w:firstColumn="1" w:lastColumn="0" w:oddVBand="0" w:evenVBand="0" w:oddHBand="0" w:evenHBand="0" w:firstRowFirstColumn="0" w:firstRowLastColumn="0" w:lastRowFirstColumn="0" w:lastRowLastColumn="0"/>
            <w:tcW w:w="3585" w:type="dxa"/>
          </w:tcPr>
          <w:p w14:paraId="7D6CCB6F" w14:textId="5969B457"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t>90 – 94</w:t>
            </w:r>
          </w:p>
        </w:tc>
        <w:tc>
          <w:tcPr>
            <w:tcW w:w="1845" w:type="dxa"/>
          </w:tcPr>
          <w:p w14:paraId="076B945E" w14:textId="60344C20"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5</w:t>
            </w:r>
          </w:p>
        </w:tc>
      </w:tr>
      <w:tr w:rsidR="63F32AE9" w:rsidRPr="00C24B36" w14:paraId="2F6F540D" w14:textId="77777777" w:rsidTr="63F32AE9">
        <w:tc>
          <w:tcPr>
            <w:cnfStyle w:val="001000000000" w:firstRow="0" w:lastRow="0" w:firstColumn="1" w:lastColumn="0" w:oddVBand="0" w:evenVBand="0" w:oddHBand="0" w:evenHBand="0" w:firstRowFirstColumn="0" w:firstRowLastColumn="0" w:lastRowFirstColumn="0" w:lastRowLastColumn="0"/>
            <w:tcW w:w="3585" w:type="dxa"/>
          </w:tcPr>
          <w:p w14:paraId="1155EF14" w14:textId="7C5B0596"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t>85 – 89</w:t>
            </w:r>
          </w:p>
        </w:tc>
        <w:tc>
          <w:tcPr>
            <w:tcW w:w="1845" w:type="dxa"/>
          </w:tcPr>
          <w:p w14:paraId="24598AE9" w14:textId="1435D047"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-15</w:t>
            </w:r>
          </w:p>
        </w:tc>
      </w:tr>
      <w:tr w:rsidR="63F32AE9" w:rsidRPr="00C24B36" w14:paraId="0A748DD8" w14:textId="77777777" w:rsidTr="63F32AE9">
        <w:tc>
          <w:tcPr>
            <w:cnfStyle w:val="001000000000" w:firstRow="0" w:lastRow="0" w:firstColumn="1" w:lastColumn="0" w:oddVBand="0" w:evenVBand="0" w:oddHBand="0" w:evenHBand="0" w:firstRowFirstColumn="0" w:firstRowLastColumn="0" w:lastRowFirstColumn="0" w:lastRowLastColumn="0"/>
            <w:tcW w:w="3585" w:type="dxa"/>
          </w:tcPr>
          <w:p w14:paraId="396308D2" w14:textId="7FAD999F"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t>75 – 84</w:t>
            </w:r>
          </w:p>
        </w:tc>
        <w:tc>
          <w:tcPr>
            <w:tcW w:w="1845" w:type="dxa"/>
          </w:tcPr>
          <w:p w14:paraId="1CDD712D" w14:textId="1EBBA255"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-30</w:t>
            </w:r>
          </w:p>
        </w:tc>
      </w:tr>
      <w:tr w:rsidR="63F32AE9" w:rsidRPr="00C24B36" w14:paraId="4069E34A" w14:textId="77777777" w:rsidTr="63F32AE9">
        <w:tc>
          <w:tcPr>
            <w:cnfStyle w:val="001000000000" w:firstRow="0" w:lastRow="0" w:firstColumn="1" w:lastColumn="0" w:oddVBand="0" w:evenVBand="0" w:oddHBand="0" w:evenHBand="0" w:firstRowFirstColumn="0" w:firstRowLastColumn="0" w:lastRowFirstColumn="0" w:lastRowLastColumn="0"/>
            <w:tcW w:w="3585" w:type="dxa"/>
          </w:tcPr>
          <w:p w14:paraId="265F696B" w14:textId="0021F81C"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t>0 – 74</w:t>
            </w:r>
          </w:p>
        </w:tc>
        <w:tc>
          <w:tcPr>
            <w:tcW w:w="1845" w:type="dxa"/>
          </w:tcPr>
          <w:p w14:paraId="7A06F1BC" w14:textId="700AFF39"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proofErr w:type="spellStart"/>
            <w:r w:rsidRPr="00C24B36">
              <w:rPr>
                <w:rFonts w:ascii="Times New Roman" w:eastAsia="Arial" w:hAnsi="Times New Roman" w:cs="Times New Roman"/>
                <w:sz w:val="24"/>
                <w:szCs w:val="24"/>
              </w:rPr>
              <w:t>remove</w:t>
            </w:r>
            <w:proofErr w:type="spellEnd"/>
          </w:p>
        </w:tc>
      </w:tr>
    </w:tbl>
    <w:p w14:paraId="42DC9AEA" w14:textId="77777777" w:rsidR="00C16C86" w:rsidRPr="00C24B36" w:rsidRDefault="00C16C86" w:rsidP="00C24B36">
      <w:pPr>
        <w:spacing w:before="120" w:after="240" w:line="240" w:lineRule="auto"/>
        <w:rPr>
          <w:rFonts w:ascii="Times New Roman" w:eastAsia="Arial" w:hAnsi="Times New Roman" w:cs="Times New Roman"/>
          <w:sz w:val="24"/>
          <w:szCs w:val="24"/>
          <w:lang w:val="en-US"/>
        </w:rPr>
      </w:pPr>
    </w:p>
    <w:p w14:paraId="57343A31" w14:textId="42FBDF6C" w:rsidR="00430069" w:rsidRPr="00C24B36" w:rsidRDefault="00430069" w:rsidP="00C24B36">
      <w:pPr>
        <w:spacing w:before="120" w:after="240" w:line="240" w:lineRule="auto"/>
        <w:rPr>
          <w:rFonts w:ascii="Times New Roman" w:eastAsia="Arial" w:hAnsi="Times New Roman" w:cs="Times New Roman"/>
          <w:b/>
          <w:bCs/>
          <w:sz w:val="24"/>
          <w:szCs w:val="24"/>
          <w:lang w:val="en-US"/>
        </w:rPr>
      </w:pPr>
      <w:r w:rsidRPr="00C24B36">
        <w:rPr>
          <w:rFonts w:ascii="Times New Roman" w:hAnsi="Times New Roman" w:cs="Times New Roman"/>
          <w:noProof/>
          <w:sz w:val="24"/>
          <w:szCs w:val="24"/>
        </w:rPr>
        <w:drawing>
          <wp:inline distT="0" distB="0" distL="0" distR="0" wp14:anchorId="0D932E38" wp14:editId="7BDE34C2">
            <wp:extent cx="3562185" cy="1276450"/>
            <wp:effectExtent l="0" t="0" r="635" b="0"/>
            <wp:docPr id="16818285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9456" cy="1279055"/>
                    </a:xfrm>
                    <a:prstGeom prst="rect">
                      <a:avLst/>
                    </a:prstGeom>
                  </pic:spPr>
                </pic:pic>
              </a:graphicData>
            </a:graphic>
          </wp:inline>
        </w:drawing>
      </w:r>
    </w:p>
    <w:p w14:paraId="3577B421" w14:textId="77777777" w:rsidR="00C16C86" w:rsidRPr="00C24B36" w:rsidRDefault="00C16C86" w:rsidP="00C24B36">
      <w:pPr>
        <w:spacing w:before="120" w:after="240" w:line="240" w:lineRule="auto"/>
        <w:rPr>
          <w:rFonts w:ascii="Times New Roman" w:eastAsia="Arial" w:hAnsi="Times New Roman" w:cs="Times New Roman"/>
          <w:b/>
          <w:bCs/>
          <w:sz w:val="24"/>
          <w:szCs w:val="24"/>
          <w:lang w:val="en-US"/>
        </w:rPr>
      </w:pPr>
    </w:p>
    <w:p w14:paraId="5C0E26D9" w14:textId="5B7F15E4" w:rsidR="00E92479" w:rsidRPr="00C24B36" w:rsidRDefault="7182B2DC" w:rsidP="00C24B36">
      <w:pPr>
        <w:spacing w:before="120" w:after="240" w:line="240" w:lineRule="auto"/>
        <w:rPr>
          <w:rFonts w:ascii="Times New Roman" w:eastAsia="Arial" w:hAnsi="Times New Roman" w:cs="Times New Roman"/>
          <w:sz w:val="24"/>
          <w:szCs w:val="24"/>
          <w:lang w:val="en-US"/>
        </w:rPr>
      </w:pPr>
      <w:r w:rsidRPr="00C24B36">
        <w:rPr>
          <w:rFonts w:ascii="Times New Roman" w:eastAsia="Arial" w:hAnsi="Times New Roman" w:cs="Times New Roman"/>
          <w:b/>
          <w:bCs/>
          <w:sz w:val="24"/>
          <w:szCs w:val="24"/>
          <w:lang w:val="en-US"/>
        </w:rPr>
        <w:t>Fig SF1.</w:t>
      </w:r>
      <w:r w:rsidRPr="00C24B36">
        <w:rPr>
          <w:rFonts w:ascii="Times New Roman" w:eastAsia="Arial" w:hAnsi="Times New Roman" w:cs="Times New Roman"/>
          <w:sz w:val="24"/>
          <w:szCs w:val="24"/>
          <w:lang w:val="en-US"/>
        </w:rPr>
        <w:t xml:space="preserve"> </w:t>
      </w:r>
      <w:r w:rsidRPr="00207725">
        <w:rPr>
          <w:rFonts w:ascii="Times New Roman" w:eastAsia="Arial" w:hAnsi="Times New Roman" w:cs="Times New Roman"/>
          <w:b/>
          <w:sz w:val="24"/>
          <w:szCs w:val="24"/>
          <w:lang w:val="en-US"/>
        </w:rPr>
        <w:t>(A)</w:t>
      </w:r>
      <w:r w:rsidRPr="00C24B36">
        <w:rPr>
          <w:rFonts w:ascii="Times New Roman" w:eastAsia="Arial" w:hAnsi="Times New Roman" w:cs="Times New Roman"/>
          <w:sz w:val="24"/>
          <w:szCs w:val="24"/>
          <w:lang w:val="en-US"/>
        </w:rPr>
        <w:t xml:space="preserve"> the primary region is identical to the corresponding genomic region, which establishes a score of 30.</w:t>
      </w:r>
      <w:r w:rsidRPr="00207725">
        <w:rPr>
          <w:rFonts w:ascii="Times New Roman" w:eastAsia="Arial" w:hAnsi="Times New Roman" w:cs="Times New Roman"/>
          <w:b/>
          <w:sz w:val="24"/>
          <w:szCs w:val="24"/>
          <w:lang w:val="en-US"/>
        </w:rPr>
        <w:t xml:space="preserve"> (B) </w:t>
      </w:r>
      <w:r w:rsidRPr="00C24B36">
        <w:rPr>
          <w:rFonts w:ascii="Times New Roman" w:eastAsia="Arial" w:hAnsi="Times New Roman" w:cs="Times New Roman"/>
          <w:sz w:val="24"/>
          <w:szCs w:val="24"/>
          <w:lang w:val="en-US"/>
        </w:rPr>
        <w:t>A greater divergence between these sequences is observed, obtaining a score of -15.</w:t>
      </w:r>
    </w:p>
    <w:p w14:paraId="59AE0580" w14:textId="77777777" w:rsidR="00883247" w:rsidRPr="00C24B36" w:rsidRDefault="00883247" w:rsidP="00C24B36">
      <w:pPr>
        <w:spacing w:before="120" w:after="240" w:line="240" w:lineRule="auto"/>
        <w:rPr>
          <w:rFonts w:ascii="Times New Roman" w:hAnsi="Times New Roman" w:cs="Times New Roman"/>
          <w:sz w:val="24"/>
          <w:szCs w:val="24"/>
          <w:u w:val="single"/>
          <w:lang w:val="en-US"/>
        </w:rPr>
      </w:pPr>
    </w:p>
    <w:p w14:paraId="54B01369" w14:textId="0DD1D2D3" w:rsidR="00246BB3" w:rsidRPr="00C24B36" w:rsidRDefault="00246BB3" w:rsidP="00C24B36">
      <w:pPr>
        <w:pStyle w:val="Ttulo1"/>
        <w:numPr>
          <w:ilvl w:val="1"/>
          <w:numId w:val="2"/>
        </w:numPr>
        <w:spacing w:before="120"/>
        <w:ind w:left="0" w:firstLine="0"/>
      </w:pPr>
      <w:r w:rsidRPr="00C24B36">
        <w:t>Secondary score</w:t>
      </w:r>
    </w:p>
    <w:p w14:paraId="41B62C6A" w14:textId="2E3BA535" w:rsidR="00DB37EC" w:rsidRPr="00C24B36" w:rsidRDefault="00246BB3" w:rsidP="00C24B36">
      <w:pPr>
        <w:spacing w:before="120" w:after="240" w:line="240" w:lineRule="auto"/>
        <w:rPr>
          <w:rFonts w:ascii="Times New Roman" w:eastAsia="Arial" w:hAnsi="Times New Roman" w:cs="Times New Roman"/>
          <w:sz w:val="24"/>
          <w:szCs w:val="24"/>
          <w:lang w:val="en"/>
        </w:rPr>
      </w:pPr>
      <w:r w:rsidRPr="00C24B36">
        <w:rPr>
          <w:rFonts w:ascii="Times New Roman" w:eastAsia="Arial" w:hAnsi="Times New Roman" w:cs="Times New Roman"/>
          <w:sz w:val="24"/>
          <w:szCs w:val="24"/>
          <w:lang w:val="en-US"/>
        </w:rPr>
        <w:t xml:space="preserve">The secondary score </w:t>
      </w:r>
      <w:r w:rsidR="000F2618" w:rsidRPr="00C24B36">
        <w:rPr>
          <w:rFonts w:ascii="Times New Roman" w:eastAsia="Arial" w:hAnsi="Times New Roman" w:cs="Times New Roman"/>
          <w:sz w:val="24"/>
          <w:szCs w:val="24"/>
          <w:lang w:val="en-US"/>
        </w:rPr>
        <w:t xml:space="preserve">evaluates the secondary region and the genomic region contiguous to the </w:t>
      </w:r>
      <w:r w:rsidR="002E49C9" w:rsidRPr="00C24B36">
        <w:rPr>
          <w:rFonts w:ascii="Times New Roman" w:eastAsia="Arial" w:hAnsi="Times New Roman" w:cs="Times New Roman"/>
          <w:sz w:val="24"/>
          <w:szCs w:val="24"/>
          <w:lang w:val="en-US"/>
        </w:rPr>
        <w:t>primary region</w:t>
      </w:r>
      <w:r w:rsidR="007A6B98" w:rsidRPr="00C24B36">
        <w:rPr>
          <w:rFonts w:ascii="Times New Roman" w:eastAsia="Arial" w:hAnsi="Times New Roman" w:cs="Times New Roman"/>
          <w:sz w:val="24"/>
          <w:szCs w:val="24"/>
          <w:lang w:val="en-US"/>
        </w:rPr>
        <w:t xml:space="preserve">. </w:t>
      </w:r>
      <w:r w:rsidR="00212444" w:rsidRPr="00C24B36">
        <w:rPr>
          <w:rFonts w:ascii="Times New Roman" w:eastAsia="Arial" w:hAnsi="Times New Roman" w:cs="Times New Roman"/>
          <w:sz w:val="24"/>
          <w:szCs w:val="24"/>
          <w:lang w:val="en-US"/>
        </w:rPr>
        <w:t xml:space="preserve">UTRme discards a </w:t>
      </w:r>
      <w:r w:rsidR="00934CCF" w:rsidRPr="00C24B36">
        <w:rPr>
          <w:rFonts w:ascii="Times New Roman" w:eastAsia="Arial" w:hAnsi="Times New Roman" w:cs="Times New Roman"/>
          <w:sz w:val="24"/>
          <w:szCs w:val="24"/>
          <w:lang w:val="en-US"/>
        </w:rPr>
        <w:t>read</w:t>
      </w:r>
      <w:r w:rsidR="00964EE4" w:rsidRPr="00C24B36">
        <w:rPr>
          <w:rFonts w:ascii="Times New Roman" w:eastAsia="Arial" w:hAnsi="Times New Roman" w:cs="Times New Roman"/>
          <w:sz w:val="24"/>
          <w:szCs w:val="24"/>
          <w:lang w:val="en-US"/>
        </w:rPr>
        <w:t xml:space="preserve"> if </w:t>
      </w:r>
      <w:r w:rsidR="00934CCF" w:rsidRPr="00C24B36">
        <w:rPr>
          <w:rFonts w:ascii="Times New Roman" w:eastAsia="Arial" w:hAnsi="Times New Roman" w:cs="Times New Roman"/>
          <w:sz w:val="24"/>
          <w:szCs w:val="24"/>
          <w:lang w:val="en-US"/>
        </w:rPr>
        <w:t xml:space="preserve">its secondary region </w:t>
      </w:r>
      <w:r w:rsidR="00DB37EC" w:rsidRPr="00C24B36">
        <w:rPr>
          <w:rFonts w:ascii="Times New Roman" w:eastAsia="Arial" w:hAnsi="Times New Roman" w:cs="Times New Roman"/>
          <w:sz w:val="24"/>
          <w:szCs w:val="24"/>
          <w:lang w:val="en-US"/>
        </w:rPr>
        <w:t xml:space="preserve">has a </w:t>
      </w:r>
      <w:proofErr w:type="spellStart"/>
      <w:r w:rsidR="00DB37EC" w:rsidRPr="00C24B36">
        <w:rPr>
          <w:rFonts w:ascii="Times New Roman" w:eastAsia="Arial" w:hAnsi="Times New Roman" w:cs="Times New Roman"/>
          <w:sz w:val="24"/>
          <w:szCs w:val="24"/>
          <w:lang w:val="en-US"/>
        </w:rPr>
        <w:t>Damerau</w:t>
      </w:r>
      <w:r w:rsidR="00E93D7C" w:rsidRPr="00C24B36">
        <w:rPr>
          <w:rFonts w:ascii="Times New Roman" w:hAnsi="Times New Roman" w:cs="Times New Roman"/>
          <w:sz w:val="24"/>
          <w:szCs w:val="24"/>
          <w:lang w:val="en-US"/>
        </w:rPr>
        <w:noBreakHyphen/>
      </w:r>
      <w:r w:rsidR="00DB37EC" w:rsidRPr="00C24B36">
        <w:rPr>
          <w:rFonts w:ascii="Times New Roman" w:eastAsia="Arial" w:hAnsi="Times New Roman" w:cs="Times New Roman"/>
          <w:sz w:val="24"/>
          <w:szCs w:val="24"/>
          <w:lang w:val="en-US"/>
        </w:rPr>
        <w:t>Levenshtein</w:t>
      </w:r>
      <w:proofErr w:type="spellEnd"/>
      <w:r w:rsidR="00DB37EC" w:rsidRPr="00C24B36">
        <w:rPr>
          <w:rFonts w:ascii="Times New Roman" w:eastAsia="Arial" w:hAnsi="Times New Roman" w:cs="Times New Roman"/>
          <w:sz w:val="24"/>
          <w:szCs w:val="24"/>
          <w:lang w:val="en-US"/>
        </w:rPr>
        <w:t xml:space="preserve"> </w:t>
      </w:r>
      <w:r w:rsidR="006A211D" w:rsidRPr="00C24B36">
        <w:rPr>
          <w:rFonts w:ascii="Times New Roman" w:eastAsia="Arial" w:hAnsi="Times New Roman" w:cs="Times New Roman"/>
          <w:sz w:val="24"/>
          <w:szCs w:val="24"/>
          <w:lang w:val="en-US"/>
        </w:rPr>
        <w:t>value</w:t>
      </w:r>
      <w:r w:rsidR="00DB37EC" w:rsidRPr="00C24B36">
        <w:rPr>
          <w:rFonts w:ascii="Times New Roman" w:eastAsia="Arial" w:hAnsi="Times New Roman" w:cs="Times New Roman"/>
          <w:sz w:val="24"/>
          <w:szCs w:val="24"/>
          <w:lang w:val="en-US"/>
        </w:rPr>
        <w:t xml:space="preserve"> of 95 or more when compared </w:t>
      </w:r>
      <w:r w:rsidR="00934CCF" w:rsidRPr="00C24B36">
        <w:rPr>
          <w:rFonts w:ascii="Times New Roman" w:eastAsia="Arial" w:hAnsi="Times New Roman" w:cs="Times New Roman"/>
          <w:sz w:val="24"/>
          <w:szCs w:val="24"/>
          <w:lang w:val="en-US"/>
        </w:rPr>
        <w:t>to the corresponding genomic sequence</w:t>
      </w:r>
      <w:r w:rsidR="00E16A5D" w:rsidRPr="00C24B36">
        <w:rPr>
          <w:rFonts w:ascii="Times New Roman" w:eastAsia="Arial" w:hAnsi="Times New Roman" w:cs="Times New Roman"/>
          <w:sz w:val="24"/>
          <w:szCs w:val="24"/>
          <w:lang w:val="en-US"/>
        </w:rPr>
        <w:t xml:space="preserve">. If the </w:t>
      </w:r>
      <w:r w:rsidR="006A211D" w:rsidRPr="00C24B36">
        <w:rPr>
          <w:rFonts w:ascii="Times New Roman" w:eastAsia="Arial" w:hAnsi="Times New Roman" w:cs="Times New Roman"/>
          <w:sz w:val="24"/>
          <w:szCs w:val="24"/>
          <w:lang w:val="en-US"/>
        </w:rPr>
        <w:t>value</w:t>
      </w:r>
      <w:r w:rsidR="00DB37EC" w:rsidRPr="00C24B36">
        <w:rPr>
          <w:rFonts w:ascii="Times New Roman" w:eastAsia="Arial" w:hAnsi="Times New Roman" w:cs="Times New Roman"/>
          <w:sz w:val="24"/>
          <w:szCs w:val="24"/>
          <w:lang w:val="en-US"/>
        </w:rPr>
        <w:t xml:space="preserve"> </w:t>
      </w:r>
      <w:r w:rsidR="00E16A5D" w:rsidRPr="00C24B36">
        <w:rPr>
          <w:rFonts w:ascii="Times New Roman" w:eastAsia="Arial" w:hAnsi="Times New Roman" w:cs="Times New Roman"/>
          <w:sz w:val="24"/>
          <w:szCs w:val="24"/>
          <w:lang w:val="en-US"/>
        </w:rPr>
        <w:t>is below 95 then a</w:t>
      </w:r>
      <w:r w:rsidR="0009362F" w:rsidRPr="00C24B36">
        <w:rPr>
          <w:rFonts w:ascii="Times New Roman" w:eastAsia="Arial" w:hAnsi="Times New Roman" w:cs="Times New Roman"/>
          <w:sz w:val="24"/>
          <w:szCs w:val="24"/>
          <w:lang w:val="en-US"/>
        </w:rPr>
        <w:t xml:space="preserve"> positive score of</w:t>
      </w:r>
      <w:r w:rsidR="00E16A5D" w:rsidRPr="00C24B36">
        <w:rPr>
          <w:rFonts w:ascii="Times New Roman" w:eastAsia="Arial" w:hAnsi="Times New Roman" w:cs="Times New Roman"/>
          <w:sz w:val="24"/>
          <w:szCs w:val="24"/>
          <w:lang w:val="en-US"/>
        </w:rPr>
        <w:t xml:space="preserve"> 15 is </w:t>
      </w:r>
      <w:r w:rsidR="0009362F" w:rsidRPr="00C24B36">
        <w:rPr>
          <w:rFonts w:ascii="Times New Roman" w:eastAsia="Arial" w:hAnsi="Times New Roman" w:cs="Times New Roman"/>
          <w:sz w:val="24"/>
          <w:szCs w:val="24"/>
          <w:lang w:val="en-US"/>
        </w:rPr>
        <w:t>assigned</w:t>
      </w:r>
      <w:r w:rsidR="000B7BB8" w:rsidRPr="00C24B36">
        <w:rPr>
          <w:rFonts w:ascii="Times New Roman" w:eastAsia="Arial" w:hAnsi="Times New Roman" w:cs="Times New Roman"/>
          <w:sz w:val="24"/>
          <w:szCs w:val="24"/>
          <w:lang w:val="en-US"/>
        </w:rPr>
        <w:t>.</w:t>
      </w:r>
      <w:r w:rsidR="00E93D7C" w:rsidRPr="00C24B36">
        <w:rPr>
          <w:rFonts w:ascii="Times New Roman" w:eastAsia="Arial" w:hAnsi="Times New Roman" w:cs="Times New Roman"/>
          <w:sz w:val="24"/>
          <w:szCs w:val="24"/>
          <w:lang w:val="en-US"/>
        </w:rPr>
        <w:t xml:space="preserve"> </w:t>
      </w:r>
      <w:r w:rsidR="000B7BB8" w:rsidRPr="00C24B36">
        <w:rPr>
          <w:rFonts w:ascii="Times New Roman" w:eastAsia="Arial" w:hAnsi="Times New Roman" w:cs="Times New Roman"/>
          <w:sz w:val="24"/>
          <w:szCs w:val="24"/>
          <w:lang w:val="en-US"/>
        </w:rPr>
        <w:t>B</w:t>
      </w:r>
      <w:r w:rsidR="00E93D7C" w:rsidRPr="00C24B36">
        <w:rPr>
          <w:rFonts w:ascii="Times New Roman" w:eastAsia="Arial" w:hAnsi="Times New Roman" w:cs="Times New Roman"/>
          <w:sz w:val="24"/>
          <w:szCs w:val="24"/>
          <w:lang w:val="en-US"/>
        </w:rPr>
        <w:t>esides</w:t>
      </w:r>
      <w:r w:rsidR="000B7BB8" w:rsidRPr="00C24B36">
        <w:rPr>
          <w:rFonts w:ascii="Times New Roman" w:eastAsia="Arial" w:hAnsi="Times New Roman" w:cs="Times New Roman"/>
          <w:sz w:val="24"/>
          <w:szCs w:val="24"/>
          <w:lang w:val="en-US"/>
        </w:rPr>
        <w:t>,</w:t>
      </w:r>
      <w:r w:rsidR="00E93D7C" w:rsidRPr="00C24B36">
        <w:rPr>
          <w:rFonts w:ascii="Times New Roman" w:eastAsia="Arial" w:hAnsi="Times New Roman" w:cs="Times New Roman"/>
          <w:sz w:val="24"/>
          <w:szCs w:val="24"/>
          <w:lang w:val="en-US"/>
        </w:rPr>
        <w:t xml:space="preserve"> </w:t>
      </w:r>
      <w:r w:rsidR="00E16A5D" w:rsidRPr="00C24B36">
        <w:rPr>
          <w:rFonts w:ascii="Times New Roman" w:eastAsia="Arial" w:hAnsi="Times New Roman" w:cs="Times New Roman"/>
          <w:sz w:val="24"/>
          <w:szCs w:val="24"/>
          <w:lang w:val="en-US"/>
        </w:rPr>
        <w:t xml:space="preserve">the number of mismatches is calculated (using the Hamming algorithm) and then normalized by the length of the </w:t>
      </w:r>
      <w:r w:rsidR="00E93D7C" w:rsidRPr="00C24B36">
        <w:rPr>
          <w:rFonts w:ascii="Times New Roman" w:eastAsia="Arial" w:hAnsi="Times New Roman" w:cs="Times New Roman"/>
          <w:sz w:val="24"/>
          <w:szCs w:val="24"/>
          <w:lang w:val="en-US"/>
        </w:rPr>
        <w:t>secondary region</w:t>
      </w:r>
      <w:r w:rsidR="00E16A5D" w:rsidRPr="00C24B36">
        <w:rPr>
          <w:rFonts w:ascii="Times New Roman" w:eastAsia="Arial" w:hAnsi="Times New Roman" w:cs="Times New Roman"/>
          <w:sz w:val="24"/>
          <w:szCs w:val="24"/>
          <w:lang w:val="en-US"/>
        </w:rPr>
        <w:t xml:space="preserve">. This ratio is multiplied by 15 and </w:t>
      </w:r>
      <w:r w:rsidR="00E93D7C" w:rsidRPr="00C24B36">
        <w:rPr>
          <w:rFonts w:ascii="Times New Roman" w:eastAsia="Arial" w:hAnsi="Times New Roman" w:cs="Times New Roman"/>
          <w:sz w:val="24"/>
          <w:szCs w:val="24"/>
          <w:lang w:val="en-US"/>
        </w:rPr>
        <w:t xml:space="preserve">the resulting value is added </w:t>
      </w:r>
      <w:r w:rsidR="00E16A5D" w:rsidRPr="00C24B36">
        <w:rPr>
          <w:rFonts w:ascii="Times New Roman" w:eastAsia="Arial" w:hAnsi="Times New Roman" w:cs="Times New Roman"/>
          <w:sz w:val="24"/>
          <w:szCs w:val="24"/>
          <w:lang w:val="en-US"/>
        </w:rPr>
        <w:t xml:space="preserve">to </w:t>
      </w:r>
      <w:r w:rsidR="00E93D7C" w:rsidRPr="00C24B36">
        <w:rPr>
          <w:rFonts w:ascii="Times New Roman" w:eastAsia="Arial" w:hAnsi="Times New Roman" w:cs="Times New Roman"/>
          <w:sz w:val="24"/>
          <w:szCs w:val="24"/>
          <w:lang w:val="en-US"/>
        </w:rPr>
        <w:t>score</w:t>
      </w:r>
      <w:r w:rsidR="00E16A5D" w:rsidRPr="00C24B36">
        <w:rPr>
          <w:rFonts w:ascii="Times New Roman" w:eastAsia="Arial" w:hAnsi="Times New Roman" w:cs="Times New Roman"/>
          <w:sz w:val="24"/>
          <w:szCs w:val="24"/>
          <w:lang w:val="en-US"/>
        </w:rPr>
        <w:t>.</w:t>
      </w:r>
      <w:r w:rsidR="00DB37EC" w:rsidRPr="00C24B36">
        <w:rPr>
          <w:rFonts w:ascii="Times New Roman" w:eastAsia="Arial" w:hAnsi="Times New Roman" w:cs="Times New Roman"/>
          <w:sz w:val="24"/>
          <w:szCs w:val="24"/>
          <w:lang w:val="en-US"/>
        </w:rPr>
        <w:t xml:space="preserve"> </w:t>
      </w:r>
      <w:r w:rsidR="00194640" w:rsidRPr="00C24B36">
        <w:rPr>
          <w:rFonts w:ascii="Times New Roman" w:eastAsia="Arial" w:hAnsi="Times New Roman" w:cs="Times New Roman"/>
          <w:sz w:val="24"/>
          <w:szCs w:val="24"/>
          <w:lang w:val="en-US"/>
        </w:rPr>
        <w:t xml:space="preserve">Besides, </w:t>
      </w:r>
      <w:r w:rsidR="00194640" w:rsidRPr="00C24B36">
        <w:rPr>
          <w:rFonts w:ascii="Times New Roman" w:eastAsia="Arial" w:hAnsi="Times New Roman" w:cs="Times New Roman"/>
          <w:sz w:val="24"/>
          <w:szCs w:val="24"/>
          <w:lang w:val="en"/>
        </w:rPr>
        <w:t>a</w:t>
      </w:r>
      <w:r w:rsidR="00142795" w:rsidRPr="00C24B36">
        <w:rPr>
          <w:rFonts w:ascii="Times New Roman" w:eastAsia="Arial" w:hAnsi="Times New Roman" w:cs="Times New Roman"/>
          <w:sz w:val="24"/>
          <w:szCs w:val="24"/>
          <w:lang w:val="en"/>
        </w:rPr>
        <w:t xml:space="preserve"> positive score of 5 </w:t>
      </w:r>
      <w:r w:rsidR="00DB37EC" w:rsidRPr="00C24B36">
        <w:rPr>
          <w:rFonts w:ascii="Times New Roman" w:eastAsia="Arial" w:hAnsi="Times New Roman" w:cs="Times New Roman"/>
          <w:sz w:val="24"/>
          <w:szCs w:val="24"/>
          <w:lang w:val="en"/>
        </w:rPr>
        <w:t>is assigned if it has a size greater than or equal to 15</w:t>
      </w:r>
      <w:r w:rsidR="00142795" w:rsidRPr="00C24B36">
        <w:rPr>
          <w:rFonts w:ascii="Times New Roman" w:eastAsia="Arial" w:hAnsi="Times New Roman" w:cs="Times New Roman"/>
          <w:sz w:val="24"/>
          <w:szCs w:val="24"/>
          <w:lang w:val="en"/>
        </w:rPr>
        <w:t xml:space="preserve"> nucleotides</w:t>
      </w:r>
      <w:r w:rsidR="00DB37EC" w:rsidRPr="00C24B36">
        <w:rPr>
          <w:rFonts w:ascii="Times New Roman" w:eastAsia="Arial" w:hAnsi="Times New Roman" w:cs="Times New Roman"/>
          <w:sz w:val="24"/>
          <w:szCs w:val="24"/>
          <w:lang w:val="en"/>
        </w:rPr>
        <w:t>.</w:t>
      </w:r>
      <w:r w:rsidR="00395626" w:rsidRPr="00C24B36">
        <w:rPr>
          <w:rFonts w:ascii="Times New Roman" w:eastAsia="Arial" w:hAnsi="Times New Roman" w:cs="Times New Roman"/>
          <w:sz w:val="24"/>
          <w:szCs w:val="24"/>
          <w:lang w:val="en"/>
        </w:rPr>
        <w:t xml:space="preserve"> Finally,</w:t>
      </w:r>
      <w:r w:rsidR="00BE7635" w:rsidRPr="00C24B36">
        <w:rPr>
          <w:rFonts w:ascii="Times New Roman" w:eastAsia="Arial" w:hAnsi="Times New Roman" w:cs="Times New Roman"/>
          <w:sz w:val="24"/>
          <w:szCs w:val="24"/>
          <w:lang w:val="en"/>
        </w:rPr>
        <w:t xml:space="preserve"> </w:t>
      </w:r>
      <w:r w:rsidR="00395626" w:rsidRPr="00C24B36">
        <w:rPr>
          <w:rFonts w:ascii="Times New Roman" w:eastAsia="Arial" w:hAnsi="Times New Roman" w:cs="Times New Roman"/>
          <w:sz w:val="24"/>
          <w:szCs w:val="24"/>
          <w:lang w:val="en"/>
        </w:rPr>
        <w:t>t</w:t>
      </w:r>
      <w:r w:rsidR="00E64B56" w:rsidRPr="00C24B36">
        <w:rPr>
          <w:rFonts w:ascii="Times New Roman" w:eastAsia="Arial" w:hAnsi="Times New Roman" w:cs="Times New Roman"/>
          <w:sz w:val="24"/>
          <w:szCs w:val="24"/>
          <w:lang w:val="en"/>
        </w:rPr>
        <w:t xml:space="preserve">he </w:t>
      </w:r>
      <w:r w:rsidR="00E35CAC" w:rsidRPr="00C24B36">
        <w:rPr>
          <w:rFonts w:ascii="Times New Roman" w:eastAsia="Arial" w:hAnsi="Times New Roman" w:cs="Times New Roman"/>
          <w:sz w:val="24"/>
          <w:szCs w:val="24"/>
          <w:lang w:val="en"/>
        </w:rPr>
        <w:t>proportion</w:t>
      </w:r>
      <w:r w:rsidR="00E64B56" w:rsidRPr="00C24B36">
        <w:rPr>
          <w:rFonts w:ascii="Times New Roman" w:eastAsia="Arial" w:hAnsi="Times New Roman" w:cs="Times New Roman"/>
          <w:sz w:val="24"/>
          <w:szCs w:val="24"/>
          <w:lang w:val="en"/>
        </w:rPr>
        <w:t xml:space="preserve"> of </w:t>
      </w:r>
      <w:proofErr w:type="gramStart"/>
      <w:r w:rsidR="00395626" w:rsidRPr="00C24B36">
        <w:rPr>
          <w:rFonts w:ascii="Times New Roman" w:eastAsia="Arial" w:hAnsi="Times New Roman" w:cs="Times New Roman"/>
          <w:sz w:val="24"/>
          <w:szCs w:val="24"/>
          <w:lang w:val="en"/>
        </w:rPr>
        <w:t>As</w:t>
      </w:r>
      <w:proofErr w:type="gramEnd"/>
      <w:r w:rsidR="00395626" w:rsidRPr="00C24B36">
        <w:rPr>
          <w:rFonts w:ascii="Times New Roman" w:eastAsia="Arial" w:hAnsi="Times New Roman" w:cs="Times New Roman"/>
          <w:sz w:val="24"/>
          <w:szCs w:val="24"/>
          <w:lang w:val="en"/>
        </w:rPr>
        <w:t xml:space="preserve"> in the secondary genomic region </w:t>
      </w:r>
      <w:r w:rsidR="00E64B56" w:rsidRPr="00C24B36">
        <w:rPr>
          <w:rFonts w:ascii="Times New Roman" w:eastAsia="Arial" w:hAnsi="Times New Roman" w:cs="Times New Roman"/>
          <w:sz w:val="24"/>
          <w:szCs w:val="24"/>
          <w:lang w:val="en"/>
        </w:rPr>
        <w:t xml:space="preserve">is calculated, </w:t>
      </w:r>
      <w:r w:rsidR="00E35CAC" w:rsidRPr="00C24B36">
        <w:rPr>
          <w:rFonts w:ascii="Times New Roman" w:eastAsia="Arial" w:hAnsi="Times New Roman" w:cs="Times New Roman"/>
          <w:sz w:val="24"/>
          <w:szCs w:val="24"/>
          <w:lang w:val="en"/>
        </w:rPr>
        <w:t xml:space="preserve">multiplied by 10 </w:t>
      </w:r>
      <w:r w:rsidR="00E64B56" w:rsidRPr="00C24B36">
        <w:rPr>
          <w:rFonts w:ascii="Times New Roman" w:eastAsia="Arial" w:hAnsi="Times New Roman" w:cs="Times New Roman"/>
          <w:sz w:val="24"/>
          <w:szCs w:val="24"/>
          <w:lang w:val="en"/>
        </w:rPr>
        <w:t xml:space="preserve">and this value is </w:t>
      </w:r>
      <w:r w:rsidR="007F62F3" w:rsidRPr="00C24B36">
        <w:rPr>
          <w:rFonts w:ascii="Times New Roman" w:eastAsia="Arial" w:hAnsi="Times New Roman" w:cs="Times New Roman"/>
          <w:sz w:val="24"/>
          <w:szCs w:val="24"/>
          <w:lang w:val="en"/>
        </w:rPr>
        <w:t>subtracted</w:t>
      </w:r>
      <w:r w:rsidR="00E64B56" w:rsidRPr="00C24B36">
        <w:rPr>
          <w:rFonts w:ascii="Times New Roman" w:eastAsia="Arial" w:hAnsi="Times New Roman" w:cs="Times New Roman"/>
          <w:sz w:val="24"/>
          <w:szCs w:val="24"/>
          <w:lang w:val="en"/>
        </w:rPr>
        <w:t xml:space="preserve"> from the score.</w:t>
      </w:r>
      <w:r w:rsidR="00166AC1" w:rsidRPr="00C24B36">
        <w:rPr>
          <w:rFonts w:ascii="Times New Roman" w:eastAsia="Arial" w:hAnsi="Times New Roman" w:cs="Times New Roman"/>
          <w:sz w:val="24"/>
          <w:szCs w:val="24"/>
          <w:lang w:val="en"/>
        </w:rPr>
        <w:t xml:space="preserve"> See</w:t>
      </w:r>
      <w:r w:rsidR="00456282" w:rsidRPr="00C24B36">
        <w:rPr>
          <w:rFonts w:ascii="Times New Roman" w:eastAsia="Arial" w:hAnsi="Times New Roman" w:cs="Times New Roman"/>
          <w:b/>
          <w:bCs/>
          <w:sz w:val="24"/>
          <w:szCs w:val="24"/>
          <w:lang w:val="en"/>
        </w:rPr>
        <w:t xml:space="preserve"> </w:t>
      </w:r>
      <w:r w:rsidR="00166AC1" w:rsidRPr="00C24B36">
        <w:rPr>
          <w:rFonts w:ascii="Times New Roman" w:eastAsia="Arial" w:hAnsi="Times New Roman" w:cs="Times New Roman"/>
          <w:sz w:val="24"/>
          <w:szCs w:val="24"/>
          <w:lang w:val="en"/>
        </w:rPr>
        <w:t xml:space="preserve">SF2 Fig for </w:t>
      </w:r>
      <w:r w:rsidR="008D7E2F" w:rsidRPr="00C24B36">
        <w:rPr>
          <w:rFonts w:ascii="Times New Roman" w:eastAsia="Arial" w:hAnsi="Times New Roman" w:cs="Times New Roman"/>
          <w:sz w:val="24"/>
          <w:szCs w:val="24"/>
          <w:lang w:val="en"/>
        </w:rPr>
        <w:t>working examples.</w:t>
      </w:r>
    </w:p>
    <w:p w14:paraId="22B4274F" w14:textId="3EA26BB0" w:rsidR="63F32AE9" w:rsidRPr="00C24B36" w:rsidRDefault="63F32AE9" w:rsidP="00C24B36">
      <w:pPr>
        <w:spacing w:before="120" w:after="240" w:line="240" w:lineRule="auto"/>
        <w:rPr>
          <w:rFonts w:ascii="Times New Roman" w:eastAsia="Arial" w:hAnsi="Times New Roman" w:cs="Times New Roman"/>
          <w:sz w:val="24"/>
          <w:szCs w:val="24"/>
          <w:lang w:val="en"/>
        </w:rPr>
      </w:pPr>
    </w:p>
    <w:p w14:paraId="17DDDEAF" w14:textId="066315C1" w:rsidR="0084409F" w:rsidRPr="00C24B36" w:rsidRDefault="0084409F" w:rsidP="00C24B36">
      <w:pPr>
        <w:spacing w:before="120" w:after="240" w:line="240" w:lineRule="auto"/>
        <w:rPr>
          <w:rFonts w:ascii="Times New Roman" w:eastAsia="Arial" w:hAnsi="Times New Roman" w:cs="Times New Roman"/>
          <w:b/>
          <w:bCs/>
          <w:sz w:val="24"/>
          <w:szCs w:val="24"/>
          <w:lang w:val="en-US"/>
        </w:rPr>
      </w:pPr>
      <w:r w:rsidRPr="00C24B36">
        <w:rPr>
          <w:rFonts w:ascii="Times New Roman" w:hAnsi="Times New Roman" w:cs="Times New Roman"/>
          <w:noProof/>
          <w:sz w:val="24"/>
          <w:szCs w:val="24"/>
        </w:rPr>
        <w:lastRenderedPageBreak/>
        <w:drawing>
          <wp:inline distT="0" distB="0" distL="0" distR="0" wp14:anchorId="2F41F932" wp14:editId="6E5A851C">
            <wp:extent cx="3762375" cy="4572000"/>
            <wp:effectExtent l="0" t="0" r="0" b="0"/>
            <wp:docPr id="19275365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2375" cy="4572000"/>
                    </a:xfrm>
                    <a:prstGeom prst="rect">
                      <a:avLst/>
                    </a:prstGeom>
                  </pic:spPr>
                </pic:pic>
              </a:graphicData>
            </a:graphic>
          </wp:inline>
        </w:drawing>
      </w:r>
    </w:p>
    <w:p w14:paraId="31CA50F5" w14:textId="611C2E31" w:rsidR="009E2F56" w:rsidRPr="00C24B36" w:rsidRDefault="7182B2DC" w:rsidP="00C24B36">
      <w:pPr>
        <w:spacing w:before="120" w:after="240" w:line="240" w:lineRule="auto"/>
        <w:rPr>
          <w:rFonts w:ascii="Times New Roman" w:eastAsia="Arial" w:hAnsi="Times New Roman" w:cs="Times New Roman"/>
          <w:sz w:val="24"/>
          <w:szCs w:val="24"/>
          <w:lang w:val="en-US"/>
        </w:rPr>
      </w:pPr>
      <w:r w:rsidRPr="00C24B36">
        <w:rPr>
          <w:rFonts w:ascii="Times New Roman" w:eastAsia="Arial" w:hAnsi="Times New Roman" w:cs="Times New Roman"/>
          <w:b/>
          <w:bCs/>
          <w:sz w:val="24"/>
          <w:szCs w:val="24"/>
          <w:lang w:val="en-US"/>
        </w:rPr>
        <w:t>Fig SF2</w:t>
      </w:r>
      <w:r w:rsidRPr="00C24B36">
        <w:rPr>
          <w:rFonts w:ascii="Times New Roman" w:eastAsia="Arial" w:hAnsi="Times New Roman" w:cs="Times New Roman"/>
          <w:sz w:val="24"/>
          <w:szCs w:val="24"/>
          <w:lang w:val="en-US"/>
        </w:rPr>
        <w:t xml:space="preserve">. </w:t>
      </w:r>
      <w:r w:rsidRPr="00207725">
        <w:rPr>
          <w:rFonts w:ascii="Times New Roman" w:eastAsia="Arial" w:hAnsi="Times New Roman" w:cs="Times New Roman"/>
          <w:b/>
          <w:sz w:val="24"/>
          <w:szCs w:val="24"/>
          <w:lang w:val="en-US"/>
        </w:rPr>
        <w:t>(A)</w:t>
      </w:r>
      <w:r w:rsidRPr="00C24B36">
        <w:rPr>
          <w:rFonts w:ascii="Times New Roman" w:eastAsia="Arial" w:hAnsi="Times New Roman" w:cs="Times New Roman"/>
          <w:b/>
          <w:bCs/>
          <w:sz w:val="24"/>
          <w:szCs w:val="24"/>
          <w:lang w:val="en-US"/>
        </w:rPr>
        <w:t xml:space="preserve"> </w:t>
      </w:r>
      <w:r w:rsidRPr="00C24B36">
        <w:rPr>
          <w:rFonts w:ascii="Times New Roman" w:eastAsia="Arial" w:hAnsi="Times New Roman" w:cs="Times New Roman"/>
          <w:sz w:val="24"/>
          <w:szCs w:val="24"/>
          <w:lang w:val="en-US"/>
        </w:rPr>
        <w:t xml:space="preserve">When the secondary region of the read is identical to the corresponding genomic region, UTRme discards the site since it is not possible to determine with certainty the existence of a true processing site. </w:t>
      </w:r>
      <w:r w:rsidRPr="00207725">
        <w:rPr>
          <w:rFonts w:ascii="Times New Roman" w:eastAsia="Arial" w:hAnsi="Times New Roman" w:cs="Times New Roman"/>
          <w:b/>
          <w:sz w:val="24"/>
          <w:szCs w:val="24"/>
          <w:lang w:val="en-US"/>
        </w:rPr>
        <w:t>(B)</w:t>
      </w:r>
      <w:r w:rsidRPr="00207725">
        <w:rPr>
          <w:rFonts w:ascii="Times New Roman" w:eastAsia="Arial" w:hAnsi="Times New Roman" w:cs="Times New Roman"/>
          <w:b/>
          <w:bCs/>
          <w:sz w:val="24"/>
          <w:szCs w:val="24"/>
          <w:lang w:val="en-US"/>
        </w:rPr>
        <w:t xml:space="preserve"> </w:t>
      </w:r>
      <w:r w:rsidRPr="00C24B36">
        <w:rPr>
          <w:rFonts w:ascii="Times New Roman" w:eastAsia="Arial" w:hAnsi="Times New Roman" w:cs="Times New Roman"/>
          <w:sz w:val="24"/>
          <w:szCs w:val="24"/>
          <w:lang w:val="en-US"/>
        </w:rPr>
        <w:t>Considering</w:t>
      </w:r>
      <w:r w:rsidRPr="00C24B36">
        <w:rPr>
          <w:rFonts w:ascii="Times New Roman" w:eastAsia="Arial" w:hAnsi="Times New Roman" w:cs="Times New Roman"/>
          <w:b/>
          <w:bCs/>
          <w:sz w:val="24"/>
          <w:szCs w:val="24"/>
          <w:lang w:val="en-US"/>
        </w:rPr>
        <w:t xml:space="preserve"> </w:t>
      </w:r>
      <w:r w:rsidRPr="00C24B36">
        <w:rPr>
          <w:rFonts w:ascii="Times New Roman" w:eastAsia="Arial" w:hAnsi="Times New Roman" w:cs="Times New Roman"/>
          <w:sz w:val="24"/>
          <w:szCs w:val="24"/>
          <w:lang w:val="en-US"/>
        </w:rPr>
        <w:t xml:space="preserve">R3 and R4 it is possible that there is a real processing site at this location. However, R1, R2, R5 probably use other poly adenylation sites as the sixth base of the secondary region (marked with a circle) has the same base as the genomic sequence (and the same between them) so it is unlikely to be a sequencing error. In this situation the predicted site of polyadenylation is not discarded but receives a heavy penalty (-20). </w:t>
      </w:r>
      <w:r w:rsidRPr="00207725">
        <w:rPr>
          <w:rFonts w:ascii="Times New Roman" w:eastAsia="Arial" w:hAnsi="Times New Roman" w:cs="Times New Roman"/>
          <w:b/>
          <w:sz w:val="24"/>
          <w:szCs w:val="24"/>
          <w:lang w:val="en-US"/>
        </w:rPr>
        <w:t xml:space="preserve">(C) </w:t>
      </w:r>
      <w:r w:rsidRPr="00C24B36">
        <w:rPr>
          <w:rFonts w:ascii="Times New Roman" w:eastAsia="Arial" w:hAnsi="Times New Roman" w:cs="Times New Roman"/>
          <w:sz w:val="24"/>
          <w:szCs w:val="24"/>
          <w:lang w:val="en-US"/>
        </w:rPr>
        <w:t xml:space="preserve">The predicted site of polyadenylation is discarded because the sixth base of the secondary region (marked with a circle) has in all cases the same base as the genomic sequence (and the same to each other) so that it is unlikely to be a sequencing error and therefore the site is discarded. </w:t>
      </w:r>
    </w:p>
    <w:p w14:paraId="340DEF92" w14:textId="77777777" w:rsidR="00ED78C4" w:rsidRPr="00C24B36" w:rsidRDefault="00ED78C4" w:rsidP="00C24B36">
      <w:pPr>
        <w:spacing w:before="120" w:after="240" w:line="240" w:lineRule="auto"/>
        <w:rPr>
          <w:rFonts w:ascii="Times New Roman" w:hAnsi="Times New Roman" w:cs="Times New Roman"/>
          <w:sz w:val="24"/>
          <w:szCs w:val="24"/>
          <w:u w:val="single"/>
          <w:lang w:val="en-US"/>
        </w:rPr>
      </w:pPr>
    </w:p>
    <w:p w14:paraId="5F041758" w14:textId="2373FF18" w:rsidR="00246BB3" w:rsidRPr="00C24B36" w:rsidRDefault="0063707B" w:rsidP="00C24B36">
      <w:pPr>
        <w:pStyle w:val="Ttulo1"/>
        <w:numPr>
          <w:ilvl w:val="1"/>
          <w:numId w:val="2"/>
        </w:numPr>
        <w:spacing w:before="120"/>
        <w:ind w:left="0" w:firstLine="0"/>
      </w:pPr>
      <w:r w:rsidRPr="00C24B36">
        <w:t>Accessory</w:t>
      </w:r>
      <w:r w:rsidR="008835F7" w:rsidRPr="00C24B36">
        <w:t xml:space="preserve"> scores</w:t>
      </w:r>
    </w:p>
    <w:p w14:paraId="13060126" w14:textId="1633CD59" w:rsidR="00E3069B" w:rsidRPr="00C24B36" w:rsidRDefault="4B8065C6" w:rsidP="00C24B36">
      <w:pPr>
        <w:pStyle w:val="Ttulo1"/>
        <w:numPr>
          <w:ilvl w:val="2"/>
          <w:numId w:val="2"/>
        </w:numPr>
        <w:spacing w:before="120"/>
        <w:ind w:left="0" w:firstLine="0"/>
      </w:pPr>
      <w:r w:rsidRPr="00C24B36">
        <w:t>Multi-mapping reads</w:t>
      </w:r>
    </w:p>
    <w:p w14:paraId="52FC4123" w14:textId="49513CF8" w:rsidR="005D56E5" w:rsidRDefault="00B717F4" w:rsidP="00C24B36">
      <w:pPr>
        <w:spacing w:before="120" w:after="240" w:line="240" w:lineRule="auto"/>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By </w:t>
      </w:r>
      <w:proofErr w:type="gramStart"/>
      <w:r>
        <w:rPr>
          <w:rFonts w:ascii="Times New Roman" w:eastAsia="Arial" w:hAnsi="Times New Roman" w:cs="Times New Roman"/>
          <w:sz w:val="24"/>
          <w:szCs w:val="24"/>
          <w:lang w:val="en-US"/>
        </w:rPr>
        <w:t>default</w:t>
      </w:r>
      <w:proofErr w:type="gramEnd"/>
      <w:r>
        <w:rPr>
          <w:rFonts w:ascii="Times New Roman" w:eastAsia="Arial" w:hAnsi="Times New Roman" w:cs="Times New Roman"/>
          <w:sz w:val="24"/>
          <w:szCs w:val="24"/>
          <w:lang w:val="en-US"/>
        </w:rPr>
        <w:t xml:space="preserve"> multi-mapping reads are not used by </w:t>
      </w:r>
      <w:proofErr w:type="spellStart"/>
      <w:r>
        <w:rPr>
          <w:rFonts w:ascii="Times New Roman" w:eastAsia="Arial" w:hAnsi="Times New Roman" w:cs="Times New Roman"/>
          <w:sz w:val="24"/>
          <w:szCs w:val="24"/>
          <w:lang w:val="en-US"/>
        </w:rPr>
        <w:t>UTRme</w:t>
      </w:r>
      <w:proofErr w:type="spellEnd"/>
      <w:r>
        <w:rPr>
          <w:rFonts w:ascii="Times New Roman" w:eastAsia="Arial" w:hAnsi="Times New Roman" w:cs="Times New Roman"/>
          <w:sz w:val="24"/>
          <w:szCs w:val="24"/>
          <w:lang w:val="en-US"/>
        </w:rPr>
        <w:t xml:space="preserve"> to perform the annotations. If the user decides to include them in the analysis</w:t>
      </w:r>
      <w:r w:rsidR="00AE4B2A">
        <w:rPr>
          <w:rFonts w:ascii="Times New Roman" w:eastAsia="Arial" w:hAnsi="Times New Roman" w:cs="Times New Roman"/>
          <w:sz w:val="24"/>
          <w:szCs w:val="24"/>
          <w:lang w:val="en-US"/>
        </w:rPr>
        <w:t xml:space="preserve"> </w:t>
      </w:r>
      <w:proofErr w:type="spellStart"/>
      <w:r w:rsidR="63F32AE9" w:rsidRPr="00C24B36">
        <w:rPr>
          <w:rFonts w:ascii="Times New Roman" w:eastAsia="Arial" w:hAnsi="Times New Roman" w:cs="Times New Roman"/>
          <w:sz w:val="24"/>
          <w:szCs w:val="24"/>
          <w:lang w:val="en-US"/>
        </w:rPr>
        <w:t>UTRme</w:t>
      </w:r>
      <w:proofErr w:type="spellEnd"/>
      <w:r w:rsidR="63F32AE9" w:rsidRPr="00C24B36">
        <w:rPr>
          <w:rFonts w:ascii="Times New Roman" w:eastAsia="Arial" w:hAnsi="Times New Roman" w:cs="Times New Roman"/>
          <w:sz w:val="24"/>
          <w:szCs w:val="24"/>
          <w:lang w:val="en-US"/>
        </w:rPr>
        <w:t xml:space="preserve"> applies a negative score (-5) if the read defining a splicing site is classified as multi-mapping by bowtie2. If it corresponds to a single match read, +5 is added to the individual score.</w:t>
      </w:r>
    </w:p>
    <w:p w14:paraId="2CD764F2" w14:textId="77777777" w:rsidR="00C24B36" w:rsidRPr="00C24B36" w:rsidRDefault="00C24B36" w:rsidP="00C24B36">
      <w:pPr>
        <w:spacing w:before="120" w:after="240" w:line="240" w:lineRule="auto"/>
        <w:rPr>
          <w:rFonts w:ascii="Times New Roman" w:eastAsia="Arial" w:hAnsi="Times New Roman" w:cs="Times New Roman"/>
          <w:sz w:val="24"/>
          <w:szCs w:val="24"/>
          <w:lang w:val="en-US"/>
        </w:rPr>
      </w:pPr>
    </w:p>
    <w:p w14:paraId="16C5D59C" w14:textId="0549F13B" w:rsidR="00E3069B" w:rsidRPr="00C24B36" w:rsidRDefault="4B8065C6" w:rsidP="00C24B36">
      <w:pPr>
        <w:pStyle w:val="Ttulo1"/>
        <w:numPr>
          <w:ilvl w:val="2"/>
          <w:numId w:val="2"/>
        </w:numPr>
        <w:spacing w:before="120"/>
        <w:ind w:left="0" w:firstLine="0"/>
      </w:pPr>
      <w:r w:rsidRPr="00C24B36">
        <w:t>Putative sequencing errors in the SL or pol</w:t>
      </w:r>
      <w:r w:rsidR="00565902" w:rsidRPr="00C24B36">
        <w:t>y</w:t>
      </w:r>
      <w:r w:rsidR="00AF48E9" w:rsidRPr="00C24B36">
        <w:t>(</w:t>
      </w:r>
      <w:r w:rsidRPr="00C24B36">
        <w:t>A</w:t>
      </w:r>
      <w:r w:rsidR="00AF48E9" w:rsidRPr="00C24B36">
        <w:t>)</w:t>
      </w:r>
      <w:r w:rsidRPr="00C24B36">
        <w:t xml:space="preserve"> sequence</w:t>
      </w:r>
    </w:p>
    <w:p w14:paraId="3FBA182F" w14:textId="0C1CFA31" w:rsidR="00AA240B" w:rsidRPr="00C24B36" w:rsidRDefault="63F32AE9" w:rsidP="00C24B36">
      <w:pPr>
        <w:spacing w:before="120" w:after="240" w:line="240" w:lineRule="auto"/>
        <w:rPr>
          <w:rFonts w:ascii="Times New Roman" w:eastAsia="Arial" w:hAnsi="Times New Roman" w:cs="Times New Roman"/>
          <w:sz w:val="24"/>
          <w:szCs w:val="24"/>
          <w:lang w:val="en-US"/>
        </w:rPr>
      </w:pPr>
      <w:r w:rsidRPr="00C24B36">
        <w:rPr>
          <w:rFonts w:ascii="Times New Roman" w:eastAsia="Arial" w:hAnsi="Times New Roman" w:cs="Times New Roman"/>
          <w:sz w:val="24"/>
          <w:szCs w:val="24"/>
          <w:lang w:val="en-US"/>
        </w:rPr>
        <w:t xml:space="preserve">Accounting for sequencing errors, </w:t>
      </w:r>
      <w:proofErr w:type="spellStart"/>
      <w:r w:rsidRPr="00C24B36">
        <w:rPr>
          <w:rFonts w:ascii="Times New Roman" w:eastAsia="Arial" w:hAnsi="Times New Roman" w:cs="Times New Roman"/>
          <w:sz w:val="24"/>
          <w:szCs w:val="24"/>
          <w:lang w:val="en-US"/>
        </w:rPr>
        <w:t>cutadapt</w:t>
      </w:r>
      <w:proofErr w:type="spellEnd"/>
      <w:r w:rsidRPr="00C24B36">
        <w:rPr>
          <w:rFonts w:ascii="Times New Roman" w:eastAsia="Arial" w:hAnsi="Times New Roman" w:cs="Times New Roman"/>
          <w:sz w:val="24"/>
          <w:szCs w:val="24"/>
          <w:lang w:val="en-US"/>
        </w:rPr>
        <w:t xml:space="preserve"> allows </w:t>
      </w:r>
      <w:proofErr w:type="gramStart"/>
      <w:r w:rsidRPr="00C24B36">
        <w:rPr>
          <w:rFonts w:ascii="Times New Roman" w:eastAsia="Arial" w:hAnsi="Times New Roman" w:cs="Times New Roman"/>
          <w:sz w:val="24"/>
          <w:szCs w:val="24"/>
          <w:lang w:val="en-US"/>
        </w:rPr>
        <w:t>a number of</w:t>
      </w:r>
      <w:proofErr w:type="gramEnd"/>
      <w:r w:rsidRPr="00C24B36">
        <w:rPr>
          <w:rFonts w:ascii="Times New Roman" w:eastAsia="Arial" w:hAnsi="Times New Roman" w:cs="Times New Roman"/>
          <w:sz w:val="24"/>
          <w:szCs w:val="24"/>
          <w:lang w:val="en-US"/>
        </w:rPr>
        <w:t xml:space="preserve"> differences in the search for the adapter sequences. The number of allowed mismatches is defined by the error probability parameter in </w:t>
      </w:r>
      <w:proofErr w:type="spellStart"/>
      <w:r w:rsidRPr="00C24B36">
        <w:rPr>
          <w:rFonts w:ascii="Times New Roman" w:eastAsia="Arial" w:hAnsi="Times New Roman" w:cs="Times New Roman"/>
          <w:sz w:val="24"/>
          <w:szCs w:val="24"/>
          <w:lang w:val="en-US"/>
        </w:rPr>
        <w:t>cutadapt</w:t>
      </w:r>
      <w:proofErr w:type="spellEnd"/>
      <w:r w:rsidRPr="00C24B36">
        <w:rPr>
          <w:rFonts w:ascii="Times New Roman" w:eastAsia="Arial" w:hAnsi="Times New Roman" w:cs="Times New Roman"/>
          <w:sz w:val="24"/>
          <w:szCs w:val="24"/>
          <w:lang w:val="en-US"/>
        </w:rPr>
        <w:t>. For the SL sequence only one error is allowed. For the poly(A) the error rate is user defined (0.01 by default). The number of changes from the expected sequence is subtracted from the score.</w:t>
      </w:r>
    </w:p>
    <w:p w14:paraId="7767C785" w14:textId="248DB168" w:rsidR="004C3509" w:rsidRPr="00C24B36" w:rsidRDefault="000C218E" w:rsidP="00C24B36">
      <w:pPr>
        <w:pStyle w:val="Ttulo1"/>
        <w:numPr>
          <w:ilvl w:val="2"/>
          <w:numId w:val="2"/>
        </w:numPr>
        <w:spacing w:before="120"/>
        <w:ind w:left="0" w:firstLine="0"/>
      </w:pPr>
      <w:r w:rsidRPr="00C24B36">
        <w:t xml:space="preserve">AG </w:t>
      </w:r>
      <w:r w:rsidR="00026DC2" w:rsidRPr="00C24B36">
        <w:t>acceptor site</w:t>
      </w:r>
    </w:p>
    <w:p w14:paraId="75DDF808" w14:textId="0FBFE384" w:rsidR="00C8660B" w:rsidRPr="00C24B36" w:rsidRDefault="63F32AE9" w:rsidP="00C24B36">
      <w:pPr>
        <w:spacing w:before="120" w:after="240" w:line="240" w:lineRule="auto"/>
        <w:rPr>
          <w:rFonts w:ascii="Times New Roman" w:eastAsia="Arial" w:hAnsi="Times New Roman" w:cs="Times New Roman"/>
          <w:sz w:val="24"/>
          <w:szCs w:val="24"/>
          <w:lang w:val="en-US"/>
        </w:rPr>
      </w:pPr>
      <w:r w:rsidRPr="00C24B36">
        <w:rPr>
          <w:rFonts w:ascii="Times New Roman" w:eastAsia="Arial" w:hAnsi="Times New Roman" w:cs="Times New Roman"/>
          <w:sz w:val="24"/>
          <w:szCs w:val="24"/>
          <w:lang w:val="en-US"/>
        </w:rPr>
        <w:t>For the SL, if UTRme determines that the splice acceptor site corresponds to the canonical AG dinucleotide a +3 value is added, else -3 is subtracted from the score.</w:t>
      </w:r>
    </w:p>
    <w:p w14:paraId="0A111281" w14:textId="343FE0DB" w:rsidR="00F54531" w:rsidRPr="00C24B36" w:rsidRDefault="00253075" w:rsidP="00C24B36">
      <w:pPr>
        <w:pStyle w:val="Ttulo1"/>
        <w:numPr>
          <w:ilvl w:val="2"/>
          <w:numId w:val="2"/>
        </w:numPr>
        <w:spacing w:before="120"/>
        <w:ind w:left="0" w:firstLine="0"/>
      </w:pPr>
      <w:r w:rsidRPr="00C24B36">
        <w:t>Pol</w:t>
      </w:r>
      <w:r w:rsidR="000F3E65" w:rsidRPr="00C24B36">
        <w:t>y</w:t>
      </w:r>
      <w:r w:rsidRPr="00C24B36">
        <w:t>p</w:t>
      </w:r>
      <w:r w:rsidR="000F3E65" w:rsidRPr="00C24B36">
        <w:t>y</w:t>
      </w:r>
      <w:r w:rsidRPr="00C24B36">
        <w:t>rimidine tract</w:t>
      </w:r>
      <w:r w:rsidR="00F54531" w:rsidRPr="00C24B36">
        <w:t xml:space="preserve"> (</w:t>
      </w:r>
      <w:r w:rsidR="00C2527E" w:rsidRPr="00C24B36">
        <w:t>p</w:t>
      </w:r>
      <w:r w:rsidR="00F54531" w:rsidRPr="00C24B36">
        <w:t>oly(Y)</w:t>
      </w:r>
      <w:r w:rsidR="00C2527E" w:rsidRPr="00C24B36">
        <w:t>)</w:t>
      </w:r>
    </w:p>
    <w:p w14:paraId="7DD2A9B7" w14:textId="1CBB7D28" w:rsidR="00253075" w:rsidRPr="00C24B36" w:rsidRDefault="63F32AE9" w:rsidP="00C24B36">
      <w:pPr>
        <w:spacing w:before="120" w:after="240" w:line="240" w:lineRule="auto"/>
        <w:rPr>
          <w:rFonts w:ascii="Times New Roman" w:eastAsia="Arial" w:hAnsi="Times New Roman" w:cs="Times New Roman"/>
          <w:sz w:val="24"/>
          <w:szCs w:val="24"/>
          <w:lang w:val="en-US"/>
        </w:rPr>
      </w:pPr>
      <w:r w:rsidRPr="00C24B36">
        <w:rPr>
          <w:rFonts w:ascii="Times New Roman" w:eastAsia="Arial" w:hAnsi="Times New Roman" w:cs="Times New Roman"/>
          <w:sz w:val="24"/>
          <w:szCs w:val="24"/>
          <w:lang w:val="en-US"/>
        </w:rPr>
        <w:t xml:space="preserve">If no tract is identified -10 is </w:t>
      </w:r>
      <w:r w:rsidRPr="00B62C38">
        <w:rPr>
          <w:rFonts w:ascii="Times New Roman" w:eastAsia="Arial" w:hAnsi="Times New Roman" w:cs="Times New Roman"/>
          <w:sz w:val="24"/>
          <w:szCs w:val="24"/>
          <w:lang w:val="en-US"/>
        </w:rPr>
        <w:t xml:space="preserve">subtracted from the score. </w:t>
      </w:r>
      <w:r w:rsidR="000467D0" w:rsidRPr="00B62C38">
        <w:rPr>
          <w:rFonts w:ascii="Times New Roman" w:eastAsia="Arial" w:hAnsi="Times New Roman" w:cs="Times New Roman"/>
          <w:sz w:val="24"/>
          <w:szCs w:val="24"/>
          <w:lang w:val="en-US"/>
        </w:rPr>
        <w:t xml:space="preserve">Following the </w:t>
      </w:r>
      <w:r w:rsidR="005A6FDF" w:rsidRPr="00B62C38">
        <w:rPr>
          <w:rFonts w:ascii="Times New Roman" w:eastAsia="Arial" w:hAnsi="Times New Roman" w:cs="Times New Roman"/>
          <w:sz w:val="24"/>
          <w:szCs w:val="24"/>
          <w:lang w:val="en-US"/>
        </w:rPr>
        <w:t>poly(Y) trac</w:t>
      </w:r>
      <w:r w:rsidR="0067667E" w:rsidRPr="00B62C38">
        <w:rPr>
          <w:rFonts w:ascii="Times New Roman" w:eastAsia="Arial" w:hAnsi="Times New Roman" w:cs="Times New Roman"/>
          <w:sz w:val="24"/>
          <w:szCs w:val="24"/>
          <w:lang w:val="en-US"/>
        </w:rPr>
        <w:t>t</w:t>
      </w:r>
      <w:r w:rsidR="005A6FDF" w:rsidRPr="00B62C38">
        <w:rPr>
          <w:rFonts w:ascii="Times New Roman" w:eastAsia="Arial" w:hAnsi="Times New Roman" w:cs="Times New Roman"/>
          <w:sz w:val="24"/>
          <w:szCs w:val="24"/>
          <w:lang w:val="en-US"/>
        </w:rPr>
        <w:t xml:space="preserve"> characteristics described in Siegel et al 2005 the following criteria for the scores was applied: </w:t>
      </w:r>
      <w:r w:rsidRPr="00B62C38">
        <w:rPr>
          <w:rFonts w:ascii="Times New Roman" w:eastAsia="Arial" w:hAnsi="Times New Roman" w:cs="Times New Roman"/>
          <w:sz w:val="24"/>
          <w:szCs w:val="24"/>
          <w:lang w:val="en-US"/>
        </w:rPr>
        <w:t xml:space="preserve">If the total length is less than or equal to 10 nucleotides, it is assigned a value of -5, else +1 is assigned. The presence </w:t>
      </w:r>
      <w:r w:rsidRPr="00C24B36">
        <w:rPr>
          <w:rFonts w:ascii="Times New Roman" w:eastAsia="Arial" w:hAnsi="Times New Roman" w:cs="Times New Roman"/>
          <w:sz w:val="24"/>
          <w:szCs w:val="24"/>
          <w:lang w:val="en-US"/>
        </w:rPr>
        <w:t xml:space="preserve">of an uninterrupted poly(Y) tract greater than 15, adds +4, between 10 and 14 </w:t>
      </w:r>
      <w:proofErr w:type="spellStart"/>
      <w:r w:rsidRPr="00C24B36">
        <w:rPr>
          <w:rFonts w:ascii="Times New Roman" w:eastAsia="Arial" w:hAnsi="Times New Roman" w:cs="Times New Roman"/>
          <w:sz w:val="24"/>
          <w:szCs w:val="24"/>
          <w:lang w:val="en-US"/>
        </w:rPr>
        <w:t>nt</w:t>
      </w:r>
      <w:proofErr w:type="spellEnd"/>
      <w:r w:rsidRPr="00C24B36">
        <w:rPr>
          <w:rFonts w:ascii="Times New Roman" w:eastAsia="Arial" w:hAnsi="Times New Roman" w:cs="Times New Roman"/>
          <w:sz w:val="24"/>
          <w:szCs w:val="24"/>
          <w:lang w:val="en-US"/>
        </w:rPr>
        <w:t xml:space="preserve"> adds +2, between 6 and 9 </w:t>
      </w:r>
      <w:proofErr w:type="spellStart"/>
      <w:r w:rsidRPr="00C24B36">
        <w:rPr>
          <w:rFonts w:ascii="Times New Roman" w:eastAsia="Arial" w:hAnsi="Times New Roman" w:cs="Times New Roman"/>
          <w:sz w:val="24"/>
          <w:szCs w:val="24"/>
          <w:lang w:val="en-US"/>
        </w:rPr>
        <w:t>nt</w:t>
      </w:r>
      <w:proofErr w:type="spellEnd"/>
      <w:r w:rsidRPr="00C24B36">
        <w:rPr>
          <w:rFonts w:ascii="Times New Roman" w:eastAsia="Arial" w:hAnsi="Times New Roman" w:cs="Times New Roman"/>
          <w:sz w:val="24"/>
          <w:szCs w:val="24"/>
          <w:lang w:val="en-US"/>
        </w:rPr>
        <w:t xml:space="preserve"> adds +1. If the poly(Y) tract it is located between 10-40 </w:t>
      </w:r>
      <w:proofErr w:type="spellStart"/>
      <w:r w:rsidRPr="00C24B36">
        <w:rPr>
          <w:rFonts w:ascii="Times New Roman" w:eastAsia="Arial" w:hAnsi="Times New Roman" w:cs="Times New Roman"/>
          <w:sz w:val="24"/>
          <w:szCs w:val="24"/>
          <w:lang w:val="en-US"/>
        </w:rPr>
        <w:t>nt</w:t>
      </w:r>
      <w:proofErr w:type="spellEnd"/>
      <w:r w:rsidRPr="00C24B36">
        <w:rPr>
          <w:rFonts w:ascii="Times New Roman" w:eastAsia="Arial" w:hAnsi="Times New Roman" w:cs="Times New Roman"/>
          <w:sz w:val="24"/>
          <w:szCs w:val="24"/>
          <w:lang w:val="en-US"/>
        </w:rPr>
        <w:t xml:space="preserve"> upstream the processing site, +5 is added, otherwise -5 is subtracted. The composition </w:t>
      </w:r>
      <w:bookmarkStart w:id="1" w:name="_GoBack"/>
      <w:bookmarkEnd w:id="1"/>
      <w:r w:rsidRPr="00C24B36">
        <w:rPr>
          <w:rFonts w:ascii="Times New Roman" w:eastAsia="Arial" w:hAnsi="Times New Roman" w:cs="Times New Roman"/>
          <w:sz w:val="24"/>
          <w:szCs w:val="24"/>
          <w:lang w:val="en-US"/>
        </w:rPr>
        <w:t>of the poly(Y) trac</w:t>
      </w:r>
      <w:r w:rsidR="0067667E">
        <w:rPr>
          <w:rFonts w:ascii="Times New Roman" w:eastAsia="Arial" w:hAnsi="Times New Roman" w:cs="Times New Roman"/>
          <w:sz w:val="24"/>
          <w:szCs w:val="24"/>
          <w:lang w:val="en-US"/>
        </w:rPr>
        <w:t>t</w:t>
      </w:r>
      <w:r w:rsidRPr="00C24B36">
        <w:rPr>
          <w:rFonts w:ascii="Times New Roman" w:eastAsia="Arial" w:hAnsi="Times New Roman" w:cs="Times New Roman"/>
          <w:sz w:val="24"/>
          <w:szCs w:val="24"/>
          <w:lang w:val="en-US"/>
        </w:rPr>
        <w:t xml:space="preserve"> is calculated, and positive scores are assigned to pyrimidines (+3 for each T and +2 for each C) and negative in case of purines (-2) or not determined (-5). Finally, all these scores are added, scaled to a maximum value of 100 and divided by 10 to give a maximum of 10 and a minimum of -10.  </w:t>
      </w:r>
    </w:p>
    <w:p w14:paraId="73941DA7" w14:textId="06FA7E50" w:rsidR="00026DC2" w:rsidRPr="00C24B36" w:rsidRDefault="00026DC2" w:rsidP="00C24B36">
      <w:pPr>
        <w:pStyle w:val="Ttulo1"/>
        <w:numPr>
          <w:ilvl w:val="2"/>
          <w:numId w:val="2"/>
        </w:numPr>
        <w:spacing w:before="120"/>
        <w:ind w:left="0" w:firstLine="0"/>
      </w:pPr>
      <w:r w:rsidRPr="00C24B36">
        <w:t xml:space="preserve">Presence of </w:t>
      </w:r>
      <w:r w:rsidR="00801A3C" w:rsidRPr="00C24B36">
        <w:t>ambiguous</w:t>
      </w:r>
      <w:r w:rsidRPr="00C24B36">
        <w:t xml:space="preserve"> </w:t>
      </w:r>
      <w:r w:rsidR="00801A3C" w:rsidRPr="00C24B36">
        <w:t>nucleotides (Ns)</w:t>
      </w:r>
    </w:p>
    <w:p w14:paraId="6AC87587" w14:textId="5DFD4A8A" w:rsidR="00E32FD7" w:rsidRPr="00C24B36" w:rsidRDefault="63F32AE9" w:rsidP="00C24B36">
      <w:pPr>
        <w:spacing w:before="120" w:after="240" w:line="240" w:lineRule="auto"/>
        <w:rPr>
          <w:rFonts w:ascii="Times New Roman" w:eastAsia="Arial" w:hAnsi="Times New Roman" w:cs="Times New Roman"/>
          <w:sz w:val="24"/>
          <w:szCs w:val="24"/>
          <w:lang w:val="en-US"/>
        </w:rPr>
      </w:pPr>
      <w:r w:rsidRPr="00C24B36">
        <w:rPr>
          <w:rFonts w:ascii="Times New Roman" w:eastAsia="Arial" w:hAnsi="Times New Roman" w:cs="Times New Roman"/>
          <w:sz w:val="24"/>
          <w:szCs w:val="24"/>
          <w:lang w:val="en-US"/>
        </w:rPr>
        <w:t>If Ns are present in the predicted UTR region a -50 score is assigned. An option is available in the GUI for the user to discard these sites independently of the score.</w:t>
      </w:r>
    </w:p>
    <w:p w14:paraId="20974613" w14:textId="0A734C38" w:rsidR="001E35C3" w:rsidRPr="00C24B36" w:rsidRDefault="001E35C3" w:rsidP="00C24B36">
      <w:pPr>
        <w:pStyle w:val="Ttulo1"/>
        <w:numPr>
          <w:ilvl w:val="2"/>
          <w:numId w:val="2"/>
        </w:numPr>
        <w:spacing w:before="120"/>
        <w:ind w:left="0" w:firstLine="0"/>
      </w:pPr>
      <w:r w:rsidRPr="00C24B36">
        <w:t>Presence of ORFs</w:t>
      </w:r>
    </w:p>
    <w:p w14:paraId="3AE16954" w14:textId="2FC2700A" w:rsidR="00E32FD7" w:rsidRPr="00C24B36" w:rsidRDefault="0012267C" w:rsidP="00C24B36">
      <w:pPr>
        <w:spacing w:before="120" w:after="240" w:line="240" w:lineRule="auto"/>
        <w:rPr>
          <w:rFonts w:ascii="Times New Roman" w:hAnsi="Times New Roman" w:cs="Times New Roman"/>
          <w:sz w:val="24"/>
          <w:szCs w:val="24"/>
          <w:lang w:val="en-US"/>
        </w:rPr>
      </w:pPr>
      <w:r w:rsidRPr="00C24B36">
        <w:rPr>
          <w:rFonts w:ascii="Times New Roman" w:hAnsi="Times New Roman" w:cs="Times New Roman"/>
          <w:sz w:val="24"/>
          <w:szCs w:val="24"/>
          <w:lang w:val="en-US"/>
        </w:rPr>
        <w:t xml:space="preserve">If the UTR contains an ORF longer than a user </w:t>
      </w:r>
      <w:r w:rsidR="0024359D" w:rsidRPr="00C24B36">
        <w:rPr>
          <w:rFonts w:ascii="Times New Roman" w:hAnsi="Times New Roman" w:cs="Times New Roman"/>
          <w:sz w:val="24"/>
          <w:szCs w:val="24"/>
          <w:lang w:val="en-US"/>
        </w:rPr>
        <w:t>defined</w:t>
      </w:r>
      <w:r w:rsidRPr="00C24B36">
        <w:rPr>
          <w:rFonts w:ascii="Times New Roman" w:hAnsi="Times New Roman" w:cs="Times New Roman"/>
          <w:sz w:val="24"/>
          <w:szCs w:val="24"/>
          <w:lang w:val="en-US"/>
        </w:rPr>
        <w:t xml:space="preserve"> threshold, the UTR is discarded. </w:t>
      </w:r>
      <w:r w:rsidR="00BE4319" w:rsidRPr="00C24B36">
        <w:rPr>
          <w:rFonts w:ascii="Times New Roman" w:hAnsi="Times New Roman" w:cs="Times New Roman"/>
          <w:sz w:val="24"/>
          <w:szCs w:val="24"/>
          <w:lang w:val="en-US"/>
        </w:rPr>
        <w:t>For the remaining UTRs</w:t>
      </w:r>
      <w:r w:rsidRPr="00C24B36">
        <w:rPr>
          <w:rFonts w:ascii="Times New Roman" w:hAnsi="Times New Roman" w:cs="Times New Roman"/>
          <w:sz w:val="24"/>
          <w:szCs w:val="24"/>
          <w:lang w:val="en-US"/>
        </w:rPr>
        <w:t>, i</w:t>
      </w:r>
      <w:r w:rsidR="001E35C3" w:rsidRPr="00C24B36">
        <w:rPr>
          <w:rFonts w:ascii="Times New Roman" w:hAnsi="Times New Roman" w:cs="Times New Roman"/>
          <w:sz w:val="24"/>
          <w:szCs w:val="24"/>
          <w:lang w:val="en-US"/>
        </w:rPr>
        <w:t>f ORF</w:t>
      </w:r>
      <w:r w:rsidRPr="00C24B36">
        <w:rPr>
          <w:rFonts w:ascii="Times New Roman" w:hAnsi="Times New Roman" w:cs="Times New Roman"/>
          <w:sz w:val="24"/>
          <w:szCs w:val="24"/>
          <w:lang w:val="en-US"/>
        </w:rPr>
        <w:t>s</w:t>
      </w:r>
      <w:r w:rsidR="001E35C3" w:rsidRPr="00C24B36">
        <w:rPr>
          <w:rFonts w:ascii="Times New Roman" w:hAnsi="Times New Roman" w:cs="Times New Roman"/>
          <w:sz w:val="24"/>
          <w:szCs w:val="24"/>
          <w:lang w:val="en-US"/>
        </w:rPr>
        <w:t xml:space="preserve"> longer than </w:t>
      </w:r>
      <w:r w:rsidRPr="00C24B36">
        <w:rPr>
          <w:rFonts w:ascii="Times New Roman" w:hAnsi="Times New Roman" w:cs="Times New Roman"/>
          <w:sz w:val="24"/>
          <w:szCs w:val="24"/>
          <w:lang w:val="en-US"/>
        </w:rPr>
        <w:t>90</w:t>
      </w:r>
      <w:r w:rsidR="001E35C3" w:rsidRPr="00C24B36">
        <w:rPr>
          <w:rFonts w:ascii="Times New Roman" w:hAnsi="Times New Roman" w:cs="Times New Roman"/>
          <w:sz w:val="24"/>
          <w:szCs w:val="24"/>
          <w:lang w:val="en-US"/>
        </w:rPr>
        <w:t xml:space="preserve"> nucleotides </w:t>
      </w:r>
      <w:r w:rsidRPr="00C24B36">
        <w:rPr>
          <w:rFonts w:ascii="Times New Roman" w:hAnsi="Times New Roman" w:cs="Times New Roman"/>
          <w:sz w:val="24"/>
          <w:szCs w:val="24"/>
          <w:lang w:val="en-US"/>
        </w:rPr>
        <w:t>are</w:t>
      </w:r>
      <w:r w:rsidR="001E35C3" w:rsidRPr="00C24B36">
        <w:rPr>
          <w:rFonts w:ascii="Times New Roman" w:hAnsi="Times New Roman" w:cs="Times New Roman"/>
          <w:sz w:val="24"/>
          <w:szCs w:val="24"/>
          <w:lang w:val="en-US"/>
        </w:rPr>
        <w:t xml:space="preserve"> present</w:t>
      </w:r>
      <w:r w:rsidRPr="00C24B36">
        <w:rPr>
          <w:rFonts w:ascii="Times New Roman" w:hAnsi="Times New Roman" w:cs="Times New Roman"/>
          <w:sz w:val="24"/>
          <w:szCs w:val="24"/>
          <w:lang w:val="en-US"/>
        </w:rPr>
        <w:t xml:space="preserve">, the </w:t>
      </w:r>
      <w:proofErr w:type="spellStart"/>
      <w:r w:rsidRPr="00C24B36">
        <w:rPr>
          <w:rFonts w:ascii="Times New Roman" w:hAnsi="Times New Roman" w:cs="Times New Roman"/>
          <w:sz w:val="24"/>
          <w:szCs w:val="24"/>
          <w:lang w:val="en-US"/>
        </w:rPr>
        <w:t>aminoacid</w:t>
      </w:r>
      <w:proofErr w:type="spellEnd"/>
      <w:r w:rsidRPr="00C24B36">
        <w:rPr>
          <w:rFonts w:ascii="Times New Roman" w:hAnsi="Times New Roman" w:cs="Times New Roman"/>
          <w:sz w:val="24"/>
          <w:szCs w:val="24"/>
          <w:lang w:val="en-US"/>
        </w:rPr>
        <w:t xml:space="preserve"> sequence of the longest one is reported. In this case</w:t>
      </w:r>
      <w:r w:rsidR="00883AD6" w:rsidRPr="00C24B36">
        <w:rPr>
          <w:rFonts w:ascii="Times New Roman" w:hAnsi="Times New Roman" w:cs="Times New Roman"/>
          <w:sz w:val="24"/>
          <w:szCs w:val="24"/>
          <w:lang w:val="en-US"/>
        </w:rPr>
        <w:t>,</w:t>
      </w:r>
      <w:r w:rsidRPr="00C24B36">
        <w:rPr>
          <w:rFonts w:ascii="Times New Roman" w:hAnsi="Times New Roman" w:cs="Times New Roman"/>
          <w:sz w:val="24"/>
          <w:szCs w:val="24"/>
          <w:lang w:val="en-US"/>
        </w:rPr>
        <w:t xml:space="preserve"> </w:t>
      </w:r>
      <w:r w:rsidR="00883AD6" w:rsidRPr="00C24B36">
        <w:rPr>
          <w:rFonts w:ascii="Times New Roman" w:hAnsi="Times New Roman" w:cs="Times New Roman"/>
          <w:sz w:val="24"/>
          <w:szCs w:val="24"/>
          <w:lang w:val="en-US"/>
        </w:rPr>
        <w:t xml:space="preserve">a </w:t>
      </w:r>
      <w:r w:rsidRPr="00C24B36">
        <w:rPr>
          <w:rFonts w:ascii="Times New Roman" w:hAnsi="Times New Roman" w:cs="Times New Roman"/>
          <w:sz w:val="24"/>
          <w:szCs w:val="24"/>
          <w:lang w:val="en-US"/>
        </w:rPr>
        <w:t xml:space="preserve">value of </w:t>
      </w:r>
      <w:r w:rsidR="00883AD6" w:rsidRPr="00C24B36">
        <w:rPr>
          <w:rFonts w:ascii="Times New Roman" w:hAnsi="Times New Roman" w:cs="Times New Roman"/>
          <w:sz w:val="24"/>
          <w:szCs w:val="24"/>
          <w:lang w:val="en-US"/>
        </w:rPr>
        <w:t xml:space="preserve">either </w:t>
      </w:r>
      <w:r w:rsidRPr="00C24B36">
        <w:rPr>
          <w:rFonts w:ascii="Times New Roman" w:hAnsi="Times New Roman" w:cs="Times New Roman"/>
          <w:sz w:val="24"/>
          <w:szCs w:val="24"/>
          <w:lang w:val="en-US"/>
        </w:rPr>
        <w:t xml:space="preserve">-5, -10 </w:t>
      </w:r>
      <w:r w:rsidR="00883AD6" w:rsidRPr="00C24B36">
        <w:rPr>
          <w:rFonts w:ascii="Times New Roman" w:hAnsi="Times New Roman" w:cs="Times New Roman"/>
          <w:sz w:val="24"/>
          <w:szCs w:val="24"/>
          <w:lang w:val="en-US"/>
        </w:rPr>
        <w:t>or</w:t>
      </w:r>
      <w:r w:rsidRPr="00C24B36">
        <w:rPr>
          <w:rFonts w:ascii="Times New Roman" w:hAnsi="Times New Roman" w:cs="Times New Roman"/>
          <w:sz w:val="24"/>
          <w:szCs w:val="24"/>
          <w:lang w:val="en-US"/>
        </w:rPr>
        <w:t xml:space="preserve"> -50 </w:t>
      </w:r>
      <w:r w:rsidR="00883AD6" w:rsidRPr="00C24B36">
        <w:rPr>
          <w:rFonts w:ascii="Times New Roman" w:hAnsi="Times New Roman" w:cs="Times New Roman"/>
          <w:sz w:val="24"/>
          <w:szCs w:val="24"/>
          <w:lang w:val="en-US"/>
        </w:rPr>
        <w:t>is</w:t>
      </w:r>
      <w:r w:rsidRPr="00C24B36">
        <w:rPr>
          <w:rFonts w:ascii="Times New Roman" w:hAnsi="Times New Roman" w:cs="Times New Roman"/>
          <w:sz w:val="24"/>
          <w:szCs w:val="24"/>
          <w:lang w:val="en-US"/>
        </w:rPr>
        <w:t xml:space="preserve"> subtracted if th</w:t>
      </w:r>
      <w:r w:rsidR="00BE4319" w:rsidRPr="00C24B36">
        <w:rPr>
          <w:rFonts w:ascii="Times New Roman" w:hAnsi="Times New Roman" w:cs="Times New Roman"/>
          <w:sz w:val="24"/>
          <w:szCs w:val="24"/>
          <w:lang w:val="en-US"/>
        </w:rPr>
        <w:t>is</w:t>
      </w:r>
      <w:r w:rsidRPr="00C24B36">
        <w:rPr>
          <w:rFonts w:ascii="Times New Roman" w:hAnsi="Times New Roman" w:cs="Times New Roman"/>
          <w:sz w:val="24"/>
          <w:szCs w:val="24"/>
          <w:lang w:val="en-US"/>
        </w:rPr>
        <w:t xml:space="preserve"> ORF is longer than 30, 50 and 100 </w:t>
      </w:r>
      <w:proofErr w:type="spellStart"/>
      <w:r w:rsidRPr="00C24B36">
        <w:rPr>
          <w:rFonts w:ascii="Times New Roman" w:hAnsi="Times New Roman" w:cs="Times New Roman"/>
          <w:sz w:val="24"/>
          <w:szCs w:val="24"/>
          <w:lang w:val="en-US"/>
        </w:rPr>
        <w:t>aminoacids</w:t>
      </w:r>
      <w:proofErr w:type="spellEnd"/>
      <w:r w:rsidRPr="00C24B36">
        <w:rPr>
          <w:rFonts w:ascii="Times New Roman" w:hAnsi="Times New Roman" w:cs="Times New Roman"/>
          <w:sz w:val="24"/>
          <w:szCs w:val="24"/>
          <w:lang w:val="en-US"/>
        </w:rPr>
        <w:t xml:space="preserve"> respectively.</w:t>
      </w:r>
    </w:p>
    <w:p w14:paraId="5F2BAECE" w14:textId="6F01DA8E" w:rsidR="00E32FD7" w:rsidRPr="00C24B36" w:rsidRDefault="00F65247" w:rsidP="00831653">
      <w:pPr>
        <w:pStyle w:val="Ttulo1"/>
        <w:numPr>
          <w:ilvl w:val="0"/>
          <w:numId w:val="2"/>
        </w:numPr>
        <w:spacing w:before="120"/>
        <w:ind w:left="0" w:firstLine="0"/>
      </w:pPr>
      <w:r w:rsidRPr="00C24B36">
        <w:t>Global scores</w:t>
      </w:r>
    </w:p>
    <w:p w14:paraId="4758AE2A" w14:textId="1A8DF837" w:rsidR="00260652" w:rsidRPr="00C24B36" w:rsidRDefault="00F65247" w:rsidP="00C24B36">
      <w:pPr>
        <w:spacing w:before="120" w:after="240" w:line="240" w:lineRule="auto"/>
        <w:rPr>
          <w:rFonts w:ascii="Times New Roman" w:eastAsia="Arial" w:hAnsi="Times New Roman" w:cs="Times New Roman"/>
          <w:sz w:val="24"/>
          <w:szCs w:val="24"/>
          <w:lang w:val="en"/>
        </w:rPr>
      </w:pPr>
      <w:r w:rsidRPr="00C24B36">
        <w:rPr>
          <w:rFonts w:ascii="Times New Roman" w:hAnsi="Times New Roman" w:cs="Times New Roman"/>
          <w:sz w:val="24"/>
          <w:szCs w:val="24"/>
          <w:lang w:val="en-US"/>
        </w:rPr>
        <w:t>After t</w:t>
      </w:r>
      <w:r w:rsidR="00A15341" w:rsidRPr="00C24B36">
        <w:rPr>
          <w:rFonts w:ascii="Times New Roman" w:hAnsi="Times New Roman" w:cs="Times New Roman"/>
          <w:sz w:val="24"/>
          <w:szCs w:val="24"/>
          <w:lang w:val="en-US"/>
        </w:rPr>
        <w:t>he individual score for each read is calculated, a global score is computed that evaluates the cumulative evidence of all the reads that support a single processing site</w:t>
      </w:r>
      <w:r w:rsidR="00A43DD2" w:rsidRPr="00C24B36">
        <w:rPr>
          <w:rFonts w:ascii="Times New Roman" w:eastAsia="Arial" w:hAnsi="Times New Roman" w:cs="Times New Roman"/>
          <w:sz w:val="24"/>
          <w:szCs w:val="24"/>
          <w:lang w:val="en"/>
        </w:rPr>
        <w:t xml:space="preserve">. </w:t>
      </w:r>
      <w:r w:rsidR="00C42EBC" w:rsidRPr="00C24B36">
        <w:rPr>
          <w:rFonts w:ascii="Times New Roman" w:eastAsia="Arial" w:hAnsi="Times New Roman" w:cs="Times New Roman"/>
          <w:sz w:val="24"/>
          <w:szCs w:val="24"/>
          <w:lang w:val="en"/>
        </w:rPr>
        <w:t xml:space="preserve">The </w:t>
      </w:r>
      <w:r w:rsidR="00A43DD2" w:rsidRPr="00C24B36">
        <w:rPr>
          <w:rFonts w:ascii="Times New Roman" w:eastAsia="Arial" w:hAnsi="Times New Roman" w:cs="Times New Roman"/>
          <w:sz w:val="24"/>
          <w:szCs w:val="24"/>
          <w:lang w:val="en"/>
        </w:rPr>
        <w:t xml:space="preserve">factors that determine the </w:t>
      </w:r>
      <w:r w:rsidR="00C42EBC" w:rsidRPr="00C24B36">
        <w:rPr>
          <w:rFonts w:ascii="Times New Roman" w:eastAsia="Arial" w:hAnsi="Times New Roman" w:cs="Times New Roman"/>
          <w:sz w:val="24"/>
          <w:szCs w:val="24"/>
          <w:lang w:val="en"/>
        </w:rPr>
        <w:t xml:space="preserve">global </w:t>
      </w:r>
      <w:r w:rsidR="00A43DD2" w:rsidRPr="00C24B36">
        <w:rPr>
          <w:rFonts w:ascii="Times New Roman" w:eastAsia="Arial" w:hAnsi="Times New Roman" w:cs="Times New Roman"/>
          <w:sz w:val="24"/>
          <w:szCs w:val="24"/>
          <w:lang w:val="en"/>
        </w:rPr>
        <w:t xml:space="preserve">score of a site include the number of reads that </w:t>
      </w:r>
      <w:r w:rsidR="009129B5" w:rsidRPr="00C24B36">
        <w:rPr>
          <w:rFonts w:ascii="Times New Roman" w:eastAsia="Arial" w:hAnsi="Times New Roman" w:cs="Times New Roman"/>
          <w:sz w:val="24"/>
          <w:szCs w:val="24"/>
          <w:lang w:val="en"/>
        </w:rPr>
        <w:t>define</w:t>
      </w:r>
      <w:r w:rsidR="00A43DD2" w:rsidRPr="00C24B36">
        <w:rPr>
          <w:rFonts w:ascii="Times New Roman" w:eastAsia="Arial" w:hAnsi="Times New Roman" w:cs="Times New Roman"/>
          <w:sz w:val="24"/>
          <w:szCs w:val="24"/>
          <w:lang w:val="en"/>
        </w:rPr>
        <w:t xml:space="preserve"> it</w:t>
      </w:r>
      <w:r w:rsidR="0006515D" w:rsidRPr="00C24B36">
        <w:rPr>
          <w:rFonts w:ascii="Times New Roman" w:eastAsia="Arial" w:hAnsi="Times New Roman" w:cs="Times New Roman"/>
          <w:sz w:val="24"/>
          <w:szCs w:val="24"/>
          <w:lang w:val="en"/>
        </w:rPr>
        <w:t xml:space="preserve"> (“</w:t>
      </w:r>
      <w:r w:rsidR="00C64A54" w:rsidRPr="00C24B36">
        <w:rPr>
          <w:rFonts w:ascii="Times New Roman" w:eastAsia="Arial" w:hAnsi="Times New Roman" w:cs="Times New Roman"/>
          <w:sz w:val="24"/>
          <w:szCs w:val="24"/>
          <w:lang w:val="en"/>
        </w:rPr>
        <w:t>occurrence</w:t>
      </w:r>
      <w:r w:rsidR="0006515D" w:rsidRPr="00C24B36">
        <w:rPr>
          <w:rFonts w:ascii="Times New Roman" w:eastAsia="Arial" w:hAnsi="Times New Roman" w:cs="Times New Roman"/>
          <w:sz w:val="24"/>
          <w:szCs w:val="24"/>
          <w:lang w:val="en"/>
        </w:rPr>
        <w:t>”)</w:t>
      </w:r>
      <w:r w:rsidR="00A43DD2" w:rsidRPr="00C24B36">
        <w:rPr>
          <w:rFonts w:ascii="Times New Roman" w:eastAsia="Arial" w:hAnsi="Times New Roman" w:cs="Times New Roman"/>
          <w:sz w:val="24"/>
          <w:szCs w:val="24"/>
          <w:lang w:val="en"/>
        </w:rPr>
        <w:t xml:space="preserve"> and </w:t>
      </w:r>
      <w:r w:rsidR="00C42EBC" w:rsidRPr="00C24B36">
        <w:rPr>
          <w:rFonts w:ascii="Times New Roman" w:eastAsia="Arial" w:hAnsi="Times New Roman" w:cs="Times New Roman"/>
          <w:sz w:val="24"/>
          <w:szCs w:val="24"/>
          <w:lang w:val="en"/>
        </w:rPr>
        <w:t xml:space="preserve">for </w:t>
      </w:r>
      <w:r w:rsidR="001135F8" w:rsidRPr="00C24B36">
        <w:rPr>
          <w:rFonts w:ascii="Times New Roman" w:eastAsia="Arial" w:hAnsi="Times New Roman" w:cs="Times New Roman"/>
          <w:sz w:val="24"/>
          <w:szCs w:val="24"/>
          <w:lang w:val="en"/>
        </w:rPr>
        <w:t>p</w:t>
      </w:r>
      <w:r w:rsidR="00C42EBC" w:rsidRPr="00C24B36">
        <w:rPr>
          <w:rFonts w:ascii="Times New Roman" w:eastAsia="Arial" w:hAnsi="Times New Roman" w:cs="Times New Roman"/>
          <w:sz w:val="24"/>
          <w:szCs w:val="24"/>
          <w:lang w:val="en"/>
        </w:rPr>
        <w:t xml:space="preserve">oly(A) </w:t>
      </w:r>
      <w:r w:rsidR="00E35879" w:rsidRPr="00C24B36">
        <w:rPr>
          <w:rFonts w:ascii="Times New Roman" w:eastAsia="Arial" w:hAnsi="Times New Roman" w:cs="Times New Roman"/>
          <w:sz w:val="24"/>
          <w:szCs w:val="24"/>
          <w:lang w:val="en"/>
        </w:rPr>
        <w:t xml:space="preserve">sites </w:t>
      </w:r>
      <w:r w:rsidR="00C42EBC" w:rsidRPr="00C24B36">
        <w:rPr>
          <w:rFonts w:ascii="Times New Roman" w:eastAsia="Arial" w:hAnsi="Times New Roman" w:cs="Times New Roman"/>
          <w:sz w:val="24"/>
          <w:szCs w:val="24"/>
          <w:lang w:val="en"/>
        </w:rPr>
        <w:t>the number of non-adenine bases</w:t>
      </w:r>
      <w:r w:rsidR="00DE3299" w:rsidRPr="00C24B36">
        <w:rPr>
          <w:rFonts w:ascii="Times New Roman" w:eastAsia="Arial" w:hAnsi="Times New Roman" w:cs="Times New Roman"/>
          <w:sz w:val="24"/>
          <w:szCs w:val="24"/>
          <w:lang w:val="en"/>
        </w:rPr>
        <w:t xml:space="preserve"> in the reads</w:t>
      </w:r>
      <w:r w:rsidR="00A43DD2" w:rsidRPr="00C24B36">
        <w:rPr>
          <w:rFonts w:ascii="Times New Roman" w:eastAsia="Arial" w:hAnsi="Times New Roman" w:cs="Times New Roman"/>
          <w:sz w:val="24"/>
          <w:szCs w:val="24"/>
          <w:lang w:val="en"/>
        </w:rPr>
        <w:t xml:space="preserve">. </w:t>
      </w:r>
    </w:p>
    <w:p w14:paraId="4E20AF99" w14:textId="0C751BFA" w:rsidR="008043DB" w:rsidRDefault="63F32AE9" w:rsidP="00C24B36">
      <w:pPr>
        <w:spacing w:before="120" w:after="240" w:line="240" w:lineRule="auto"/>
        <w:rPr>
          <w:rFonts w:ascii="Times New Roman" w:eastAsia="Arial" w:hAnsi="Times New Roman" w:cs="Times New Roman"/>
          <w:sz w:val="24"/>
          <w:szCs w:val="24"/>
          <w:lang w:val="en"/>
        </w:rPr>
      </w:pPr>
      <w:r w:rsidRPr="00C24B36">
        <w:rPr>
          <w:rFonts w:ascii="Times New Roman" w:eastAsia="Arial" w:hAnsi="Times New Roman" w:cs="Times New Roman"/>
          <w:sz w:val="24"/>
          <w:szCs w:val="24"/>
          <w:lang w:val="en"/>
        </w:rPr>
        <w:t>Once the number of occurrences is calculated, the score is modified according to SF2 Table.</w:t>
      </w:r>
    </w:p>
    <w:p w14:paraId="03BF0AD5" w14:textId="44E3686A" w:rsidR="00C24B36" w:rsidRDefault="00C24B36" w:rsidP="00C24B36">
      <w:pPr>
        <w:spacing w:before="120" w:after="240" w:line="240" w:lineRule="auto"/>
        <w:rPr>
          <w:rFonts w:ascii="Times New Roman" w:eastAsia="Arial" w:hAnsi="Times New Roman" w:cs="Times New Roman"/>
          <w:sz w:val="24"/>
          <w:szCs w:val="24"/>
          <w:lang w:val="en"/>
        </w:rPr>
      </w:pPr>
    </w:p>
    <w:p w14:paraId="632976B5" w14:textId="77777777" w:rsidR="00C24B36" w:rsidRPr="00C24B36" w:rsidRDefault="00C24B36" w:rsidP="00C24B36">
      <w:pPr>
        <w:spacing w:before="120" w:after="240" w:line="240" w:lineRule="auto"/>
        <w:rPr>
          <w:rFonts w:ascii="Times New Roman" w:eastAsia="Arial" w:hAnsi="Times New Roman" w:cs="Times New Roman"/>
          <w:sz w:val="24"/>
          <w:szCs w:val="24"/>
          <w:lang w:val="en"/>
        </w:rPr>
      </w:pPr>
    </w:p>
    <w:p w14:paraId="7A55999C" w14:textId="06835EAB" w:rsidR="008043DB" w:rsidRPr="001B1C97" w:rsidRDefault="63F32AE9" w:rsidP="00C24B36">
      <w:pPr>
        <w:spacing w:before="120" w:after="240" w:line="240" w:lineRule="auto"/>
        <w:rPr>
          <w:rFonts w:ascii="Times New Roman" w:eastAsia="Arial" w:hAnsi="Times New Roman" w:cs="Times New Roman"/>
          <w:bCs/>
          <w:sz w:val="24"/>
          <w:szCs w:val="24"/>
          <w:lang w:val="en"/>
        </w:rPr>
      </w:pPr>
      <w:r w:rsidRPr="00C24B36">
        <w:rPr>
          <w:rFonts w:ascii="Times New Roman" w:eastAsia="Arial" w:hAnsi="Times New Roman" w:cs="Times New Roman"/>
          <w:b/>
          <w:bCs/>
          <w:sz w:val="24"/>
          <w:szCs w:val="24"/>
          <w:lang w:val="en"/>
        </w:rPr>
        <w:t xml:space="preserve">Table SF2. </w:t>
      </w:r>
      <w:r w:rsidRPr="001B1C97">
        <w:rPr>
          <w:rFonts w:ascii="Times New Roman" w:eastAsia="Arial" w:hAnsi="Times New Roman" w:cs="Times New Roman"/>
          <w:bCs/>
          <w:sz w:val="24"/>
          <w:szCs w:val="24"/>
          <w:lang w:val="en"/>
        </w:rPr>
        <w:t>Value added to the score according to the number of occurrences.</w:t>
      </w:r>
    </w:p>
    <w:tbl>
      <w:tblPr>
        <w:tblStyle w:val="Tablaconcuadrcula1clara"/>
        <w:tblW w:w="0" w:type="auto"/>
        <w:tblLayout w:type="fixed"/>
        <w:tblLook w:val="06A0" w:firstRow="1" w:lastRow="0" w:firstColumn="1" w:lastColumn="0" w:noHBand="1" w:noVBand="1"/>
      </w:tblPr>
      <w:tblGrid>
        <w:gridCol w:w="1710"/>
        <w:gridCol w:w="870"/>
      </w:tblGrid>
      <w:tr w:rsidR="63F32AE9" w:rsidRPr="00C24B36" w14:paraId="5A5C301F" w14:textId="77777777" w:rsidTr="63F32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A4F46FF" w14:textId="10FE922D" w:rsidR="63F32AE9" w:rsidRPr="00C24B36" w:rsidRDefault="63F32AE9" w:rsidP="00C24B36">
            <w:pPr>
              <w:spacing w:before="120" w:after="240"/>
              <w:rPr>
                <w:rFonts w:ascii="Times New Roman" w:eastAsia="Arial" w:hAnsi="Times New Roman" w:cs="Times New Roman"/>
                <w:sz w:val="24"/>
                <w:szCs w:val="24"/>
                <w:lang w:val="en-US"/>
              </w:rPr>
            </w:pPr>
            <w:r w:rsidRPr="00C24B36">
              <w:rPr>
                <w:rFonts w:ascii="Times New Roman" w:eastAsia="Arial" w:hAnsi="Times New Roman" w:cs="Times New Roman"/>
                <w:sz w:val="24"/>
                <w:szCs w:val="24"/>
                <w:lang w:val="en-US"/>
              </w:rPr>
              <w:t>Occurrence</w:t>
            </w:r>
          </w:p>
        </w:tc>
        <w:tc>
          <w:tcPr>
            <w:tcW w:w="870" w:type="dxa"/>
          </w:tcPr>
          <w:p w14:paraId="1CD5C4D5" w14:textId="72F9BA4B" w:rsidR="63F32AE9" w:rsidRPr="00C24B36" w:rsidRDefault="63F32AE9" w:rsidP="00C24B36">
            <w:pPr>
              <w:spacing w:before="120" w:after="240"/>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Score</w:t>
            </w:r>
          </w:p>
        </w:tc>
      </w:tr>
      <w:tr w:rsidR="63F32AE9" w:rsidRPr="00C24B36" w14:paraId="441AC72B" w14:textId="77777777" w:rsidTr="63F32AE9">
        <w:tc>
          <w:tcPr>
            <w:cnfStyle w:val="001000000000" w:firstRow="0" w:lastRow="0" w:firstColumn="1" w:lastColumn="0" w:oddVBand="0" w:evenVBand="0" w:oddHBand="0" w:evenHBand="0" w:firstRowFirstColumn="0" w:firstRowLastColumn="0" w:lastRowFirstColumn="0" w:lastRowLastColumn="0"/>
            <w:tcW w:w="1710" w:type="dxa"/>
          </w:tcPr>
          <w:p w14:paraId="305BED62" w14:textId="5E78DA0B"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t>&gt;= 300</w:t>
            </w:r>
          </w:p>
        </w:tc>
        <w:tc>
          <w:tcPr>
            <w:tcW w:w="870" w:type="dxa"/>
          </w:tcPr>
          <w:p w14:paraId="14A5972B" w14:textId="4737859C"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35</w:t>
            </w:r>
          </w:p>
        </w:tc>
      </w:tr>
      <w:tr w:rsidR="63F32AE9" w:rsidRPr="00C24B36" w14:paraId="591C67DE" w14:textId="77777777" w:rsidTr="63F32AE9">
        <w:tc>
          <w:tcPr>
            <w:cnfStyle w:val="001000000000" w:firstRow="0" w:lastRow="0" w:firstColumn="1" w:lastColumn="0" w:oddVBand="0" w:evenVBand="0" w:oddHBand="0" w:evenHBand="0" w:firstRowFirstColumn="0" w:firstRowLastColumn="0" w:lastRowFirstColumn="0" w:lastRowLastColumn="0"/>
            <w:tcW w:w="1710" w:type="dxa"/>
          </w:tcPr>
          <w:p w14:paraId="4AACA7AF" w14:textId="76155A45"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t>&gt;= 100</w:t>
            </w:r>
          </w:p>
        </w:tc>
        <w:tc>
          <w:tcPr>
            <w:tcW w:w="870" w:type="dxa"/>
          </w:tcPr>
          <w:p w14:paraId="143C998A" w14:textId="3294EAED"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30</w:t>
            </w:r>
          </w:p>
        </w:tc>
      </w:tr>
      <w:tr w:rsidR="63F32AE9" w:rsidRPr="00C24B36" w14:paraId="3B65B0E7" w14:textId="77777777" w:rsidTr="63F32AE9">
        <w:tc>
          <w:tcPr>
            <w:cnfStyle w:val="001000000000" w:firstRow="0" w:lastRow="0" w:firstColumn="1" w:lastColumn="0" w:oddVBand="0" w:evenVBand="0" w:oddHBand="0" w:evenHBand="0" w:firstRowFirstColumn="0" w:firstRowLastColumn="0" w:lastRowFirstColumn="0" w:lastRowLastColumn="0"/>
            <w:tcW w:w="1710" w:type="dxa"/>
          </w:tcPr>
          <w:p w14:paraId="7084D2B0" w14:textId="02E99D12"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t>&gt;= 50</w:t>
            </w:r>
          </w:p>
        </w:tc>
        <w:tc>
          <w:tcPr>
            <w:tcW w:w="870" w:type="dxa"/>
          </w:tcPr>
          <w:p w14:paraId="2590B181" w14:textId="49C5017A"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25</w:t>
            </w:r>
          </w:p>
        </w:tc>
      </w:tr>
      <w:tr w:rsidR="63F32AE9" w:rsidRPr="00C24B36" w14:paraId="7223A19A" w14:textId="77777777" w:rsidTr="63F32AE9">
        <w:tc>
          <w:tcPr>
            <w:cnfStyle w:val="001000000000" w:firstRow="0" w:lastRow="0" w:firstColumn="1" w:lastColumn="0" w:oddVBand="0" w:evenVBand="0" w:oddHBand="0" w:evenHBand="0" w:firstRowFirstColumn="0" w:firstRowLastColumn="0" w:lastRowFirstColumn="0" w:lastRowLastColumn="0"/>
            <w:tcW w:w="1710" w:type="dxa"/>
          </w:tcPr>
          <w:p w14:paraId="7C2B2C68" w14:textId="2C4F2A6E"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t>&gt;= 25</w:t>
            </w:r>
          </w:p>
        </w:tc>
        <w:tc>
          <w:tcPr>
            <w:tcW w:w="870" w:type="dxa"/>
          </w:tcPr>
          <w:p w14:paraId="75CF327A" w14:textId="1019700F"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20</w:t>
            </w:r>
          </w:p>
        </w:tc>
      </w:tr>
      <w:tr w:rsidR="63F32AE9" w:rsidRPr="00C24B36" w14:paraId="21838E3D" w14:textId="77777777" w:rsidTr="63F32AE9">
        <w:tc>
          <w:tcPr>
            <w:cnfStyle w:val="001000000000" w:firstRow="0" w:lastRow="0" w:firstColumn="1" w:lastColumn="0" w:oddVBand="0" w:evenVBand="0" w:oddHBand="0" w:evenHBand="0" w:firstRowFirstColumn="0" w:firstRowLastColumn="0" w:lastRowFirstColumn="0" w:lastRowLastColumn="0"/>
            <w:tcW w:w="1710" w:type="dxa"/>
          </w:tcPr>
          <w:p w14:paraId="28BF5946" w14:textId="7D0FF5DF"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t>&gt;= 10</w:t>
            </w:r>
          </w:p>
        </w:tc>
        <w:tc>
          <w:tcPr>
            <w:tcW w:w="870" w:type="dxa"/>
          </w:tcPr>
          <w:p w14:paraId="67149D0C" w14:textId="08794B1F"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10</w:t>
            </w:r>
          </w:p>
        </w:tc>
      </w:tr>
      <w:tr w:rsidR="63F32AE9" w:rsidRPr="00C24B36" w14:paraId="2660FE00" w14:textId="77777777" w:rsidTr="63F32AE9">
        <w:tc>
          <w:tcPr>
            <w:cnfStyle w:val="001000000000" w:firstRow="0" w:lastRow="0" w:firstColumn="1" w:lastColumn="0" w:oddVBand="0" w:evenVBand="0" w:oddHBand="0" w:evenHBand="0" w:firstRowFirstColumn="0" w:firstRowLastColumn="0" w:lastRowFirstColumn="0" w:lastRowLastColumn="0"/>
            <w:tcW w:w="1710" w:type="dxa"/>
          </w:tcPr>
          <w:p w14:paraId="5F0D6CA5" w14:textId="2DF00E22"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t>&gt;= 2</w:t>
            </w:r>
          </w:p>
        </w:tc>
        <w:tc>
          <w:tcPr>
            <w:tcW w:w="870" w:type="dxa"/>
          </w:tcPr>
          <w:p w14:paraId="4A634D37" w14:textId="0EDDDFD0"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5</w:t>
            </w:r>
          </w:p>
        </w:tc>
      </w:tr>
      <w:tr w:rsidR="63F32AE9" w:rsidRPr="00C24B36" w14:paraId="23FF2280" w14:textId="77777777" w:rsidTr="63F32AE9">
        <w:tc>
          <w:tcPr>
            <w:cnfStyle w:val="001000000000" w:firstRow="0" w:lastRow="0" w:firstColumn="1" w:lastColumn="0" w:oddVBand="0" w:evenVBand="0" w:oddHBand="0" w:evenHBand="0" w:firstRowFirstColumn="0" w:firstRowLastColumn="0" w:lastRowFirstColumn="0" w:lastRowLastColumn="0"/>
            <w:tcW w:w="1710" w:type="dxa"/>
          </w:tcPr>
          <w:p w14:paraId="1209615A" w14:textId="65AFD243" w:rsidR="63F32AE9" w:rsidRPr="00C24B36" w:rsidRDefault="63F32AE9" w:rsidP="00C24B36">
            <w:pPr>
              <w:spacing w:before="120" w:after="240"/>
              <w:rPr>
                <w:rFonts w:ascii="Times New Roman" w:eastAsia="Arial" w:hAnsi="Times New Roman" w:cs="Times New Roman"/>
                <w:b w:val="0"/>
                <w:bCs w:val="0"/>
                <w:sz w:val="24"/>
                <w:szCs w:val="24"/>
              </w:rPr>
            </w:pPr>
            <w:r w:rsidRPr="00C24B36">
              <w:rPr>
                <w:rFonts w:ascii="Times New Roman" w:eastAsia="Arial" w:hAnsi="Times New Roman" w:cs="Times New Roman"/>
                <w:b w:val="0"/>
                <w:bCs w:val="0"/>
                <w:sz w:val="24"/>
                <w:szCs w:val="24"/>
              </w:rPr>
              <w:t>&lt; 2</w:t>
            </w:r>
          </w:p>
        </w:tc>
        <w:tc>
          <w:tcPr>
            <w:tcW w:w="870" w:type="dxa"/>
          </w:tcPr>
          <w:p w14:paraId="273A5988" w14:textId="6FF9EC2B" w:rsidR="63F32AE9" w:rsidRPr="00C24B36" w:rsidRDefault="63F32AE9" w:rsidP="00C24B36">
            <w:pPr>
              <w:spacing w:before="120" w:after="24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24B36">
              <w:rPr>
                <w:rFonts w:ascii="Times New Roman" w:eastAsia="Arial" w:hAnsi="Times New Roman" w:cs="Times New Roman"/>
                <w:sz w:val="24"/>
                <w:szCs w:val="24"/>
              </w:rPr>
              <w:t>0</w:t>
            </w:r>
          </w:p>
        </w:tc>
      </w:tr>
    </w:tbl>
    <w:p w14:paraId="1816AC7F" w14:textId="15E407B9" w:rsidR="008043DB" w:rsidRPr="00C24B36" w:rsidRDefault="008043DB" w:rsidP="00C24B36">
      <w:pPr>
        <w:spacing w:before="120" w:after="240" w:line="240" w:lineRule="auto"/>
        <w:rPr>
          <w:rFonts w:ascii="Times New Roman" w:eastAsia="Arial" w:hAnsi="Times New Roman" w:cs="Times New Roman"/>
          <w:sz w:val="24"/>
          <w:szCs w:val="24"/>
          <w:lang w:val="en"/>
        </w:rPr>
      </w:pPr>
    </w:p>
    <w:p w14:paraId="101E8E58" w14:textId="6F857E73" w:rsidR="008043DB" w:rsidRPr="00C24B36" w:rsidRDefault="63F32AE9" w:rsidP="00C24B36">
      <w:pPr>
        <w:spacing w:before="120" w:after="240" w:line="240" w:lineRule="auto"/>
        <w:rPr>
          <w:rFonts w:ascii="Times New Roman" w:eastAsia="Arial" w:hAnsi="Times New Roman" w:cs="Times New Roman"/>
          <w:sz w:val="24"/>
          <w:szCs w:val="24"/>
          <w:lang w:val="en"/>
        </w:rPr>
      </w:pPr>
      <w:r w:rsidRPr="00C24B36">
        <w:rPr>
          <w:rFonts w:ascii="Times New Roman" w:eastAsia="Arial" w:hAnsi="Times New Roman" w:cs="Times New Roman"/>
          <w:sz w:val="24"/>
          <w:szCs w:val="24"/>
          <w:lang w:val="en"/>
        </w:rPr>
        <w:t xml:space="preserve">For polyadenylation sites, it is also important to consider the composition of all secondary regions. If secondary regions consist of only adenine bases the value corresponding to the number of occurrences is added to the score with a maximum of 10. If all the reads show the same non-adenine nucleotide and the number of occurrences is greater than 3, the site is discarded. If the occurrence is less than 3 or not all the reads show the non-adenine base, -10 is subtracted. When different non-adenine nucleotides are present the percentage of errors is calculated and subtracted. </w:t>
      </w:r>
    </w:p>
    <w:p w14:paraId="57050D00" w14:textId="14CF55A6" w:rsidR="63F32AE9" w:rsidRPr="00C24B36" w:rsidRDefault="63F32AE9" w:rsidP="00C24B36">
      <w:pPr>
        <w:spacing w:before="120" w:after="240" w:line="240" w:lineRule="auto"/>
        <w:rPr>
          <w:rFonts w:ascii="Times New Roman" w:eastAsia="Arial" w:hAnsi="Times New Roman" w:cs="Times New Roman"/>
          <w:sz w:val="24"/>
          <w:szCs w:val="24"/>
          <w:lang w:val="en"/>
        </w:rPr>
      </w:pPr>
    </w:p>
    <w:p w14:paraId="622E171F" w14:textId="42BDADC6" w:rsidR="00B55500" w:rsidRPr="00C24B36" w:rsidRDefault="00B55500" w:rsidP="00831653">
      <w:pPr>
        <w:pStyle w:val="Ttulo1"/>
        <w:numPr>
          <w:ilvl w:val="0"/>
          <w:numId w:val="2"/>
        </w:numPr>
        <w:spacing w:before="120"/>
        <w:ind w:left="0" w:firstLine="0"/>
      </w:pPr>
      <w:r w:rsidRPr="00C24B36">
        <w:t>Reported score</w:t>
      </w:r>
    </w:p>
    <w:p w14:paraId="2AA75CCA" w14:textId="3E603207" w:rsidR="000C4E6E" w:rsidRPr="00C24B36" w:rsidRDefault="00D002A0" w:rsidP="00C24B36">
      <w:pPr>
        <w:spacing w:before="120" w:after="240" w:line="240" w:lineRule="auto"/>
        <w:rPr>
          <w:rFonts w:ascii="Times New Roman" w:eastAsia="Arial" w:hAnsi="Times New Roman" w:cs="Times New Roman"/>
          <w:sz w:val="24"/>
          <w:szCs w:val="24"/>
          <w:lang w:val="en"/>
        </w:rPr>
      </w:pPr>
      <w:r w:rsidRPr="00C24B36">
        <w:rPr>
          <w:rFonts w:ascii="Times New Roman" w:eastAsia="Arial" w:hAnsi="Times New Roman" w:cs="Times New Roman"/>
          <w:sz w:val="24"/>
          <w:szCs w:val="24"/>
          <w:lang w:val="en"/>
        </w:rPr>
        <w:t>Finally, t</w:t>
      </w:r>
      <w:r w:rsidR="00B55500" w:rsidRPr="00C24B36">
        <w:rPr>
          <w:rFonts w:ascii="Times New Roman" w:eastAsia="Arial" w:hAnsi="Times New Roman" w:cs="Times New Roman"/>
          <w:sz w:val="24"/>
          <w:szCs w:val="24"/>
          <w:lang w:val="en"/>
        </w:rPr>
        <w:t xml:space="preserve">he reported score is calculated as </w:t>
      </w:r>
      <w:r w:rsidRPr="00C24B36">
        <w:rPr>
          <w:rFonts w:ascii="Times New Roman" w:eastAsia="Arial" w:hAnsi="Times New Roman" w:cs="Times New Roman"/>
          <w:sz w:val="24"/>
          <w:szCs w:val="24"/>
          <w:lang w:val="en"/>
        </w:rPr>
        <w:t>the global score plus the 3</w:t>
      </w:r>
      <w:r w:rsidRPr="00C24B36">
        <w:rPr>
          <w:rFonts w:ascii="Times New Roman" w:eastAsia="Arial" w:hAnsi="Times New Roman" w:cs="Times New Roman"/>
          <w:sz w:val="24"/>
          <w:szCs w:val="24"/>
          <w:vertAlign w:val="superscript"/>
          <w:lang w:val="en"/>
        </w:rPr>
        <w:t>rd</w:t>
      </w:r>
      <w:r w:rsidRPr="00C24B36">
        <w:rPr>
          <w:rFonts w:ascii="Times New Roman" w:eastAsia="Arial" w:hAnsi="Times New Roman" w:cs="Times New Roman"/>
          <w:sz w:val="24"/>
          <w:szCs w:val="24"/>
          <w:lang w:val="en"/>
        </w:rPr>
        <w:t xml:space="preserve"> quartile of the distribution of </w:t>
      </w:r>
      <w:r w:rsidR="00F72AFF" w:rsidRPr="00C24B36">
        <w:rPr>
          <w:rFonts w:ascii="Times New Roman" w:eastAsia="Arial" w:hAnsi="Times New Roman" w:cs="Times New Roman"/>
          <w:sz w:val="24"/>
          <w:szCs w:val="24"/>
          <w:lang w:val="en"/>
        </w:rPr>
        <w:t xml:space="preserve">all </w:t>
      </w:r>
      <w:r w:rsidRPr="00C24B36">
        <w:rPr>
          <w:rFonts w:ascii="Times New Roman" w:eastAsia="Arial" w:hAnsi="Times New Roman" w:cs="Times New Roman"/>
          <w:sz w:val="24"/>
          <w:szCs w:val="24"/>
          <w:lang w:val="en"/>
        </w:rPr>
        <w:t>individual scores that determine the processing site.</w:t>
      </w:r>
    </w:p>
    <w:sectPr w:rsidR="000C4E6E" w:rsidRPr="00C24B36" w:rsidSect="00B62C38">
      <w:footerReference w:type="default" r:id="rId10"/>
      <w:type w:val="continuous"/>
      <w:pgSz w:w="11906" w:h="16838"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9FDEB" w14:textId="77777777" w:rsidR="00BE024C" w:rsidRDefault="00BE024C" w:rsidP="002311AE">
      <w:pPr>
        <w:spacing w:after="0" w:line="240" w:lineRule="auto"/>
      </w:pPr>
      <w:r>
        <w:separator/>
      </w:r>
    </w:p>
  </w:endnote>
  <w:endnote w:type="continuationSeparator" w:id="0">
    <w:p w14:paraId="751CE5A6" w14:textId="77777777" w:rsidR="00BE024C" w:rsidRDefault="00BE024C" w:rsidP="0023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769575"/>
      <w:docPartObj>
        <w:docPartGallery w:val="Page Numbers (Bottom of Page)"/>
        <w:docPartUnique/>
      </w:docPartObj>
    </w:sdtPr>
    <w:sdtEndPr/>
    <w:sdtContent>
      <w:p w14:paraId="1F93703D" w14:textId="67BB83FE" w:rsidR="002311AE" w:rsidRDefault="002311AE">
        <w:pPr>
          <w:pStyle w:val="Piedepgina"/>
          <w:jc w:val="right"/>
        </w:pPr>
        <w:r>
          <w:fldChar w:fldCharType="begin"/>
        </w:r>
        <w:r>
          <w:instrText>PAGE   \* MERGEFORMAT</w:instrText>
        </w:r>
        <w:r>
          <w:fldChar w:fldCharType="separate"/>
        </w:r>
        <w:r>
          <w:t>2</w:t>
        </w:r>
        <w:r>
          <w:fldChar w:fldCharType="end"/>
        </w:r>
      </w:p>
    </w:sdtContent>
  </w:sdt>
  <w:p w14:paraId="691EC3F7" w14:textId="77777777" w:rsidR="002311AE" w:rsidRDefault="002311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CC49" w14:textId="77777777" w:rsidR="00BE024C" w:rsidRDefault="00BE024C" w:rsidP="002311AE">
      <w:pPr>
        <w:spacing w:after="0" w:line="240" w:lineRule="auto"/>
      </w:pPr>
      <w:r>
        <w:separator/>
      </w:r>
    </w:p>
  </w:footnote>
  <w:footnote w:type="continuationSeparator" w:id="0">
    <w:p w14:paraId="59227C37" w14:textId="77777777" w:rsidR="00BE024C" w:rsidRDefault="00BE024C" w:rsidP="00231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F2E"/>
    <w:multiLevelType w:val="hybridMultilevel"/>
    <w:tmpl w:val="294A3F9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314140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ioMed Centra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fefaresuesr99exaf6v2zw2p9dwtp252tev&quot;&gt;tesis_doctorado2012&lt;record-ids&gt;&lt;item&gt;2050&lt;/item&gt;&lt;/record-ids&gt;&lt;/item&gt;&lt;/Libraries&gt;"/>
  </w:docVars>
  <w:rsids>
    <w:rsidRoot w:val="00F449DD"/>
    <w:rsid w:val="00000F30"/>
    <w:rsid w:val="000043D2"/>
    <w:rsid w:val="000202DC"/>
    <w:rsid w:val="00022894"/>
    <w:rsid w:val="00026DC2"/>
    <w:rsid w:val="000300D4"/>
    <w:rsid w:val="00044442"/>
    <w:rsid w:val="000467D0"/>
    <w:rsid w:val="00061387"/>
    <w:rsid w:val="00063FBD"/>
    <w:rsid w:val="0006515D"/>
    <w:rsid w:val="000838A1"/>
    <w:rsid w:val="0009362F"/>
    <w:rsid w:val="000944BC"/>
    <w:rsid w:val="0009595E"/>
    <w:rsid w:val="00097D48"/>
    <w:rsid w:val="000B27DF"/>
    <w:rsid w:val="000B38BC"/>
    <w:rsid w:val="000B7AB0"/>
    <w:rsid w:val="000B7BB8"/>
    <w:rsid w:val="000C218E"/>
    <w:rsid w:val="000C39E4"/>
    <w:rsid w:val="000C4E6E"/>
    <w:rsid w:val="000C6DAC"/>
    <w:rsid w:val="000D6EEA"/>
    <w:rsid w:val="000F2618"/>
    <w:rsid w:val="000F3510"/>
    <w:rsid w:val="000F3E65"/>
    <w:rsid w:val="00103BB7"/>
    <w:rsid w:val="00104931"/>
    <w:rsid w:val="00107962"/>
    <w:rsid w:val="001135F8"/>
    <w:rsid w:val="0012267C"/>
    <w:rsid w:val="00122BAC"/>
    <w:rsid w:val="00126702"/>
    <w:rsid w:val="001314B0"/>
    <w:rsid w:val="0013682C"/>
    <w:rsid w:val="00140B9F"/>
    <w:rsid w:val="00142795"/>
    <w:rsid w:val="00146951"/>
    <w:rsid w:val="00152270"/>
    <w:rsid w:val="00156115"/>
    <w:rsid w:val="0015619D"/>
    <w:rsid w:val="00166AC1"/>
    <w:rsid w:val="00194640"/>
    <w:rsid w:val="001B1792"/>
    <w:rsid w:val="001B1C97"/>
    <w:rsid w:val="001D290C"/>
    <w:rsid w:val="001E334B"/>
    <w:rsid w:val="001E35C3"/>
    <w:rsid w:val="001F321E"/>
    <w:rsid w:val="002003FD"/>
    <w:rsid w:val="00203BCE"/>
    <w:rsid w:val="00205748"/>
    <w:rsid w:val="00207725"/>
    <w:rsid w:val="00212444"/>
    <w:rsid w:val="002139CB"/>
    <w:rsid w:val="00222320"/>
    <w:rsid w:val="002243EB"/>
    <w:rsid w:val="002311AE"/>
    <w:rsid w:val="00242BEB"/>
    <w:rsid w:val="0024359D"/>
    <w:rsid w:val="00246BB3"/>
    <w:rsid w:val="002505AB"/>
    <w:rsid w:val="00253075"/>
    <w:rsid w:val="00260652"/>
    <w:rsid w:val="00266CD6"/>
    <w:rsid w:val="002723FA"/>
    <w:rsid w:val="002841D6"/>
    <w:rsid w:val="002853CD"/>
    <w:rsid w:val="002957F7"/>
    <w:rsid w:val="002B0191"/>
    <w:rsid w:val="002C7C7A"/>
    <w:rsid w:val="002D685F"/>
    <w:rsid w:val="002E49C9"/>
    <w:rsid w:val="003009F7"/>
    <w:rsid w:val="0031554A"/>
    <w:rsid w:val="00326616"/>
    <w:rsid w:val="0035293B"/>
    <w:rsid w:val="00356F29"/>
    <w:rsid w:val="00366411"/>
    <w:rsid w:val="0037356B"/>
    <w:rsid w:val="003804A9"/>
    <w:rsid w:val="00384007"/>
    <w:rsid w:val="003908D9"/>
    <w:rsid w:val="003913B6"/>
    <w:rsid w:val="00395626"/>
    <w:rsid w:val="003A463A"/>
    <w:rsid w:val="003B46CD"/>
    <w:rsid w:val="003E0FE9"/>
    <w:rsid w:val="003E1C49"/>
    <w:rsid w:val="003E2935"/>
    <w:rsid w:val="003F1C76"/>
    <w:rsid w:val="003F20D1"/>
    <w:rsid w:val="003F5001"/>
    <w:rsid w:val="00401D21"/>
    <w:rsid w:val="0040396A"/>
    <w:rsid w:val="00405822"/>
    <w:rsid w:val="004065DC"/>
    <w:rsid w:val="004234CF"/>
    <w:rsid w:val="00430069"/>
    <w:rsid w:val="00442BAC"/>
    <w:rsid w:val="00456282"/>
    <w:rsid w:val="00457B4E"/>
    <w:rsid w:val="00465682"/>
    <w:rsid w:val="00470CF2"/>
    <w:rsid w:val="00494CC7"/>
    <w:rsid w:val="004B2144"/>
    <w:rsid w:val="004B582F"/>
    <w:rsid w:val="004B777F"/>
    <w:rsid w:val="004C3509"/>
    <w:rsid w:val="004D6CA0"/>
    <w:rsid w:val="004E3AA7"/>
    <w:rsid w:val="004E5BA0"/>
    <w:rsid w:val="00500900"/>
    <w:rsid w:val="00502326"/>
    <w:rsid w:val="00517DBE"/>
    <w:rsid w:val="0053406E"/>
    <w:rsid w:val="00541AB0"/>
    <w:rsid w:val="00554796"/>
    <w:rsid w:val="00560DE8"/>
    <w:rsid w:val="00562C00"/>
    <w:rsid w:val="00565902"/>
    <w:rsid w:val="00583D2E"/>
    <w:rsid w:val="00584485"/>
    <w:rsid w:val="00586B59"/>
    <w:rsid w:val="005A6FDF"/>
    <w:rsid w:val="005A7516"/>
    <w:rsid w:val="005D56E5"/>
    <w:rsid w:val="005D665D"/>
    <w:rsid w:val="005D77FA"/>
    <w:rsid w:val="005E4DFD"/>
    <w:rsid w:val="006020BD"/>
    <w:rsid w:val="00605250"/>
    <w:rsid w:val="006102B6"/>
    <w:rsid w:val="006121F9"/>
    <w:rsid w:val="00635BED"/>
    <w:rsid w:val="0063707B"/>
    <w:rsid w:val="00645E7B"/>
    <w:rsid w:val="006615F6"/>
    <w:rsid w:val="00666A6A"/>
    <w:rsid w:val="0067667E"/>
    <w:rsid w:val="0068426B"/>
    <w:rsid w:val="0069614F"/>
    <w:rsid w:val="006A050A"/>
    <w:rsid w:val="006A211D"/>
    <w:rsid w:val="006A6153"/>
    <w:rsid w:val="006B64C1"/>
    <w:rsid w:val="006C0C2C"/>
    <w:rsid w:val="006C1569"/>
    <w:rsid w:val="006C21A8"/>
    <w:rsid w:val="006D03F3"/>
    <w:rsid w:val="006E11C3"/>
    <w:rsid w:val="006E5E2E"/>
    <w:rsid w:val="006F226D"/>
    <w:rsid w:val="006F7EB4"/>
    <w:rsid w:val="007040C5"/>
    <w:rsid w:val="00735B34"/>
    <w:rsid w:val="00741F1C"/>
    <w:rsid w:val="00744CAA"/>
    <w:rsid w:val="00751B1E"/>
    <w:rsid w:val="0075306E"/>
    <w:rsid w:val="00754D6A"/>
    <w:rsid w:val="00755E77"/>
    <w:rsid w:val="0076182C"/>
    <w:rsid w:val="007712D5"/>
    <w:rsid w:val="007A684F"/>
    <w:rsid w:val="007A6B98"/>
    <w:rsid w:val="007C0577"/>
    <w:rsid w:val="007C1B62"/>
    <w:rsid w:val="007E3BEC"/>
    <w:rsid w:val="007F4FFF"/>
    <w:rsid w:val="007F62F3"/>
    <w:rsid w:val="0080089F"/>
    <w:rsid w:val="00801A3C"/>
    <w:rsid w:val="008043DB"/>
    <w:rsid w:val="00831653"/>
    <w:rsid w:val="0084409F"/>
    <w:rsid w:val="008624E1"/>
    <w:rsid w:val="00864258"/>
    <w:rsid w:val="00871CFC"/>
    <w:rsid w:val="00874C46"/>
    <w:rsid w:val="00880B09"/>
    <w:rsid w:val="00883247"/>
    <w:rsid w:val="008834F2"/>
    <w:rsid w:val="008835F7"/>
    <w:rsid w:val="00883AD6"/>
    <w:rsid w:val="008922C0"/>
    <w:rsid w:val="008A0238"/>
    <w:rsid w:val="008A471F"/>
    <w:rsid w:val="008B5CEA"/>
    <w:rsid w:val="008C67E9"/>
    <w:rsid w:val="008D227C"/>
    <w:rsid w:val="008D7E2F"/>
    <w:rsid w:val="00906DFA"/>
    <w:rsid w:val="00912786"/>
    <w:rsid w:val="009129B5"/>
    <w:rsid w:val="009268E3"/>
    <w:rsid w:val="00934CCF"/>
    <w:rsid w:val="00953479"/>
    <w:rsid w:val="00964861"/>
    <w:rsid w:val="00964EE4"/>
    <w:rsid w:val="009670C8"/>
    <w:rsid w:val="009A6638"/>
    <w:rsid w:val="009A6A28"/>
    <w:rsid w:val="009A7BEC"/>
    <w:rsid w:val="009D33A2"/>
    <w:rsid w:val="009E2F56"/>
    <w:rsid w:val="009E66EC"/>
    <w:rsid w:val="009F6C6D"/>
    <w:rsid w:val="00A15341"/>
    <w:rsid w:val="00A16441"/>
    <w:rsid w:val="00A32EC6"/>
    <w:rsid w:val="00A43DD2"/>
    <w:rsid w:val="00A47B0E"/>
    <w:rsid w:val="00A47BA0"/>
    <w:rsid w:val="00A62148"/>
    <w:rsid w:val="00A65F0E"/>
    <w:rsid w:val="00A70862"/>
    <w:rsid w:val="00A71F71"/>
    <w:rsid w:val="00A727C3"/>
    <w:rsid w:val="00A90BE1"/>
    <w:rsid w:val="00A91EC6"/>
    <w:rsid w:val="00A96A6A"/>
    <w:rsid w:val="00AA240B"/>
    <w:rsid w:val="00AB3CE3"/>
    <w:rsid w:val="00AE3BBB"/>
    <w:rsid w:val="00AE4B2A"/>
    <w:rsid w:val="00AF48E9"/>
    <w:rsid w:val="00AF59AC"/>
    <w:rsid w:val="00B0307E"/>
    <w:rsid w:val="00B12F70"/>
    <w:rsid w:val="00B17F5A"/>
    <w:rsid w:val="00B331D2"/>
    <w:rsid w:val="00B34149"/>
    <w:rsid w:val="00B43ABC"/>
    <w:rsid w:val="00B45B78"/>
    <w:rsid w:val="00B52C41"/>
    <w:rsid w:val="00B55500"/>
    <w:rsid w:val="00B62C38"/>
    <w:rsid w:val="00B7057D"/>
    <w:rsid w:val="00B717F4"/>
    <w:rsid w:val="00B7500A"/>
    <w:rsid w:val="00B81BCD"/>
    <w:rsid w:val="00B82D87"/>
    <w:rsid w:val="00B87A63"/>
    <w:rsid w:val="00B91D89"/>
    <w:rsid w:val="00B97E0A"/>
    <w:rsid w:val="00BB4024"/>
    <w:rsid w:val="00BB41D7"/>
    <w:rsid w:val="00BC6D5C"/>
    <w:rsid w:val="00BD5FDD"/>
    <w:rsid w:val="00BE024C"/>
    <w:rsid w:val="00BE4319"/>
    <w:rsid w:val="00BE7635"/>
    <w:rsid w:val="00C16C86"/>
    <w:rsid w:val="00C16D26"/>
    <w:rsid w:val="00C24B36"/>
    <w:rsid w:val="00C2527E"/>
    <w:rsid w:val="00C42EBC"/>
    <w:rsid w:val="00C64533"/>
    <w:rsid w:val="00C64A54"/>
    <w:rsid w:val="00C65829"/>
    <w:rsid w:val="00C667BE"/>
    <w:rsid w:val="00C70588"/>
    <w:rsid w:val="00C71270"/>
    <w:rsid w:val="00C83104"/>
    <w:rsid w:val="00C8660B"/>
    <w:rsid w:val="00CA1FF3"/>
    <w:rsid w:val="00CA5288"/>
    <w:rsid w:val="00CB56A6"/>
    <w:rsid w:val="00CD306D"/>
    <w:rsid w:val="00CD52F8"/>
    <w:rsid w:val="00CE74FA"/>
    <w:rsid w:val="00D002A0"/>
    <w:rsid w:val="00D030F5"/>
    <w:rsid w:val="00D06D1B"/>
    <w:rsid w:val="00D07AE9"/>
    <w:rsid w:val="00D15137"/>
    <w:rsid w:val="00D2214B"/>
    <w:rsid w:val="00D235AE"/>
    <w:rsid w:val="00D237F6"/>
    <w:rsid w:val="00D23DA8"/>
    <w:rsid w:val="00D7079A"/>
    <w:rsid w:val="00D822A2"/>
    <w:rsid w:val="00D82472"/>
    <w:rsid w:val="00D85211"/>
    <w:rsid w:val="00D864E6"/>
    <w:rsid w:val="00DA741C"/>
    <w:rsid w:val="00DB37EC"/>
    <w:rsid w:val="00DC203E"/>
    <w:rsid w:val="00DD4A66"/>
    <w:rsid w:val="00DE3299"/>
    <w:rsid w:val="00DE3914"/>
    <w:rsid w:val="00DE4A6B"/>
    <w:rsid w:val="00DE4B76"/>
    <w:rsid w:val="00DF062B"/>
    <w:rsid w:val="00DF13A3"/>
    <w:rsid w:val="00E013B4"/>
    <w:rsid w:val="00E01FA7"/>
    <w:rsid w:val="00E02632"/>
    <w:rsid w:val="00E06EC6"/>
    <w:rsid w:val="00E07FD2"/>
    <w:rsid w:val="00E16A5D"/>
    <w:rsid w:val="00E21E2C"/>
    <w:rsid w:val="00E24FE2"/>
    <w:rsid w:val="00E3069B"/>
    <w:rsid w:val="00E30D87"/>
    <w:rsid w:val="00E32FD7"/>
    <w:rsid w:val="00E35392"/>
    <w:rsid w:val="00E35879"/>
    <w:rsid w:val="00E35CAC"/>
    <w:rsid w:val="00E4298F"/>
    <w:rsid w:val="00E52116"/>
    <w:rsid w:val="00E64B56"/>
    <w:rsid w:val="00E72687"/>
    <w:rsid w:val="00E82354"/>
    <w:rsid w:val="00E911EE"/>
    <w:rsid w:val="00E92479"/>
    <w:rsid w:val="00E93A34"/>
    <w:rsid w:val="00E93D7C"/>
    <w:rsid w:val="00EA7990"/>
    <w:rsid w:val="00EB6FA0"/>
    <w:rsid w:val="00EB7671"/>
    <w:rsid w:val="00EC0E81"/>
    <w:rsid w:val="00EC5F39"/>
    <w:rsid w:val="00ED78C4"/>
    <w:rsid w:val="00EF0655"/>
    <w:rsid w:val="00EF2B44"/>
    <w:rsid w:val="00F05290"/>
    <w:rsid w:val="00F13C00"/>
    <w:rsid w:val="00F4491F"/>
    <w:rsid w:val="00F449DD"/>
    <w:rsid w:val="00F46E43"/>
    <w:rsid w:val="00F54531"/>
    <w:rsid w:val="00F65247"/>
    <w:rsid w:val="00F717E0"/>
    <w:rsid w:val="00F72AFF"/>
    <w:rsid w:val="00F82B2A"/>
    <w:rsid w:val="00F84800"/>
    <w:rsid w:val="00F916DD"/>
    <w:rsid w:val="00F9627C"/>
    <w:rsid w:val="00FC13B9"/>
    <w:rsid w:val="00FE7000"/>
    <w:rsid w:val="00FF1D48"/>
    <w:rsid w:val="22D46EC3"/>
    <w:rsid w:val="2E184414"/>
    <w:rsid w:val="4B8065C6"/>
    <w:rsid w:val="63F32AE9"/>
    <w:rsid w:val="7182B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96F7"/>
  <w15:chartTrackingRefBased/>
  <w15:docId w15:val="{6ACDB133-64FA-4709-ADBC-AB7B6989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69B"/>
  </w:style>
  <w:style w:type="paragraph" w:styleId="Ttulo1">
    <w:name w:val="heading 1"/>
    <w:basedOn w:val="Prrafodelista"/>
    <w:next w:val="Normal"/>
    <w:link w:val="Ttulo1Car"/>
    <w:uiPriority w:val="2"/>
    <w:qFormat/>
    <w:rsid w:val="00C24B36"/>
    <w:pPr>
      <w:spacing w:before="240" w:after="240" w:line="240" w:lineRule="auto"/>
      <w:ind w:left="0"/>
      <w:contextualSpacing w:val="0"/>
      <w:outlineLvl w:val="0"/>
    </w:pPr>
    <w:rPr>
      <w:rFonts w:ascii="Times New Roman" w:eastAsia="Cambria" w:hAnsi="Times New Roman" w:cs="Times New Roman"/>
      <w:b/>
      <w:sz w:val="24"/>
      <w:szCs w:val="24"/>
      <w:lang w:val="en-US"/>
    </w:rPr>
  </w:style>
  <w:style w:type="paragraph" w:styleId="Ttulo2">
    <w:name w:val="heading 2"/>
    <w:basedOn w:val="Normal"/>
    <w:next w:val="Normal"/>
    <w:link w:val="Ttulo2Car"/>
    <w:uiPriority w:val="9"/>
    <w:unhideWhenUsed/>
    <w:qFormat/>
    <w:rsid w:val="00E3069B"/>
    <w:pPr>
      <w:jc w:val="both"/>
      <w:outlineLvl w:val="1"/>
    </w:pPr>
    <w:rPr>
      <w:rFonts w:ascii="Arial" w:hAnsi="Arial" w:cs="Arial"/>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3069B"/>
    <w:rPr>
      <w:rFonts w:ascii="Arial" w:hAnsi="Arial" w:cs="Arial"/>
      <w:i/>
      <w:lang w:val="en-US"/>
    </w:rPr>
  </w:style>
  <w:style w:type="paragraph" w:styleId="Textocomentario">
    <w:name w:val="annotation text"/>
    <w:basedOn w:val="Normal"/>
    <w:link w:val="TextocomentarioCar"/>
    <w:uiPriority w:val="99"/>
    <w:semiHidden/>
    <w:unhideWhenUsed/>
    <w:rsid w:val="00E306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069B"/>
    <w:rPr>
      <w:sz w:val="20"/>
      <w:szCs w:val="20"/>
    </w:rPr>
  </w:style>
  <w:style w:type="character" w:styleId="Refdecomentario">
    <w:name w:val="annotation reference"/>
    <w:basedOn w:val="Fuentedeprrafopredeter"/>
    <w:uiPriority w:val="99"/>
    <w:semiHidden/>
    <w:unhideWhenUsed/>
    <w:rsid w:val="00E3069B"/>
    <w:rPr>
      <w:sz w:val="16"/>
      <w:szCs w:val="16"/>
    </w:rPr>
  </w:style>
  <w:style w:type="character" w:styleId="Hipervnculo">
    <w:name w:val="Hyperlink"/>
    <w:basedOn w:val="Fuentedeprrafopredeter"/>
    <w:uiPriority w:val="99"/>
    <w:unhideWhenUsed/>
    <w:rsid w:val="00E3069B"/>
    <w:rPr>
      <w:color w:val="0563C1" w:themeColor="hyperlink"/>
      <w:u w:val="single"/>
    </w:rPr>
  </w:style>
  <w:style w:type="table" w:styleId="Tablaconcuadrcula1clara-nfasis1">
    <w:name w:val="Grid Table 1 Light Accent 1"/>
    <w:basedOn w:val="Tablanormal"/>
    <w:uiPriority w:val="46"/>
    <w:rsid w:val="00E3069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E306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69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D6CA0"/>
    <w:rPr>
      <w:b/>
      <w:bCs/>
    </w:rPr>
  </w:style>
  <w:style w:type="character" w:customStyle="1" w:styleId="AsuntodelcomentarioCar">
    <w:name w:val="Asunto del comentario Car"/>
    <w:basedOn w:val="TextocomentarioCar"/>
    <w:link w:val="Asuntodelcomentario"/>
    <w:uiPriority w:val="99"/>
    <w:semiHidden/>
    <w:rsid w:val="004D6CA0"/>
    <w:rPr>
      <w:b/>
      <w:bCs/>
      <w:sz w:val="20"/>
      <w:szCs w:val="20"/>
    </w:rPr>
  </w:style>
  <w:style w:type="character" w:styleId="Mencinsinresolver">
    <w:name w:val="Unresolved Mention"/>
    <w:basedOn w:val="Fuentedeprrafopredeter"/>
    <w:uiPriority w:val="99"/>
    <w:semiHidden/>
    <w:unhideWhenUsed/>
    <w:rsid w:val="00E82354"/>
    <w:rPr>
      <w:color w:val="808080"/>
      <w:shd w:val="clear" w:color="auto" w:fill="E6E6E6"/>
    </w:rPr>
  </w:style>
  <w:style w:type="paragraph" w:styleId="Revisin">
    <w:name w:val="Revision"/>
    <w:hidden/>
    <w:uiPriority w:val="99"/>
    <w:semiHidden/>
    <w:rsid w:val="008835F7"/>
    <w:pPr>
      <w:spacing w:after="0" w:line="240" w:lineRule="auto"/>
    </w:pPr>
  </w:style>
  <w:style w:type="table" w:styleId="Tablaconcuadrcula4-nfasis1">
    <w:name w:val="Grid Table 4 Accent 1"/>
    <w:basedOn w:val="Tablanormal"/>
    <w:uiPriority w:val="49"/>
    <w:rsid w:val="005D77F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ndNoteBibliographyTitle">
    <w:name w:val="EndNote Bibliography Title"/>
    <w:basedOn w:val="Normal"/>
    <w:link w:val="EndNoteBibliographyTitleCar"/>
    <w:rsid w:val="000C4E6E"/>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0C4E6E"/>
    <w:rPr>
      <w:rFonts w:ascii="Calibri" w:hAnsi="Calibri" w:cs="Calibri"/>
      <w:noProof/>
      <w:lang w:val="en-US"/>
    </w:rPr>
  </w:style>
  <w:style w:type="paragraph" w:customStyle="1" w:styleId="EndNoteBibliography">
    <w:name w:val="EndNote Bibliography"/>
    <w:basedOn w:val="Normal"/>
    <w:link w:val="EndNoteBibliographyCar"/>
    <w:rsid w:val="000C4E6E"/>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0C4E6E"/>
    <w:rPr>
      <w:rFonts w:ascii="Calibri" w:hAnsi="Calibri" w:cs="Calibri"/>
      <w:noProof/>
      <w:lang w:val="en-US"/>
    </w:rPr>
  </w:style>
  <w:style w:type="table" w:styleId="Tabladecuadrcula4">
    <w:name w:val="Grid Table 4"/>
    <w:basedOn w:val="Tablanormal"/>
    <w:uiPriority w:val="49"/>
    <w:rsid w:val="000B38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39"/>
    <w:rsid w:val="000B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2311AE"/>
  </w:style>
  <w:style w:type="paragraph" w:styleId="Encabezado">
    <w:name w:val="header"/>
    <w:basedOn w:val="Normal"/>
    <w:link w:val="EncabezadoCar"/>
    <w:uiPriority w:val="99"/>
    <w:unhideWhenUsed/>
    <w:rsid w:val="002311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11AE"/>
  </w:style>
  <w:style w:type="paragraph" w:styleId="Piedepgina">
    <w:name w:val="footer"/>
    <w:basedOn w:val="Normal"/>
    <w:link w:val="PiedepginaCar"/>
    <w:uiPriority w:val="99"/>
    <w:unhideWhenUsed/>
    <w:rsid w:val="002311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11AE"/>
  </w:style>
  <w:style w:type="table" w:styleId="Tablaconcuadrcula1clara">
    <w:name w:val="Grid Table 1 Light"/>
    <w:basedOn w:val="Tabla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
    <w:name w:val="Title"/>
    <w:basedOn w:val="Normal"/>
    <w:next w:val="Normal"/>
    <w:link w:val="TtuloCar"/>
    <w:qFormat/>
    <w:rsid w:val="00C24B36"/>
    <w:pPr>
      <w:suppressLineNumbers/>
      <w:spacing w:before="240" w:after="360" w:line="240" w:lineRule="auto"/>
      <w:jc w:val="center"/>
    </w:pPr>
    <w:rPr>
      <w:rFonts w:ascii="Times New Roman" w:hAnsi="Times New Roman" w:cs="Times New Roman"/>
      <w:b/>
      <w:sz w:val="32"/>
      <w:szCs w:val="32"/>
      <w:lang w:val="en-US"/>
    </w:rPr>
  </w:style>
  <w:style w:type="character" w:customStyle="1" w:styleId="TtuloCar">
    <w:name w:val="Título Car"/>
    <w:basedOn w:val="Fuentedeprrafopredeter"/>
    <w:link w:val="Ttulo"/>
    <w:rsid w:val="00C24B36"/>
    <w:rPr>
      <w:rFonts w:ascii="Times New Roman" w:hAnsi="Times New Roman" w:cs="Times New Roman"/>
      <w:b/>
      <w:sz w:val="32"/>
      <w:szCs w:val="32"/>
      <w:lang w:val="en-US"/>
    </w:rPr>
  </w:style>
  <w:style w:type="paragraph" w:customStyle="1" w:styleId="AuthorList">
    <w:name w:val="Author List"/>
    <w:aliases w:val="Keywords,Abstract"/>
    <w:basedOn w:val="Subttulo"/>
    <w:next w:val="Normal"/>
    <w:uiPriority w:val="1"/>
    <w:qFormat/>
    <w:rsid w:val="00C24B36"/>
    <w:pPr>
      <w:numPr>
        <w:ilvl w:val="0"/>
      </w:numPr>
      <w:spacing w:before="240" w:after="240" w:line="240" w:lineRule="auto"/>
    </w:pPr>
    <w:rPr>
      <w:rFonts w:ascii="Times New Roman" w:eastAsiaTheme="minorHAnsi" w:hAnsi="Times New Roman" w:cs="Times New Roman"/>
      <w:b/>
      <w:color w:val="auto"/>
      <w:spacing w:val="0"/>
      <w:sz w:val="24"/>
      <w:szCs w:val="24"/>
      <w:lang w:val="en-US"/>
    </w:rPr>
  </w:style>
  <w:style w:type="paragraph" w:styleId="Subttulo">
    <w:name w:val="Subtitle"/>
    <w:basedOn w:val="Normal"/>
    <w:next w:val="Normal"/>
    <w:link w:val="SubttuloCar"/>
    <w:uiPriority w:val="11"/>
    <w:qFormat/>
    <w:rsid w:val="00C24B3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24B36"/>
    <w:rPr>
      <w:rFonts w:eastAsiaTheme="minorEastAsia"/>
      <w:color w:val="5A5A5A" w:themeColor="text1" w:themeTint="A5"/>
      <w:spacing w:val="15"/>
    </w:rPr>
  </w:style>
  <w:style w:type="character" w:customStyle="1" w:styleId="Ttulo1Car">
    <w:name w:val="Título 1 Car"/>
    <w:basedOn w:val="Fuentedeprrafopredeter"/>
    <w:link w:val="Ttulo1"/>
    <w:uiPriority w:val="2"/>
    <w:rsid w:val="00C24B36"/>
    <w:rPr>
      <w:rFonts w:ascii="Times New Roman" w:eastAsia="Cambria" w:hAnsi="Times New Roman" w:cs="Times New Roman"/>
      <w:b/>
      <w:sz w:val="24"/>
      <w:szCs w:val="24"/>
      <w:lang w:val="en-US"/>
    </w:rPr>
  </w:style>
  <w:style w:type="paragraph" w:styleId="Prrafodelista">
    <w:name w:val="List Paragraph"/>
    <w:basedOn w:val="Normal"/>
    <w:uiPriority w:val="34"/>
    <w:qFormat/>
    <w:rsid w:val="00C24B36"/>
    <w:pPr>
      <w:ind w:left="720"/>
      <w:contextualSpacing/>
    </w:pPr>
  </w:style>
  <w:style w:type="paragraph" w:customStyle="1" w:styleId="SupplementaryMaterial">
    <w:name w:val="Supplementary Material"/>
    <w:basedOn w:val="Ttulo"/>
    <w:next w:val="Ttulo"/>
    <w:qFormat/>
    <w:rsid w:val="00EB7671"/>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CAB01-0F8E-49EC-B95F-FF6D5721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1170</Words>
  <Characters>6438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Smircich</dc:creator>
  <cp:keywords/>
  <dc:description/>
  <cp:lastModifiedBy>Pablo Smircich</cp:lastModifiedBy>
  <cp:revision>40</cp:revision>
  <dcterms:created xsi:type="dcterms:W3CDTF">2018-05-17T19:14:00Z</dcterms:created>
  <dcterms:modified xsi:type="dcterms:W3CDTF">2018-12-12T14:34:00Z</dcterms:modified>
</cp:coreProperties>
</file>