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B7" w:rsidRPr="001A1AB9" w:rsidRDefault="00232BB7" w:rsidP="00232B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AB9">
        <w:rPr>
          <w:rFonts w:ascii="Times New Roman" w:hAnsi="Times New Roman" w:cs="Times New Roman"/>
          <w:sz w:val="24"/>
          <w:szCs w:val="24"/>
        </w:rPr>
        <w:t>Supplemental Table 1. Comparison of baseline characteristics between coiling-related and coiling-unrelated thromboembolism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843"/>
        <w:gridCol w:w="799"/>
      </w:tblGrid>
      <w:tr w:rsidR="00232BB7" w:rsidRPr="00B61D3D" w:rsidTr="00637586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Thromboembolism</w:t>
            </w:r>
          </w:p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(-)</w:t>
            </w:r>
          </w:p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n=34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Coiling-related thromboembolism</w:t>
            </w:r>
          </w:p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n=63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Coiling-unrelated thromboembolism</w:t>
            </w:r>
          </w:p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n=83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232BB7" w:rsidRPr="00B61D3D" w:rsidTr="00637586">
        <w:tc>
          <w:tcPr>
            <w:tcW w:w="9016" w:type="dxa"/>
            <w:gridSpan w:val="5"/>
            <w:tcBorders>
              <w:top w:val="single" w:sz="4" w:space="0" w:color="auto"/>
            </w:tcBorders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Patient factors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B61D3D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Age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(year), SD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50.8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±11.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57.0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±14.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59.8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±12.7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hAnsi="Times New Roman" w:cs="Times New Roman"/>
                <w:sz w:val="22"/>
              </w:rPr>
              <w:t>0.04</w:t>
            </w:r>
            <w:r w:rsidRPr="001A1AB9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‡</w:t>
            </w:r>
            <w:r w:rsidRPr="00B61D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B61D3D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Male sex,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  <w:r w:rsidRPr="00B61D3D">
              <w:rPr>
                <w:rFonts w:ascii="Times New Roman" w:hAnsi="Times New Roman" w:cs="Times New Roman"/>
                <w:sz w:val="22"/>
              </w:rPr>
              <w:t>10 (29.4)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  <w:r w:rsidRPr="00B61D3D">
              <w:rPr>
                <w:rFonts w:ascii="Times New Roman" w:hAnsi="Times New Roman" w:cs="Times New Roman"/>
                <w:sz w:val="22"/>
              </w:rPr>
              <w:t>20 (31.7)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37 (44.6)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0.16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9016" w:type="dxa"/>
            <w:gridSpan w:val="5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Vascular risk factors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History of using antiplatelet agents,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 (14.7)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 (14.3)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 (10.8)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0.52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Presence of hypertension,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7 (20.6)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38 (60.8)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31 (37.3)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0.001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strike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Presence of diabetes mellitus,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 (5.9)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7 (11.1)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10 (12.0)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0.61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Presence of coronary artery disease,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 (0.0)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 (7.9)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 (2.4)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0.10</w:t>
            </w:r>
            <w:r w:rsidRPr="001A1AB9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†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Presence of hyperlipidemia,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 (5.9)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 (7.9)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 (6.0)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0.88</w:t>
            </w:r>
            <w:r w:rsidRPr="001A1AB9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†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Current smoker,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10 (29.4)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17 (27.0)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24 (28.9)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0.95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History of stroke,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12 (35.3)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18 (28.6)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21 (25.3)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0.55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9016" w:type="dxa"/>
            <w:gridSpan w:val="5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Aneurysmal factors</w:t>
            </w:r>
          </w:p>
        </w:tc>
      </w:tr>
      <w:tr w:rsidR="00232BB7" w:rsidRPr="00B61D3D" w:rsidTr="00637586">
        <w:tc>
          <w:tcPr>
            <w:tcW w:w="2547" w:type="dxa"/>
            <w:vAlign w:val="bottom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Size of the aneurysm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0.98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bottom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≤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7 mm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26 (76.5)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49 (77.8)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65 (78.3)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bottom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&gt;7 mm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8 (23.5)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14 (22.2)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18 (21.7)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Ruptured aneurysm,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22 (64.7)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37 (58.7)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50 (60.2)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0.86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Aneurysm location,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0.13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MCA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 (8.8)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10 (15.9)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7 (8.4)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ACA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15 (44.1)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16 (25.4)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41 (49.4)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ICA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13 (38.2)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30 (47.6)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26 (31.3)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Posterior circulation artery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 (8.8)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7 (11.1)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 (10.8)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Morphology of the aneurysm,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0.97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Fusiform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8 (23.5)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13 (20.6)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18 (21.7)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Saccular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26 (76.5)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50 (79.4)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65 (78.3)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2BB7" w:rsidRPr="00B61D3D" w:rsidTr="00637586">
        <w:tc>
          <w:tcPr>
            <w:tcW w:w="9016" w:type="dxa"/>
            <w:gridSpan w:val="5"/>
          </w:tcPr>
          <w:p w:rsidR="00232BB7" w:rsidRPr="001A1AB9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Procedure-related factors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Simple coiling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17 (50.0)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31 (49.2)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42 (50.6)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0.99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Stent-assisted coiling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13 (38.2)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17 (27.0)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29 (34.9)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0.47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Use of multiple microcatheters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4 (11.8)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15 (23.8)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12 (14.5)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0.20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Number of coils inserted, n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4.9±3.5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5.5±5.9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4.3±3.3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0.30</w:t>
            </w:r>
            <w:r w:rsidRPr="001A1AB9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‡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Premedication with antiplatelet agents, %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14 (41.2)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28 (44.4)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37 (44.6)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0.96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Procedure time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(min), SD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92.7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±37.2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122.3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±62.4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109.0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±62.2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0.06</w:t>
            </w:r>
            <w:r w:rsidRPr="001A1AB9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232BB7" w:rsidRPr="00B61D3D" w:rsidTr="00637586">
        <w:tc>
          <w:tcPr>
            <w:tcW w:w="9016" w:type="dxa"/>
            <w:gridSpan w:val="5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Laboratory results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Hemoglobin level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</w:t>
            </w: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mg/dl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), SD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13.4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±1.6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17.6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±22.8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13.7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±1.7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0.18</w:t>
            </w:r>
            <w:r w:rsidRPr="00737422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‡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Platelet count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</w:t>
            </w: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×1000/u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), SD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266.7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±86.9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268.2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±81.7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255.9±70.5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0.60</w:t>
            </w:r>
            <w:r w:rsidRPr="00737422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‡</w:t>
            </w:r>
          </w:p>
        </w:tc>
      </w:tr>
      <w:tr w:rsidR="00232BB7" w:rsidRPr="00B61D3D" w:rsidTr="00637586">
        <w:tc>
          <w:tcPr>
            <w:tcW w:w="2547" w:type="dxa"/>
            <w:vAlign w:val="center"/>
          </w:tcPr>
          <w:p w:rsidR="00232BB7" w:rsidRPr="001A1AB9" w:rsidRDefault="00232BB7" w:rsidP="0063758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Total cholesterol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(</w:t>
            </w:r>
            <w:r w:rsidRPr="00B61D3D">
              <w:rPr>
                <w:rFonts w:ascii="Times New Roman" w:eastAsia="맑은 고딕" w:hAnsi="Times New Roman" w:cs="Times New Roman"/>
                <w:kern w:val="0"/>
                <w:sz w:val="22"/>
              </w:rPr>
              <w:t>mg/dl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), SD</w:t>
            </w:r>
          </w:p>
        </w:tc>
        <w:tc>
          <w:tcPr>
            <w:tcW w:w="1984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171.7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±30.5</w:t>
            </w:r>
          </w:p>
        </w:tc>
        <w:tc>
          <w:tcPr>
            <w:tcW w:w="1843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181.5</w:t>
            </w: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±47.2</w:t>
            </w:r>
          </w:p>
        </w:tc>
        <w:tc>
          <w:tcPr>
            <w:tcW w:w="1843" w:type="dxa"/>
          </w:tcPr>
          <w:p w:rsidR="00232BB7" w:rsidRPr="001A1AB9" w:rsidRDefault="00232BB7" w:rsidP="00637586">
            <w:pPr>
              <w:spacing w:line="48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0"/>
                <w:sz w:val="22"/>
              </w:rPr>
              <w:t>179.2±36.6</w:t>
            </w:r>
          </w:p>
        </w:tc>
        <w:tc>
          <w:tcPr>
            <w:tcW w:w="799" w:type="dxa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0.50</w:t>
            </w:r>
            <w:r w:rsidRPr="00737422">
              <w:rPr>
                <w:rFonts w:ascii="Times New Roman" w:eastAsia="굴림" w:hAnsi="Times New Roman" w:cs="Times New Roman"/>
                <w:kern w:val="0"/>
                <w:sz w:val="22"/>
                <w:vertAlign w:val="superscript"/>
              </w:rPr>
              <w:t>‡</w:t>
            </w:r>
          </w:p>
        </w:tc>
      </w:tr>
    </w:tbl>
    <w:p w:rsidR="00232BB7" w:rsidRPr="001A1AB9" w:rsidRDefault="00232BB7" w:rsidP="00232BB7">
      <w:pPr>
        <w:wordWrap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SD, standard deviation; </w:t>
      </w:r>
      <w:r w:rsidRPr="001A1AB9">
        <w:rPr>
          <w:rFonts w:ascii="Times New Roman" w:hAnsi="Times New Roman" w:cs="Times New Roman"/>
          <w:sz w:val="22"/>
        </w:rPr>
        <w:t>MCA, middle cerebral artery; ACA, anterior cerebral artery; ICA, internal carotid artery; BA, basilar artery; VA, vertebral artery</w:t>
      </w:r>
    </w:p>
    <w:p w:rsidR="00232BB7" w:rsidRPr="001A1AB9" w:rsidRDefault="00232BB7" w:rsidP="00232BB7">
      <w:pPr>
        <w:wordWrap/>
        <w:spacing w:line="480" w:lineRule="auto"/>
        <w:rPr>
          <w:rFonts w:ascii="Times New Roman" w:hAnsi="Times New Roman" w:cs="Times New Roman"/>
          <w:sz w:val="22"/>
        </w:rPr>
      </w:pPr>
      <w:r w:rsidRPr="001A1AB9">
        <w:rPr>
          <w:rFonts w:ascii="Times New Roman" w:hAnsi="Times New Roman" w:cs="Times New Roman"/>
          <w:sz w:val="22"/>
          <w:vertAlign w:val="superscript"/>
        </w:rPr>
        <w:t>*</w:t>
      </w:r>
      <w:r w:rsidRPr="001A1AB9">
        <w:rPr>
          <w:rFonts w:ascii="Times New Roman" w:hAnsi="Times New Roman" w:cs="Times New Roman"/>
          <w:sz w:val="22"/>
        </w:rPr>
        <w:t xml:space="preserve"> Calculated by the chi-square test</w:t>
      </w:r>
    </w:p>
    <w:p w:rsidR="00232BB7" w:rsidRPr="001A1AB9" w:rsidRDefault="00232BB7" w:rsidP="00232BB7">
      <w:pPr>
        <w:wordWrap/>
        <w:spacing w:line="480" w:lineRule="auto"/>
        <w:rPr>
          <w:rFonts w:ascii="Times New Roman" w:hAnsi="Times New Roman" w:cs="Times New Roman"/>
          <w:sz w:val="22"/>
        </w:rPr>
      </w:pPr>
      <w:r w:rsidRPr="001A1AB9">
        <w:rPr>
          <w:rFonts w:ascii="Times New Roman" w:eastAsia="굴림" w:hAnsi="Times New Roman" w:cs="Times New Roman"/>
          <w:kern w:val="0"/>
          <w:sz w:val="22"/>
          <w:vertAlign w:val="superscript"/>
        </w:rPr>
        <w:t>†</w:t>
      </w:r>
      <w:r w:rsidRPr="001A1AB9">
        <w:rPr>
          <w:rFonts w:ascii="Times New Roman" w:hAnsi="Times New Roman" w:cs="Times New Roman"/>
          <w:sz w:val="22"/>
        </w:rPr>
        <w:t xml:space="preserve"> Calculated by Fisher’s exact test</w:t>
      </w:r>
    </w:p>
    <w:p w:rsidR="00232BB7" w:rsidRPr="001A1AB9" w:rsidRDefault="00232BB7" w:rsidP="00232BB7">
      <w:pPr>
        <w:wordWrap/>
        <w:spacing w:line="480" w:lineRule="auto"/>
        <w:rPr>
          <w:rFonts w:ascii="Times New Roman" w:hAnsi="Times New Roman" w:cs="Times New Roman"/>
          <w:sz w:val="22"/>
        </w:rPr>
      </w:pPr>
      <w:r w:rsidRPr="001A1AB9">
        <w:rPr>
          <w:rFonts w:ascii="Times New Roman" w:eastAsia="굴림" w:hAnsi="Times New Roman" w:cs="Times New Roman"/>
          <w:kern w:val="0"/>
          <w:sz w:val="22"/>
          <w:vertAlign w:val="superscript"/>
        </w:rPr>
        <w:t>‡</w:t>
      </w:r>
      <w:r w:rsidRPr="001A1AB9">
        <w:rPr>
          <w:rFonts w:ascii="Times New Roman" w:hAnsi="Times New Roman" w:cs="Times New Roman"/>
          <w:sz w:val="22"/>
        </w:rPr>
        <w:t xml:space="preserve"> Calculated by analysis of variance</w:t>
      </w:r>
    </w:p>
    <w:p w:rsidR="00232BB7" w:rsidRPr="00B61D3D" w:rsidRDefault="00232BB7" w:rsidP="00232BB7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 w:rsidRPr="00B61D3D">
        <w:rPr>
          <w:rFonts w:ascii="Times New Roman" w:hAnsi="Times New Roman" w:cs="Times New Roman"/>
          <w:sz w:val="22"/>
        </w:rPr>
        <w:br w:type="page"/>
      </w:r>
    </w:p>
    <w:p w:rsidR="00232BB7" w:rsidRPr="00B61D3D" w:rsidRDefault="00232BB7" w:rsidP="00232BB7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2"/>
        </w:rPr>
      </w:pPr>
      <w:r w:rsidRPr="00B61D3D">
        <w:rPr>
          <w:rFonts w:ascii="Times New Roman" w:hAnsi="Times New Roman" w:cs="Times New Roman"/>
          <w:sz w:val="22"/>
        </w:rPr>
        <w:lastRenderedPageBreak/>
        <w:t>Supplemental Table 2. Multinomial regression analysis showing ORs of each procedure-related factor for the occurrence of coiling-related and coiling-unrelated thromboembolism (reference: DWI-negative group)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245"/>
        <w:gridCol w:w="1246"/>
        <w:gridCol w:w="1385"/>
        <w:gridCol w:w="1383"/>
        <w:gridCol w:w="1031"/>
      </w:tblGrid>
      <w:tr w:rsidR="00232BB7" w:rsidRPr="00B61D3D" w:rsidTr="0063758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b/>
                <w:sz w:val="22"/>
              </w:rPr>
              <w:t>Coiling-related thromboembolism</w:t>
            </w:r>
          </w:p>
        </w:tc>
      </w:tr>
      <w:tr w:rsidR="00232BB7" w:rsidRPr="00B61D3D" w:rsidTr="00637586"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Crude OR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Adjusted OR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232BB7" w:rsidRPr="00B61D3D" w:rsidTr="00637586"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Procedure time per 10-minute increase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1.01-1.20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232BB7" w:rsidRPr="001A1AB9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hAnsi="Times New Roman" w:cs="Times New Roman"/>
                <w:sz w:val="22"/>
              </w:rPr>
              <w:t>1.11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232BB7" w:rsidRPr="001A1AB9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hAnsi="Times New Roman" w:cs="Times New Roman"/>
                <w:sz w:val="22"/>
              </w:rPr>
              <w:t>1.01-1.22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232BB7" w:rsidRPr="001A1AB9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A1AB9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Simple coiling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0.97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0.42-2.23</w:t>
            </w:r>
          </w:p>
        </w:tc>
        <w:tc>
          <w:tcPr>
            <w:tcW w:w="767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1.07</w:t>
            </w:r>
          </w:p>
        </w:tc>
        <w:tc>
          <w:tcPr>
            <w:tcW w:w="76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0.45-2.58</w:t>
            </w:r>
          </w:p>
        </w:tc>
        <w:tc>
          <w:tcPr>
            <w:tcW w:w="571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0.88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Del="00086DB5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Stent-assisted coiling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0.60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0.25-1.45</w:t>
            </w:r>
          </w:p>
        </w:tc>
        <w:tc>
          <w:tcPr>
            <w:tcW w:w="767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76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0.18-1.17</w:t>
            </w:r>
          </w:p>
        </w:tc>
        <w:tc>
          <w:tcPr>
            <w:tcW w:w="571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0.10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Use of multiple microcatheters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2.34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0.71-7.73</w:t>
            </w:r>
          </w:p>
        </w:tc>
        <w:tc>
          <w:tcPr>
            <w:tcW w:w="767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2.96</w:t>
            </w:r>
          </w:p>
        </w:tc>
        <w:tc>
          <w:tcPr>
            <w:tcW w:w="76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0.84-10.43</w:t>
            </w:r>
          </w:p>
        </w:tc>
        <w:tc>
          <w:tcPr>
            <w:tcW w:w="571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0.09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Number of coils inserted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1.03</w:t>
            </w:r>
          </w:p>
        </w:tc>
        <w:tc>
          <w:tcPr>
            <w:tcW w:w="690" w:type="pct"/>
            <w:vAlign w:val="center"/>
          </w:tcPr>
          <w:p w:rsidR="00232BB7" w:rsidRPr="001A1AB9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</w:pPr>
            <w:r w:rsidRPr="001A1AB9">
              <w:rPr>
                <w:rFonts w:ascii="Times New Roman" w:eastAsia="맑은 고딕" w:hAnsi="Times New Roman" w:cs="Times New Roman"/>
                <w:kern w:val="2"/>
                <w:sz w:val="22"/>
                <w:szCs w:val="22"/>
              </w:rPr>
              <w:t>0.94-1.12</w:t>
            </w:r>
          </w:p>
        </w:tc>
        <w:tc>
          <w:tcPr>
            <w:tcW w:w="767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0.997</w:t>
            </w:r>
          </w:p>
        </w:tc>
        <w:tc>
          <w:tcPr>
            <w:tcW w:w="76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0.90-1.10</w:t>
            </w:r>
          </w:p>
        </w:tc>
        <w:tc>
          <w:tcPr>
            <w:tcW w:w="571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0.96</w:t>
            </w:r>
          </w:p>
        </w:tc>
      </w:tr>
      <w:tr w:rsidR="00232BB7" w:rsidRPr="00B61D3D" w:rsidTr="00637586"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Premedication with antiplatelet agents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0.49-2.66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0.90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0.37-2.21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0.82</w:t>
            </w:r>
          </w:p>
        </w:tc>
      </w:tr>
      <w:tr w:rsidR="00232BB7" w:rsidRPr="00B61D3D" w:rsidTr="0063758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b/>
                <w:sz w:val="22"/>
              </w:rPr>
              <w:t>Coiling-unrelated thromboembolism</w:t>
            </w:r>
          </w:p>
        </w:tc>
      </w:tr>
      <w:tr w:rsidR="00232BB7" w:rsidRPr="00B61D3D" w:rsidTr="00637586"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Crude OR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Adjusted OR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p-value</w:t>
            </w:r>
          </w:p>
        </w:tc>
      </w:tr>
      <w:tr w:rsidR="00232BB7" w:rsidRPr="00B61D3D" w:rsidTr="00637586">
        <w:tc>
          <w:tcPr>
            <w:tcW w:w="1516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Procedure time per 10-min increase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0.98-1.16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1.08</w:t>
            </w:r>
          </w:p>
        </w:tc>
        <w:tc>
          <w:tcPr>
            <w:tcW w:w="766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0.99-1.18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0.10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Simple coiling</w:t>
            </w:r>
          </w:p>
        </w:tc>
        <w:tc>
          <w:tcPr>
            <w:tcW w:w="690" w:type="pct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690" w:type="pct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0.46-2.28</w:t>
            </w:r>
          </w:p>
        </w:tc>
        <w:tc>
          <w:tcPr>
            <w:tcW w:w="767" w:type="pct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1.07</w:t>
            </w:r>
          </w:p>
        </w:tc>
        <w:tc>
          <w:tcPr>
            <w:tcW w:w="766" w:type="pct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0.47-2.45</w:t>
            </w:r>
          </w:p>
        </w:tc>
        <w:tc>
          <w:tcPr>
            <w:tcW w:w="571" w:type="pct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0.88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Stent-assisted coiling</w:t>
            </w:r>
          </w:p>
        </w:tc>
        <w:tc>
          <w:tcPr>
            <w:tcW w:w="690" w:type="pct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690" w:type="pct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0.38-1.98</w:t>
            </w:r>
          </w:p>
        </w:tc>
        <w:tc>
          <w:tcPr>
            <w:tcW w:w="767" w:type="pct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0.76</w:t>
            </w:r>
          </w:p>
        </w:tc>
        <w:tc>
          <w:tcPr>
            <w:tcW w:w="766" w:type="pct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0.32-1.80</w:t>
            </w:r>
          </w:p>
        </w:tc>
        <w:tc>
          <w:tcPr>
            <w:tcW w:w="571" w:type="pct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0.53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 xml:space="preserve">Use of multiple </w:t>
            </w:r>
            <w:r w:rsidRPr="00B61D3D">
              <w:rPr>
                <w:rFonts w:ascii="Times New Roman" w:hAnsi="Times New Roman" w:cs="Times New Roman"/>
                <w:sz w:val="22"/>
              </w:rPr>
              <w:lastRenderedPageBreak/>
              <w:t>microcatheters</w:t>
            </w:r>
          </w:p>
        </w:tc>
        <w:tc>
          <w:tcPr>
            <w:tcW w:w="690" w:type="pct"/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1.27</w:t>
            </w:r>
          </w:p>
        </w:tc>
        <w:tc>
          <w:tcPr>
            <w:tcW w:w="690" w:type="pct"/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0.38-4.25</w:t>
            </w:r>
          </w:p>
        </w:tc>
        <w:tc>
          <w:tcPr>
            <w:tcW w:w="767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1.45</w:t>
            </w:r>
          </w:p>
        </w:tc>
        <w:tc>
          <w:tcPr>
            <w:tcW w:w="76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0.41-5.14</w:t>
            </w:r>
          </w:p>
        </w:tc>
        <w:tc>
          <w:tcPr>
            <w:tcW w:w="571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0.56</w:t>
            </w:r>
          </w:p>
        </w:tc>
      </w:tr>
      <w:tr w:rsidR="00232BB7" w:rsidRPr="00B61D3D" w:rsidTr="00637586">
        <w:tc>
          <w:tcPr>
            <w:tcW w:w="151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Number of coils inserted</w:t>
            </w:r>
          </w:p>
        </w:tc>
        <w:tc>
          <w:tcPr>
            <w:tcW w:w="690" w:type="pct"/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690" w:type="pct"/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0.84-1.07</w:t>
            </w:r>
          </w:p>
        </w:tc>
        <w:tc>
          <w:tcPr>
            <w:tcW w:w="767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0.93</w:t>
            </w:r>
          </w:p>
        </w:tc>
        <w:tc>
          <w:tcPr>
            <w:tcW w:w="766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0.83-1.03</w:t>
            </w:r>
          </w:p>
        </w:tc>
        <w:tc>
          <w:tcPr>
            <w:tcW w:w="571" w:type="pct"/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0.16</w:t>
            </w:r>
          </w:p>
        </w:tc>
      </w:tr>
      <w:tr w:rsidR="00232BB7" w:rsidRPr="00B61D3D" w:rsidTr="00637586"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Premedication with antiplatelet agents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pStyle w:val="a4"/>
              <w:wordWrap w:val="0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D3D">
              <w:rPr>
                <w:rFonts w:ascii="Times New Roman" w:hAnsi="Times New Roman" w:cs="Times New Roman"/>
                <w:sz w:val="22"/>
                <w:szCs w:val="22"/>
              </w:rPr>
              <w:t>0.51-2.58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0.97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0.42-2.26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232BB7" w:rsidRPr="00B61D3D" w:rsidRDefault="00232BB7" w:rsidP="0063758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61D3D">
              <w:rPr>
                <w:rFonts w:ascii="Times New Roman" w:hAnsi="Times New Roman" w:cs="Times New Roman"/>
                <w:sz w:val="22"/>
              </w:rPr>
              <w:t>0.95</w:t>
            </w:r>
          </w:p>
        </w:tc>
      </w:tr>
    </w:tbl>
    <w:p w:rsidR="00232BB7" w:rsidRPr="00B61D3D" w:rsidRDefault="00232BB7" w:rsidP="00232B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D3D">
        <w:rPr>
          <w:rFonts w:ascii="Times New Roman" w:hAnsi="Times New Roman" w:cs="Times New Roman"/>
          <w:sz w:val="22"/>
        </w:rPr>
        <w:t>The multinomial regression analysis was adjusted for age, hypertension, aneurysmal size, and each procedure-related factor.</w:t>
      </w:r>
    </w:p>
    <w:p w:rsidR="00232BB7" w:rsidRDefault="00232BB7" w:rsidP="00232BB7"/>
    <w:p w:rsidR="00D30625" w:rsidRDefault="00D30625"/>
    <w:p w:rsidR="00D30625" w:rsidRDefault="00D30625">
      <w:pPr>
        <w:widowControl/>
        <w:wordWrap/>
        <w:autoSpaceDE/>
        <w:autoSpaceDN/>
        <w:spacing w:after="160" w:line="259" w:lineRule="auto"/>
      </w:pPr>
      <w:r>
        <w:br w:type="page"/>
      </w:r>
    </w:p>
    <w:p w:rsidR="00FF1D61" w:rsidRDefault="00D30625">
      <w:pPr>
        <w:rPr>
          <w:rFonts w:ascii="Times New Roman" w:hAnsi="Times New Roman" w:cs="Times New Roman"/>
          <w:sz w:val="24"/>
          <w:szCs w:val="24"/>
        </w:rPr>
      </w:pPr>
      <w:r w:rsidRPr="00D30625">
        <w:rPr>
          <w:rFonts w:ascii="Times New Roman" w:hAnsi="Times New Roman" w:cs="Times New Roman"/>
          <w:sz w:val="24"/>
          <w:szCs w:val="24"/>
        </w:rPr>
        <w:lastRenderedPageBreak/>
        <w:t xml:space="preserve">Supplemental figure 1. </w:t>
      </w:r>
      <w:r>
        <w:rPr>
          <w:rFonts w:ascii="Times New Roman" w:hAnsi="Times New Roman" w:cs="Times New Roman"/>
          <w:sz w:val="24"/>
          <w:szCs w:val="24"/>
        </w:rPr>
        <w:t>The DWI images of representative cases that had poor functional outcomes after coil embolization</w:t>
      </w:r>
    </w:p>
    <w:p w:rsidR="00D30625" w:rsidRPr="00D30625" w:rsidRDefault="00C848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7500" cy="2543175"/>
            <wp:effectExtent l="0" t="0" r="444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02" cy="25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625" w:rsidRPr="00D30625" w:rsidSect="00D52E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15" w:rsidRDefault="00A46415" w:rsidP="00D30625">
      <w:pPr>
        <w:spacing w:after="0" w:line="240" w:lineRule="auto"/>
      </w:pPr>
      <w:r>
        <w:separator/>
      </w:r>
    </w:p>
  </w:endnote>
  <w:endnote w:type="continuationSeparator" w:id="0">
    <w:p w:rsidR="00A46415" w:rsidRDefault="00A46415" w:rsidP="00D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15" w:rsidRDefault="00A46415" w:rsidP="00D30625">
      <w:pPr>
        <w:spacing w:after="0" w:line="240" w:lineRule="auto"/>
      </w:pPr>
      <w:r>
        <w:separator/>
      </w:r>
    </w:p>
  </w:footnote>
  <w:footnote w:type="continuationSeparator" w:id="0">
    <w:p w:rsidR="00A46415" w:rsidRDefault="00A46415" w:rsidP="00D3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7"/>
    <w:rsid w:val="00232BB7"/>
    <w:rsid w:val="003F2739"/>
    <w:rsid w:val="00A46415"/>
    <w:rsid w:val="00C84856"/>
    <w:rsid w:val="00D30625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05F49-B2C7-4E63-A2A0-D12067B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BB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2B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30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0625"/>
  </w:style>
  <w:style w:type="paragraph" w:styleId="a6">
    <w:name w:val="footer"/>
    <w:basedOn w:val="a"/>
    <w:link w:val="Char0"/>
    <w:uiPriority w:val="99"/>
    <w:unhideWhenUsed/>
    <w:rsid w:val="00D30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 Hwa</dc:creator>
  <cp:keywords/>
  <dc:description/>
  <cp:lastModifiedBy>Lee Sang Hwa</cp:lastModifiedBy>
  <cp:revision>3</cp:revision>
  <dcterms:created xsi:type="dcterms:W3CDTF">2018-08-11T11:15:00Z</dcterms:created>
  <dcterms:modified xsi:type="dcterms:W3CDTF">2018-12-03T02:28:00Z</dcterms:modified>
</cp:coreProperties>
</file>