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b w:val="0"/>
        </w:rPr>
      </w:pPr>
      <w:r>
        <w:t>Supplementary Material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等线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Evidence of the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I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nnate 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instrText xml:space="preserve"> HYPERLINK "javascript:;" </w:instrTex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fldChar w:fldCharType="separate"/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A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>nti-microbial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fldChar w:fldCharType="end"/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 and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A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nti-chemotaxis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P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roperties of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P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rogranulin in a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M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ouse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M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odel of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A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cute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O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 xml:space="preserve">titis 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val="en-US" w:eastAsia="zh-CN"/>
        </w:rPr>
        <w:t>M</w:t>
      </w:r>
      <w:r>
        <w:rPr>
          <w:rFonts w:hint="default" w:ascii="Times New Roman" w:hAnsi="Times New Roman" w:eastAsia="等线" w:cs="Times New Roman"/>
          <w:b/>
          <w:bCs/>
          <w:sz w:val="32"/>
          <w:szCs w:val="32"/>
        </w:rPr>
        <w:t>edia</w:t>
      </w:r>
    </w:p>
    <w:p>
      <w:pPr>
        <w:pStyle w:val="10"/>
      </w:pPr>
      <w:r>
        <w:rPr>
          <w:rFonts w:ascii="Times New Roman" w:hAnsi="Times New Roman"/>
          <w:b/>
          <w:bCs/>
          <w:sz w:val="24"/>
          <w:szCs w:val="24"/>
        </w:rPr>
        <w:t>Zimeng Wang ,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24"/>
          <w:szCs w:val="24"/>
        </w:rPr>
        <w:t>Qian He,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b/>
          <w:bCs/>
          <w:sz w:val="24"/>
          <w:szCs w:val="24"/>
        </w:rPr>
        <w:t>Xinxin Zhang,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Yurong Ma, Fangmei Fan,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24"/>
          <w:szCs w:val="24"/>
        </w:rPr>
        <w:t>Yilin Dong,</w:t>
      </w:r>
      <w:r>
        <w:rPr>
          <w:rFonts w:ascii="Times New Roman" w:hAnsi="Times New Roman"/>
          <w:b/>
          <w:bCs/>
          <w:sz w:val="24"/>
          <w:szCs w:val="24"/>
        </w:rPr>
        <w:t xml:space="preserve"> Wenchun Xu, Yibing Yin, Yujuan He</w:t>
      </w:r>
      <w:r>
        <w:t>*</w:t>
      </w:r>
    </w:p>
    <w:p>
      <w:pPr>
        <w:spacing w:before="240" w:after="0"/>
        <w:rPr>
          <w:rFonts w:hint="eastAsia" w:eastAsia="宋体" w:cs="Times New Roman"/>
          <w:lang w:val="en-US" w:eastAsia="zh-CN"/>
        </w:rPr>
      </w:pPr>
      <w:r>
        <w:rPr>
          <w:rFonts w:cs="Times New Roman"/>
          <w:b/>
        </w:rPr>
        <w:t xml:space="preserve">* Correspondence: </w:t>
      </w:r>
      <w:bookmarkStart w:id="0" w:name="OLE_LINK1"/>
      <w:r>
        <w:rPr>
          <w:rFonts w:cs="Times New Roman"/>
        </w:rPr>
        <w:t>Corresponding Author</w:t>
      </w:r>
      <w:bookmarkEnd w:id="0"/>
      <w:r>
        <w:rPr>
          <w:rFonts w:cs="Times New Roman"/>
        </w:rPr>
        <w:t xml:space="preserve">: </w:t>
      </w:r>
      <w:r>
        <w:rPr>
          <w:rFonts w:hint="eastAsia" w:eastAsia="宋体" w:cs="Times New Roman"/>
          <w:lang w:val="en-US" w:eastAsia="zh-CN"/>
        </w:rPr>
        <w:t>100951</w:t>
      </w:r>
      <w:r>
        <w:rPr>
          <w:rFonts w:cs="Times New Roman"/>
        </w:rPr>
        <w:t>@</w:t>
      </w:r>
      <w:r>
        <w:rPr>
          <w:rFonts w:hint="eastAsia" w:eastAsia="宋体" w:cs="Times New Roman"/>
          <w:lang w:val="en-US" w:eastAsia="zh-CN"/>
        </w:rPr>
        <w:t>cqmu.edu.cn</w:t>
      </w:r>
    </w:p>
    <w:p>
      <w:pPr>
        <w:spacing w:before="240" w:after="0"/>
        <w:rPr>
          <w:rFonts w:hint="eastAsia" w:eastAsia="宋体" w:cs="Times New Roman"/>
          <w:lang w:val="en-US" w:eastAsia="zh-CN"/>
        </w:rPr>
      </w:pPr>
    </w:p>
    <w:p>
      <w:pPr>
        <w:pStyle w:val="4"/>
        <w:numPr>
          <w:ilvl w:val="1"/>
          <w:numId w:val="0"/>
        </w:numPr>
        <w:tabs>
          <w:tab w:val="clear" w:pos="567"/>
        </w:tabs>
        <w:ind w:leftChars="0"/>
        <w:rPr>
          <w:rFonts w:cs="Times New Roman"/>
          <w:szCs w:val="24"/>
        </w:rPr>
      </w:pPr>
      <w:r>
        <w:t>Supplementary Figures</w:t>
      </w:r>
    </w:p>
    <w:p>
      <w:pPr>
        <w:keepNext/>
        <w:jc w:val="center"/>
        <w:rPr>
          <w:rFonts w:cs="Times New Roman"/>
          <w:szCs w:val="24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629785" cy="2531110"/>
            <wp:effectExtent l="0" t="0" r="184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794" cy="25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Sections of the middle ear were stained with H&amp;E. Original magnification, ×4.</w:t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371975" cy="3036570"/>
            <wp:effectExtent l="0" t="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93" cy="30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Sections of the middle ear were stained with H&amp;E. Original magnification, ×4.</w:t>
      </w:r>
    </w:p>
    <w:p>
      <w:pPr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871085" cy="216408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984" cy="216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The cells in MELF at designated time points post-infection of WT mice and PGRN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-/-</w:t>
      </w:r>
      <w:r>
        <w:rPr>
          <w:rFonts w:hint="default" w:ascii="Times New Roman" w:hAnsi="Times New Roman" w:cs="Times New Roman"/>
          <w:sz w:val="24"/>
          <w:szCs w:val="24"/>
        </w:rPr>
        <w:t xml:space="preserve"> mice were stained with monoclonal antibodies against neutrophils and macrophages surface molecules and analyzed by flow cytometry.</w:t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163695" cy="1922145"/>
            <wp:effectExtent l="0" t="0" r="825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273" cy="19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4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Representative middle ear histopathology at 3 days after S.pn inoculation as shown by H&amp;E staining. Original magnification, ×100. Arrows indicate macrophages.</w:t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rPr>
          <w:rFonts w:hint="default" w:ascii="Times New Roman" w:hAnsi="Times New Roman" w:eastAsia="宋体" w:cs="Times New Roman"/>
          <w:b/>
          <w:sz w:val="28"/>
          <w:szCs w:val="28"/>
          <w:lang w:eastAsia="zh-CN"/>
        </w:rPr>
      </w:pPr>
      <w:bookmarkStart w:id="1" w:name="_GoBack"/>
      <w:r>
        <w:rPr>
          <w:rFonts w:hint="default" w:ascii="Times New Roman" w:hAnsi="Times New Roman" w:eastAsia="宋体" w:cs="Times New Roman"/>
          <w:b/>
          <w:sz w:val="28"/>
          <w:szCs w:val="28"/>
          <w:lang w:eastAsia="zh-CN"/>
        </w:rPr>
        <w:drawing>
          <wp:inline distT="0" distB="0" distL="114300" distR="114300">
            <wp:extent cx="3741420" cy="2703195"/>
            <wp:effectExtent l="0" t="0" r="11430" b="1905"/>
            <wp:docPr id="1" name="图片 1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5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Representative middle ear histopathology at 3 days after S.pn inoculation as shown by H&amp;E staining. Original magnification, ×4.</w:t>
      </w:r>
    </w:p>
    <w:p>
      <w:pPr>
        <w:rPr>
          <w:rFonts w:hint="eastAsia" w:ascii="Times New Roman" w:hAnsi="Times New Roman" w:eastAsia="宋体" w:cs="Times New Roman"/>
          <w:b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F7483B"/>
    <w:rsid w:val="3904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qFormat/>
    <w:uiPriority w:val="2"/>
    <w:pPr>
      <w:numPr>
        <w:ilvl w:val="1"/>
      </w:numPr>
      <w:spacing w:after="200"/>
      <w:outlineLvl w:val="1"/>
    </w:p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5">
    <w:name w:val="Subtitle"/>
    <w:basedOn w:val="1"/>
    <w:next w:val="1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6">
    <w:name w:val="Title"/>
    <w:basedOn w:val="1"/>
    <w:next w:val="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9">
    <w:name w:val="Supplementary Material"/>
    <w:basedOn w:val="6"/>
    <w:next w:val="6"/>
    <w:qFormat/>
    <w:uiPriority w:val="0"/>
    <w:pPr>
      <w:spacing w:after="120"/>
    </w:pPr>
    <w:rPr>
      <w:i/>
    </w:rPr>
  </w:style>
  <w:style w:type="paragraph" w:customStyle="1" w:styleId="10">
    <w:name w:val="Author List"/>
    <w:basedOn w:val="5"/>
    <w:next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pc</cp:lastModifiedBy>
  <dcterms:modified xsi:type="dcterms:W3CDTF">2018-09-18T12:06:31Z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