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01209437" w14:textId="7DD820BB" w:rsidR="00305644" w:rsidRDefault="00305644" w:rsidP="0001436A">
      <w:pPr>
        <w:pStyle w:val="AuthorList"/>
      </w:pPr>
    </w:p>
    <w:p w14:paraId="3CA5E1C7" w14:textId="6A38747C" w:rsidR="00305644" w:rsidRDefault="00AE3195" w:rsidP="00305644">
      <w:pPr>
        <w:rPr>
          <w:bCs/>
          <w:sz w:val="32"/>
          <w:szCs w:val="32"/>
        </w:rPr>
      </w:pPr>
      <w:bookmarkStart w:id="0" w:name="_Hlk496607008"/>
      <w:r>
        <w:rPr>
          <w:rFonts w:cs="Times New Roman"/>
          <w:sz w:val="32"/>
        </w:rPr>
        <w:t>Elevated temperature does not substantially modify the interactive effects between elevated CO</w:t>
      </w:r>
      <w:r w:rsidRPr="00415265">
        <w:rPr>
          <w:rFonts w:cs="Times New Roman"/>
          <w:sz w:val="32"/>
          <w:vertAlign w:val="subscript"/>
        </w:rPr>
        <w:t>2</w:t>
      </w:r>
      <w:r>
        <w:rPr>
          <w:rFonts w:cs="Times New Roman"/>
          <w:sz w:val="32"/>
        </w:rPr>
        <w:t xml:space="preserve"> and diel CO</w:t>
      </w:r>
      <w:r w:rsidRPr="00446061">
        <w:rPr>
          <w:rFonts w:cs="Times New Roman"/>
          <w:sz w:val="32"/>
          <w:vertAlign w:val="subscript"/>
        </w:rPr>
        <w:t>2</w:t>
      </w:r>
      <w:r>
        <w:rPr>
          <w:rFonts w:cs="Times New Roman"/>
          <w:sz w:val="32"/>
        </w:rPr>
        <w:t xml:space="preserve"> cycles on the survival, growth and behaviour of a coral reef fish</w:t>
      </w:r>
      <w:bookmarkEnd w:id="0"/>
    </w:p>
    <w:p w14:paraId="42D37160" w14:textId="44BEE27F" w:rsidR="00305644" w:rsidRDefault="00305644" w:rsidP="00305644">
      <w:pPr>
        <w:rPr>
          <w:rFonts w:cs="Times New Roman"/>
          <w:szCs w:val="24"/>
          <w:vertAlign w:val="superscript"/>
        </w:rPr>
      </w:pPr>
      <w:r w:rsidRPr="00F669A1">
        <w:rPr>
          <w:rFonts w:cs="Times New Roman"/>
          <w:szCs w:val="24"/>
          <w:lang w:val="it-IT"/>
        </w:rPr>
        <w:t>Michael D. Jarrold*</w:t>
      </w:r>
      <w:r>
        <w:rPr>
          <w:rFonts w:cs="Times New Roman"/>
          <w:szCs w:val="24"/>
          <w:lang w:val="it-IT"/>
        </w:rPr>
        <w:t xml:space="preserve"> and </w:t>
      </w:r>
      <w:r w:rsidRPr="00F669A1">
        <w:rPr>
          <w:rFonts w:cs="Times New Roman"/>
          <w:szCs w:val="24"/>
        </w:rPr>
        <w:t>Philip L. Munday</w:t>
      </w:r>
    </w:p>
    <w:p w14:paraId="12106761" w14:textId="77777777" w:rsidR="00305644" w:rsidRDefault="00305644" w:rsidP="00994A3D">
      <w:pPr>
        <w:spacing w:before="240" w:after="0"/>
        <w:rPr>
          <w:rFonts w:cs="Times New Roman"/>
          <w:b/>
        </w:rPr>
      </w:pPr>
    </w:p>
    <w:p w14:paraId="0C8DED4F" w14:textId="1A5A9D4D" w:rsidR="002868E2" w:rsidRPr="00994A3D" w:rsidRDefault="002868E2" w:rsidP="00994A3D">
      <w:pPr>
        <w:spacing w:before="240" w:after="0"/>
        <w:rPr>
          <w:rFonts w:cs="Times New Roman"/>
        </w:rPr>
      </w:pPr>
      <w:r w:rsidRPr="00994A3D">
        <w:rPr>
          <w:rFonts w:cs="Times New Roman"/>
          <w:b/>
        </w:rPr>
        <w:t xml:space="preserve">* Correspondence: </w:t>
      </w:r>
      <w:hyperlink r:id="rId8" w:history="1">
        <w:r w:rsidR="00305644" w:rsidRPr="00B07A79">
          <w:rPr>
            <w:rStyle w:val="Hyperlink"/>
            <w:rFonts w:eastAsia="Times New Roman"/>
            <w:lang w:eastAsia="en-GB"/>
          </w:rPr>
          <w:t>michael.jarrold@my.jcu.edu.au</w:t>
        </w:r>
      </w:hyperlink>
    </w:p>
    <w:p w14:paraId="6754D378" w14:textId="005458B0" w:rsidR="00994A3D" w:rsidRPr="001549D3" w:rsidRDefault="00305644" w:rsidP="00994A3D">
      <w:pPr>
        <w:keepNext/>
        <w:rPr>
          <w:rFonts w:cs="Times New Roman"/>
          <w:szCs w:val="24"/>
        </w:rPr>
      </w:pPr>
      <w:r>
        <w:rPr>
          <w:rFonts w:cs="Times New Roman"/>
          <w:noProof/>
          <w:szCs w:val="24"/>
        </w:rPr>
        <w:lastRenderedPageBreak/>
        <w:drawing>
          <wp:anchor distT="0" distB="0" distL="114300" distR="114300" simplePos="0" relativeHeight="251658240" behindDoc="1" locked="0" layoutInCell="1" allowOverlap="1" wp14:anchorId="42A65A79" wp14:editId="5293D3BB">
            <wp:simplePos x="0" y="0"/>
            <wp:positionH relativeFrom="column">
              <wp:posOffset>740410</wp:posOffset>
            </wp:positionH>
            <wp:positionV relativeFrom="paragraph">
              <wp:posOffset>327660</wp:posOffset>
            </wp:positionV>
            <wp:extent cx="3751580" cy="4975860"/>
            <wp:effectExtent l="0" t="0" r="1270" b="0"/>
            <wp:wrapTight wrapText="bothSides">
              <wp:wrapPolygon edited="0">
                <wp:start x="0" y="0"/>
                <wp:lineTo x="0" y="21501"/>
                <wp:lineTo x="21498" y="21501"/>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S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51580" cy="4975860"/>
                    </a:xfrm>
                    <a:prstGeom prst="rect">
                      <a:avLst/>
                    </a:prstGeom>
                  </pic:spPr>
                </pic:pic>
              </a:graphicData>
            </a:graphic>
            <wp14:sizeRelH relativeFrom="page">
              <wp14:pctWidth>0</wp14:pctWidth>
            </wp14:sizeRelH>
            <wp14:sizeRelV relativeFrom="page">
              <wp14:pctHeight>0</wp14:pctHeight>
            </wp14:sizeRelV>
          </wp:anchor>
        </w:drawing>
      </w:r>
    </w:p>
    <w:p w14:paraId="3C419443" w14:textId="6D340944" w:rsidR="00994A3D" w:rsidRPr="001549D3" w:rsidRDefault="00994A3D" w:rsidP="00994A3D">
      <w:pPr>
        <w:keepNext/>
        <w:jc w:val="center"/>
        <w:rPr>
          <w:rFonts w:cs="Times New Roman"/>
          <w:szCs w:val="24"/>
        </w:rPr>
      </w:pPr>
    </w:p>
    <w:p w14:paraId="7406F68A" w14:textId="77777777" w:rsidR="00305644" w:rsidRDefault="00305644" w:rsidP="002B4A57">
      <w:pPr>
        <w:keepNext/>
        <w:rPr>
          <w:rFonts w:cs="Times New Roman"/>
          <w:b/>
          <w:szCs w:val="24"/>
        </w:rPr>
      </w:pPr>
    </w:p>
    <w:p w14:paraId="3E2506A5" w14:textId="77777777" w:rsidR="00305644" w:rsidRDefault="00305644" w:rsidP="002B4A57">
      <w:pPr>
        <w:keepNext/>
        <w:rPr>
          <w:rFonts w:cs="Times New Roman"/>
          <w:b/>
          <w:szCs w:val="24"/>
        </w:rPr>
      </w:pPr>
    </w:p>
    <w:p w14:paraId="23B32365" w14:textId="77777777" w:rsidR="00305644" w:rsidRDefault="00305644" w:rsidP="002B4A57">
      <w:pPr>
        <w:keepNext/>
        <w:rPr>
          <w:rFonts w:cs="Times New Roman"/>
          <w:b/>
          <w:szCs w:val="24"/>
        </w:rPr>
      </w:pPr>
    </w:p>
    <w:p w14:paraId="7D294881" w14:textId="77777777" w:rsidR="00305644" w:rsidRDefault="00305644" w:rsidP="002B4A57">
      <w:pPr>
        <w:keepNext/>
        <w:rPr>
          <w:rFonts w:cs="Times New Roman"/>
          <w:b/>
          <w:szCs w:val="24"/>
        </w:rPr>
      </w:pPr>
    </w:p>
    <w:p w14:paraId="376B849D" w14:textId="77777777" w:rsidR="00305644" w:rsidRDefault="00305644" w:rsidP="002B4A57">
      <w:pPr>
        <w:keepNext/>
        <w:rPr>
          <w:rFonts w:cs="Times New Roman"/>
          <w:b/>
          <w:szCs w:val="24"/>
        </w:rPr>
      </w:pPr>
    </w:p>
    <w:p w14:paraId="3D3C0A48" w14:textId="77777777" w:rsidR="00305644" w:rsidRDefault="00305644" w:rsidP="002B4A57">
      <w:pPr>
        <w:keepNext/>
        <w:rPr>
          <w:rFonts w:cs="Times New Roman"/>
          <w:b/>
          <w:szCs w:val="24"/>
        </w:rPr>
      </w:pPr>
    </w:p>
    <w:p w14:paraId="50A10EE8" w14:textId="77777777" w:rsidR="00305644" w:rsidRDefault="00305644" w:rsidP="002B4A57">
      <w:pPr>
        <w:keepNext/>
        <w:rPr>
          <w:rFonts w:cs="Times New Roman"/>
          <w:b/>
          <w:szCs w:val="24"/>
        </w:rPr>
      </w:pPr>
    </w:p>
    <w:p w14:paraId="34317FB8" w14:textId="77777777" w:rsidR="00305644" w:rsidRDefault="00305644" w:rsidP="002B4A57">
      <w:pPr>
        <w:keepNext/>
        <w:rPr>
          <w:rFonts w:cs="Times New Roman"/>
          <w:b/>
          <w:szCs w:val="24"/>
        </w:rPr>
      </w:pPr>
    </w:p>
    <w:p w14:paraId="3F4760B4" w14:textId="77777777" w:rsidR="00305644" w:rsidRDefault="00305644" w:rsidP="002B4A57">
      <w:pPr>
        <w:keepNext/>
        <w:rPr>
          <w:rFonts w:cs="Times New Roman"/>
          <w:b/>
          <w:szCs w:val="24"/>
        </w:rPr>
      </w:pPr>
    </w:p>
    <w:p w14:paraId="62F4CE2A" w14:textId="77777777" w:rsidR="00305644" w:rsidRDefault="00305644" w:rsidP="002B4A57">
      <w:pPr>
        <w:keepNext/>
        <w:rPr>
          <w:rFonts w:cs="Times New Roman"/>
          <w:b/>
          <w:szCs w:val="24"/>
        </w:rPr>
      </w:pPr>
    </w:p>
    <w:p w14:paraId="6AF986CB" w14:textId="77777777" w:rsidR="00305644" w:rsidRDefault="00305644" w:rsidP="002B4A57">
      <w:pPr>
        <w:keepNext/>
        <w:rPr>
          <w:rFonts w:cs="Times New Roman"/>
          <w:b/>
          <w:szCs w:val="24"/>
        </w:rPr>
      </w:pPr>
    </w:p>
    <w:p w14:paraId="176A2260" w14:textId="77777777" w:rsidR="00305644" w:rsidRDefault="00305644" w:rsidP="002B4A57">
      <w:pPr>
        <w:keepNext/>
        <w:rPr>
          <w:rFonts w:cs="Times New Roman"/>
          <w:b/>
          <w:szCs w:val="24"/>
        </w:rPr>
      </w:pPr>
    </w:p>
    <w:p w14:paraId="163F22E1" w14:textId="77777777" w:rsidR="00305644" w:rsidRDefault="00305644" w:rsidP="002B4A57">
      <w:pPr>
        <w:keepNext/>
        <w:rPr>
          <w:rFonts w:cs="Times New Roman"/>
          <w:b/>
          <w:szCs w:val="24"/>
        </w:rPr>
      </w:pPr>
    </w:p>
    <w:p w14:paraId="52BE86C9" w14:textId="77777777" w:rsidR="00305644" w:rsidRDefault="00305644" w:rsidP="002B4A57">
      <w:pPr>
        <w:keepNext/>
        <w:rPr>
          <w:rFonts w:cs="Times New Roman"/>
          <w:b/>
          <w:szCs w:val="24"/>
        </w:rPr>
      </w:pPr>
    </w:p>
    <w:p w14:paraId="7804B639" w14:textId="77777777" w:rsidR="00305644" w:rsidRDefault="00305644" w:rsidP="002B4A57">
      <w:pPr>
        <w:keepNext/>
        <w:rPr>
          <w:rFonts w:cs="Times New Roman"/>
          <w:b/>
          <w:szCs w:val="24"/>
        </w:rPr>
      </w:pPr>
    </w:p>
    <w:p w14:paraId="793ED66D" w14:textId="7AB50BC8" w:rsidR="00305644" w:rsidRDefault="00994A3D" w:rsidP="00305644">
      <w:r w:rsidRPr="0001436A">
        <w:rPr>
          <w:rFonts w:cs="Times New Roman"/>
          <w:b/>
          <w:szCs w:val="24"/>
        </w:rPr>
        <w:t xml:space="preserve">Supplementary Figure </w:t>
      </w:r>
      <w:r w:rsidRPr="0001436A">
        <w:rPr>
          <w:rFonts w:cs="Times New Roman"/>
          <w:b/>
          <w:szCs w:val="24"/>
        </w:rPr>
        <w:fldChar w:fldCharType="begin"/>
      </w:r>
      <w:r w:rsidRPr="0001436A">
        <w:rPr>
          <w:rFonts w:cs="Times New Roman"/>
          <w:b/>
          <w:szCs w:val="24"/>
        </w:rPr>
        <w:instrText xml:space="preserve"> SEQ Figure \* ARABIC </w:instrText>
      </w:r>
      <w:r w:rsidRPr="0001436A">
        <w:rPr>
          <w:rFonts w:cs="Times New Roman"/>
          <w:b/>
          <w:szCs w:val="24"/>
        </w:rPr>
        <w:fldChar w:fldCharType="separate"/>
      </w:r>
      <w:r w:rsidR="00ED20B5">
        <w:rPr>
          <w:rFonts w:cs="Times New Roman"/>
          <w:b/>
          <w:noProof/>
          <w:szCs w:val="24"/>
        </w:rPr>
        <w:t>1</w:t>
      </w:r>
      <w:r w:rsidRPr="0001436A">
        <w:rPr>
          <w:rFonts w:cs="Times New Roman"/>
          <w:b/>
          <w:szCs w:val="24"/>
        </w:rPr>
        <w:fldChar w:fldCharType="end"/>
      </w:r>
      <w:r w:rsidRPr="0001436A">
        <w:rPr>
          <w:rFonts w:cs="Times New Roman"/>
          <w:b/>
          <w:szCs w:val="24"/>
        </w:rPr>
        <w:t>.</w:t>
      </w:r>
      <w:r w:rsidRPr="001549D3">
        <w:rPr>
          <w:rFonts w:cs="Times New Roman"/>
          <w:szCs w:val="24"/>
        </w:rPr>
        <w:t xml:space="preserve"> </w:t>
      </w:r>
      <w:r w:rsidR="00305644" w:rsidRPr="00CA0DFB">
        <w:t xml:space="preserve">Mean daily </w:t>
      </w:r>
      <w:r w:rsidR="00305644" w:rsidRPr="00CA0DFB">
        <w:rPr>
          <w:i/>
        </w:rPr>
        <w:t>p</w:t>
      </w:r>
      <w:r w:rsidR="00305644" w:rsidRPr="00CA0DFB">
        <w:t>CO</w:t>
      </w:r>
      <w:r w:rsidR="00305644" w:rsidRPr="00CA0DFB">
        <w:rPr>
          <w:vertAlign w:val="subscript"/>
        </w:rPr>
        <w:t>2</w:t>
      </w:r>
      <w:r w:rsidR="00305644" w:rsidRPr="00CA0DFB">
        <w:t xml:space="preserve"> profiles at 29 and 31°C.</w:t>
      </w:r>
    </w:p>
    <w:p w14:paraId="0E91DEFC" w14:textId="0D242F9C" w:rsidR="00305644" w:rsidRDefault="00305644" w:rsidP="00305644"/>
    <w:p w14:paraId="404320C7" w14:textId="6A4D5978" w:rsidR="00305644" w:rsidRDefault="00305644" w:rsidP="00305644"/>
    <w:p w14:paraId="346E2F01" w14:textId="020E0E1C" w:rsidR="00305644" w:rsidRDefault="00305644" w:rsidP="00305644"/>
    <w:p w14:paraId="70400C5B" w14:textId="6426E423" w:rsidR="00305644" w:rsidRDefault="00305644" w:rsidP="00305644"/>
    <w:p w14:paraId="430B04D5" w14:textId="18C52B5C" w:rsidR="00305644" w:rsidRDefault="00305644" w:rsidP="00305644"/>
    <w:p w14:paraId="5F1D22F0" w14:textId="7BD24C11" w:rsidR="00305644" w:rsidRDefault="00305644" w:rsidP="00305644"/>
    <w:p w14:paraId="4DBD242E" w14:textId="6C21EA3A" w:rsidR="00305644" w:rsidRDefault="00305644" w:rsidP="00305644"/>
    <w:p w14:paraId="6C239406" w14:textId="6D883E04" w:rsidR="00305644" w:rsidRDefault="00305644" w:rsidP="00305644">
      <w:r>
        <w:rPr>
          <w:noProof/>
        </w:rPr>
        <w:lastRenderedPageBreak/>
        <w:drawing>
          <wp:inline distT="0" distB="0" distL="0" distR="0" wp14:anchorId="5EE17B10" wp14:editId="10379282">
            <wp:extent cx="6208395" cy="444119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erimental system schematic.png"/>
                    <pic:cNvPicPr/>
                  </pic:nvPicPr>
                  <pic:blipFill>
                    <a:blip r:embed="rId10">
                      <a:extLst>
                        <a:ext uri="{28A0092B-C50C-407E-A947-70E740481C1C}">
                          <a14:useLocalDpi xmlns:a14="http://schemas.microsoft.com/office/drawing/2010/main" val="0"/>
                        </a:ext>
                      </a:extLst>
                    </a:blip>
                    <a:stretch>
                      <a:fillRect/>
                    </a:stretch>
                  </pic:blipFill>
                  <pic:spPr>
                    <a:xfrm>
                      <a:off x="0" y="0"/>
                      <a:ext cx="6208395" cy="4441190"/>
                    </a:xfrm>
                    <a:prstGeom prst="rect">
                      <a:avLst/>
                    </a:prstGeom>
                  </pic:spPr>
                </pic:pic>
              </a:graphicData>
            </a:graphic>
          </wp:inline>
        </w:drawing>
      </w:r>
    </w:p>
    <w:p w14:paraId="360F1886" w14:textId="2F8B8627" w:rsidR="00305644" w:rsidRDefault="00305644" w:rsidP="00305644">
      <w:bookmarkStart w:id="1" w:name="_Hlk523915080"/>
      <w:r w:rsidRPr="0001436A">
        <w:rPr>
          <w:rFonts w:cs="Times New Roman"/>
          <w:b/>
          <w:szCs w:val="24"/>
        </w:rPr>
        <w:t xml:space="preserve">Supplementary Figure </w:t>
      </w:r>
      <w:r>
        <w:rPr>
          <w:rFonts w:cs="Times New Roman"/>
          <w:b/>
          <w:szCs w:val="24"/>
        </w:rPr>
        <w:t>2</w:t>
      </w:r>
      <w:bookmarkEnd w:id="1"/>
      <w:r w:rsidRPr="0001436A">
        <w:rPr>
          <w:rFonts w:cs="Times New Roman"/>
          <w:b/>
          <w:szCs w:val="24"/>
        </w:rPr>
        <w:t>.</w:t>
      </w:r>
      <w:r>
        <w:rPr>
          <w:rFonts w:cs="Times New Roman"/>
          <w:b/>
          <w:szCs w:val="24"/>
        </w:rPr>
        <w:t xml:space="preserve"> </w:t>
      </w:r>
      <w:r>
        <w:t xml:space="preserve">Schematic diagram of one individual system. The experimental setup was comprised of 16 systems. </w:t>
      </w:r>
    </w:p>
    <w:p w14:paraId="1EC017F1" w14:textId="133D4FBF" w:rsidR="00305644" w:rsidRDefault="00305644" w:rsidP="00305644"/>
    <w:p w14:paraId="3AE196DF" w14:textId="08EFF962" w:rsidR="00994A3D" w:rsidRPr="002B4A57" w:rsidRDefault="00994A3D" w:rsidP="002B4A57">
      <w:pPr>
        <w:keepNext/>
        <w:rPr>
          <w:rFonts w:cs="Times New Roman"/>
          <w:b/>
          <w:szCs w:val="24"/>
        </w:rPr>
      </w:pPr>
    </w:p>
    <w:p w14:paraId="7B65BC41" w14:textId="5877C942" w:rsidR="00DE23E8" w:rsidRDefault="00DE23E8" w:rsidP="00654E8F">
      <w:pPr>
        <w:spacing w:before="240"/>
      </w:pPr>
    </w:p>
    <w:p w14:paraId="0670D4BB" w14:textId="319DB5B1" w:rsidR="003C39C3" w:rsidRDefault="003C39C3" w:rsidP="00654E8F">
      <w:pPr>
        <w:spacing w:before="240"/>
      </w:pPr>
    </w:p>
    <w:p w14:paraId="0A502424" w14:textId="3F872E94" w:rsidR="003C39C3" w:rsidRDefault="003C39C3" w:rsidP="00654E8F">
      <w:pPr>
        <w:spacing w:before="240"/>
      </w:pPr>
    </w:p>
    <w:p w14:paraId="4012B1C4" w14:textId="283A896A" w:rsidR="003C39C3" w:rsidRDefault="003C39C3" w:rsidP="00654E8F">
      <w:pPr>
        <w:spacing w:before="240"/>
      </w:pPr>
    </w:p>
    <w:p w14:paraId="68B67FD9" w14:textId="3C538797" w:rsidR="003C39C3" w:rsidRDefault="003C39C3" w:rsidP="00654E8F">
      <w:pPr>
        <w:spacing w:before="240"/>
      </w:pPr>
    </w:p>
    <w:p w14:paraId="6B858AF0" w14:textId="7D300648" w:rsidR="003C39C3" w:rsidRDefault="003C39C3" w:rsidP="00654E8F">
      <w:pPr>
        <w:spacing w:before="240"/>
      </w:pPr>
    </w:p>
    <w:p w14:paraId="366DE3FB" w14:textId="30CFD659" w:rsidR="003C39C3" w:rsidRDefault="003C39C3" w:rsidP="00654E8F">
      <w:pPr>
        <w:spacing w:before="240"/>
      </w:pPr>
    </w:p>
    <w:p w14:paraId="305ED6B8" w14:textId="41602823" w:rsidR="003C39C3" w:rsidRDefault="003C39C3" w:rsidP="00654E8F">
      <w:pPr>
        <w:spacing w:before="240"/>
      </w:pPr>
    </w:p>
    <w:p w14:paraId="10DC5416" w14:textId="77777777" w:rsidR="003C39C3" w:rsidRDefault="003C39C3" w:rsidP="00654E8F">
      <w:pPr>
        <w:spacing w:before="240"/>
        <w:sectPr w:rsidR="003C39C3" w:rsidSect="0093429D">
          <w:headerReference w:type="even" r:id="rId11"/>
          <w:footerReference w:type="even" r:id="rId12"/>
          <w:footerReference w:type="default" r:id="rId13"/>
          <w:headerReference w:type="first" r:id="rId14"/>
          <w:pgSz w:w="12240" w:h="15840"/>
          <w:pgMar w:top="1138" w:right="1181" w:bottom="1138" w:left="1282" w:header="720" w:footer="720" w:gutter="0"/>
          <w:cols w:space="720"/>
          <w:titlePg/>
          <w:docGrid w:linePitch="360"/>
        </w:sectPr>
      </w:pPr>
    </w:p>
    <w:p w14:paraId="325FF7FD" w14:textId="57A1C418" w:rsidR="00BD765A" w:rsidRPr="00AE3195" w:rsidRDefault="00BD765A" w:rsidP="00BD765A">
      <w:pPr>
        <w:spacing w:before="240"/>
        <w:rPr>
          <w:rFonts w:cs="Times New Roman"/>
          <w:szCs w:val="24"/>
        </w:rPr>
      </w:pPr>
      <w:bookmarkStart w:id="2" w:name="_Hlk523927081"/>
      <w:r w:rsidRPr="0001436A">
        <w:rPr>
          <w:rFonts w:cs="Times New Roman"/>
          <w:b/>
          <w:szCs w:val="24"/>
        </w:rPr>
        <w:lastRenderedPageBreak/>
        <w:t xml:space="preserve">Supplementary </w:t>
      </w:r>
      <w:r>
        <w:rPr>
          <w:rFonts w:cs="Times New Roman"/>
          <w:b/>
          <w:szCs w:val="24"/>
        </w:rPr>
        <w:t>Table</w:t>
      </w:r>
      <w:r w:rsidRPr="0001436A">
        <w:rPr>
          <w:rFonts w:cs="Times New Roman"/>
          <w:b/>
          <w:szCs w:val="24"/>
        </w:rPr>
        <w:t xml:space="preserve"> </w:t>
      </w:r>
      <w:r w:rsidR="007047BC">
        <w:rPr>
          <w:rFonts w:cs="Times New Roman"/>
          <w:b/>
          <w:szCs w:val="24"/>
        </w:rPr>
        <w:t>1</w:t>
      </w:r>
      <w:bookmarkEnd w:id="2"/>
      <w:r w:rsidRPr="0001436A">
        <w:rPr>
          <w:rFonts w:cs="Times New Roman"/>
          <w:b/>
          <w:szCs w:val="24"/>
        </w:rPr>
        <w:t>.</w:t>
      </w:r>
      <w:r>
        <w:rPr>
          <w:rFonts w:cs="Times New Roman"/>
          <w:b/>
          <w:szCs w:val="24"/>
        </w:rPr>
        <w:t xml:space="preserve"> </w:t>
      </w:r>
      <w:r w:rsidRPr="00BD765A">
        <w:rPr>
          <w:rFonts w:cs="Times New Roman"/>
          <w:szCs w:val="24"/>
        </w:rPr>
        <w:t xml:space="preserve">Comparison </w:t>
      </w:r>
      <w:r w:rsidR="00AE3195" w:rsidRPr="00BD765A">
        <w:rPr>
          <w:rFonts w:cs="Times New Roman"/>
          <w:szCs w:val="24"/>
        </w:rPr>
        <w:t>between the present study and two previous studies</w:t>
      </w:r>
      <w:r w:rsidR="00AE3195">
        <w:rPr>
          <w:rFonts w:cs="Times New Roman"/>
          <w:szCs w:val="24"/>
        </w:rPr>
        <w:t xml:space="preserve"> </w:t>
      </w:r>
      <w:r w:rsidR="00AE3195">
        <w:rPr>
          <w:rFonts w:cs="Times New Roman"/>
          <w:szCs w:val="24"/>
        </w:rPr>
        <w:fldChar w:fldCharType="begin" w:fldLock="1"/>
      </w:r>
      <w:r w:rsidR="00AE3195">
        <w:rPr>
          <w:rFonts w:cs="Times New Roman"/>
          <w:szCs w:val="24"/>
        </w:rPr>
        <w:instrText>ADDIN CSL_CITATION { "citationItems" : [ { "id" : "ITEM-1", "itemData" : { "DOI" : "10.1038/s41598-017-10378-y", "ISSN" : "2045-2322", "abstract" : "Elevated CO2 levels associated with ocean acidification (OA) have been shown to alter behavioural responses in coral reef fishes. However, all studies to date have used stable pCO2 treatments, not considering the substantial diel pCO2 variation that occurs in shallow reef habitats. Here, we reared juvenile damselfish, Acanthochromis polyacanthus, and clownfish, Amphiprion percula, at stable and diel cycling pCO2 treatments in two experiments. As expected, absolute lateralization of A. polyacanthus and response to predator cue of Am. percula were negatively affected in fish reared at stable, elevated pCO2 in both experiments. However, diel pCO2 fluctuations reduced the negative effects of OA on behaviour. Importantly, in experiment two, behavioural abnormalities that were present in fish reared at stable 750 \u00b5atm CO2 were largely absent in fish reared at 750\u2009\u00b1\u2009300 \u00b5atm CO2. Overall, we show that diel pCO2 cycles can substantially reduce the severity of behavioural abnormalities caused by elevated CO2. Thus, past studies may have over-estimated the impacts of OA on the behavioural performance of coral reef fishes. Furthermore, our results suggest that diel pCO2 cycles will delay the onset of behavioural abnormalities in natural populations.", "author" : [ { "dropping-particle" : "", "family" : "Jarrold", "given" : "Michael D.", "non-dropping-particle" : "", "parse-names" : false, "suffix" : "" }, { "dropping-particle" : "", "family" : "Humphrey", "given" : "Craig", "non-dropping-particle" : "", "parse-names" : false, "suffix" : "" }, { "dropping-particle" : "", "family" : "McCormick", "given" : "Mark I.", "non-dropping-particle" : "", "parse-names" : false, "suffix" : "" }, { "dropping-particle" : "", "family" : "Munday", "given" : "Philip L.", "non-dropping-particle" : "", "parse-names" : false, "suffix" : "" } ], "container-title" : "Scientific Reports", "id" : "ITEM-1", "issue" : "1", "issued" : { "date-parts" : [ [ "2017" ] ] }, "page" : "10153", "publisher" : "Springer US", "title" : "Diel CO2 cycles reduce severity of behavioural abnormalities in coral reef fish under ocean acidification", "type" : "article-journal", "volume" : "7" }, "uris" : [ "http://www.mendeley.com/documents/?uuid=6efe5388-ffe1-49da-8376-77b080139fc8" ] }, { "id" : "ITEM-2", "itemData" : { "DOI" : "10.1007/s00227-018-3311-5", "ISSN" : "00253162", "abstract" : "\u00a9 2018, Springer-Verlag GmbH Germany, part of Springer Nature. Recent studies show that daily variation in pCO 2 levels can modify the life-history and calcification responses of marine organisms to ocean acidification. The early life stages of coral reef fish exhibit varied growth, survival and otolith development responses to elevated pCO 2 , yet no studies to date have considered the substantial diel pCO 2 cycles that occur in shallow reef habitats. Here, we reared three clutches of juvenile Acanthochromis polyacanthus and Amphiprion percula under control (500\u00a0\u00b5atm), stable, elevated (1000\u00a0\u00b5atm) and diel cycling, elevated (1000\u00a0\u00b1\u00a030 0 and 1000\u00a0\u00b1\u00a0500\u00a0\u00b5atm) pCO 2 for 11 and 6\u00a0weeks, respectively. Survival was unaffected by exposure to either elevated stable or diel cycling pCO 2 conditions in both species. For A. polyacanthus there was a non-significant trend of decreased standard length and wet weight under stable, elevated pCO 2 conditions, whereas values in both the diel cycling treatments were closer to those observed under control conditions. A similar non-significant trend was observed for Am. percula, except that exposure to stable, elevated pCO 2 conditions resulted in slightly longer and heavier fish. Finally, otolith size, shape and symmetry in both species were unaffected by exposure to either elevated stable or diel cycling pCO 2 conditions. Overall, our results suggest that the growth, survival and otolith development of juvenile coral reef fishes under ocean acidification is unlikely to be affected, in isolation, by diel cycles in pCO 2 .", "author" : [ { "dropping-particle" : "", "family" : "Jarrold", "given" : "M.D.", "non-dropping-particle" : "", "parse-names" : false, "suffix" : "" }, { "dropping-particle" : "", "family" : "Munday", "given" : "P.L.", "non-dropping-particle" : "", "parse-names" : false, "suffix" : "" } ], "container-title" : "Marine Biology", "id" : "ITEM-2", "issue" : "3", "issued" : { "date-parts" : [ [ "2018" ] ] }, "title" : "Diel CO&lt;inf&gt;2&lt;/inf&gt;cycles do not modify juvenile growth, survival and otolith development in two coral reef fish under ocean acidification", "type" : "article-journal", "volume" : "165" }, "uris" : [ "http://www.mendeley.com/documents/?uuid=9cf8bda4-4583-305a-b00b-8d6f08e27ea0" ] } ], "mendeley" : { "formattedCitation" : "(Jarrold et al., 2017; Jarrold and Munday, 2018)", "plainTextFormattedCitation" : "(Jarrold et al., 2017; Jarrold and Munday, 2018)", "previouslyFormattedCitation" : "(Jarrold et al., 2017; Jarrold and Munday, 2018)" }, "properties" : { "noteIndex" : 4 }, "schema" : "https://github.com/citation-style-language/schema/raw/master/csl-citation.json" }</w:instrText>
      </w:r>
      <w:r w:rsidR="00AE3195">
        <w:rPr>
          <w:rFonts w:cs="Times New Roman"/>
          <w:szCs w:val="24"/>
        </w:rPr>
        <w:fldChar w:fldCharType="separate"/>
      </w:r>
      <w:r w:rsidR="00AE3195" w:rsidRPr="00B25E5A">
        <w:rPr>
          <w:rFonts w:cs="Times New Roman"/>
          <w:noProof/>
          <w:szCs w:val="24"/>
        </w:rPr>
        <w:t>(Jarrold et al., 2017; Jarrold and Munday, 2018)</w:t>
      </w:r>
      <w:r w:rsidR="00AE3195">
        <w:rPr>
          <w:rFonts w:cs="Times New Roman"/>
          <w:szCs w:val="24"/>
        </w:rPr>
        <w:fldChar w:fldCharType="end"/>
      </w:r>
      <w:r w:rsidR="00AE3195">
        <w:rPr>
          <w:rFonts w:cs="Times New Roman"/>
          <w:szCs w:val="24"/>
        </w:rPr>
        <w:t xml:space="preserve"> </w:t>
      </w:r>
      <w:r w:rsidRPr="00BD765A">
        <w:rPr>
          <w:rFonts w:cs="Times New Roman"/>
          <w:szCs w:val="24"/>
        </w:rPr>
        <w:t xml:space="preserve">of the effects </w:t>
      </w:r>
      <w:r w:rsidR="00A14C03">
        <w:rPr>
          <w:rFonts w:cs="Times New Roman"/>
          <w:szCs w:val="24"/>
        </w:rPr>
        <w:t xml:space="preserve">that </w:t>
      </w:r>
      <w:r w:rsidRPr="00BD765A">
        <w:rPr>
          <w:rFonts w:cs="Times New Roman"/>
          <w:szCs w:val="24"/>
        </w:rPr>
        <w:t>stable</w:t>
      </w:r>
      <w:r w:rsidR="00C87538">
        <w:rPr>
          <w:rFonts w:cs="Times New Roman"/>
          <w:szCs w:val="24"/>
        </w:rPr>
        <w:t xml:space="preserve"> </w:t>
      </w:r>
      <w:r w:rsidRPr="00BD765A">
        <w:rPr>
          <w:rFonts w:cs="Times New Roman"/>
          <w:szCs w:val="24"/>
        </w:rPr>
        <w:t>elevated</w:t>
      </w:r>
      <w:r w:rsidR="00AE3195">
        <w:rPr>
          <w:rFonts w:cs="Times New Roman"/>
          <w:szCs w:val="24"/>
        </w:rPr>
        <w:t xml:space="preserve">, </w:t>
      </w:r>
      <w:r w:rsidRPr="00BD765A">
        <w:rPr>
          <w:rFonts w:cs="Times New Roman"/>
          <w:szCs w:val="24"/>
        </w:rPr>
        <w:t>diel</w:t>
      </w:r>
      <w:r w:rsidR="00C87538">
        <w:rPr>
          <w:rFonts w:cs="Times New Roman"/>
          <w:szCs w:val="24"/>
        </w:rPr>
        <w:t>-</w:t>
      </w:r>
      <w:r w:rsidRPr="00BD765A">
        <w:rPr>
          <w:rFonts w:cs="Times New Roman"/>
          <w:szCs w:val="24"/>
        </w:rPr>
        <w:t>cycling</w:t>
      </w:r>
      <w:r w:rsidR="00C87538">
        <w:rPr>
          <w:rFonts w:cs="Times New Roman"/>
          <w:szCs w:val="24"/>
        </w:rPr>
        <w:t xml:space="preserve"> </w:t>
      </w:r>
      <w:r w:rsidRPr="00BD765A">
        <w:rPr>
          <w:rFonts w:cs="Times New Roman"/>
          <w:szCs w:val="24"/>
        </w:rPr>
        <w:t>elevated CO</w:t>
      </w:r>
      <w:r w:rsidRPr="00BD765A">
        <w:rPr>
          <w:rFonts w:cs="Times New Roman"/>
          <w:szCs w:val="24"/>
          <w:vertAlign w:val="subscript"/>
        </w:rPr>
        <w:t xml:space="preserve">2 </w:t>
      </w:r>
      <w:r w:rsidR="00AE3195">
        <w:rPr>
          <w:rFonts w:cs="Times New Roman"/>
          <w:szCs w:val="24"/>
        </w:rPr>
        <w:t xml:space="preserve">and elevated temperature </w:t>
      </w:r>
      <w:r w:rsidRPr="00BD765A">
        <w:rPr>
          <w:rFonts w:cs="Times New Roman"/>
          <w:szCs w:val="24"/>
        </w:rPr>
        <w:t xml:space="preserve">had on </w:t>
      </w:r>
      <w:r w:rsidR="00AE3195">
        <w:rPr>
          <w:rFonts w:cs="Times New Roman"/>
          <w:szCs w:val="24"/>
        </w:rPr>
        <w:t xml:space="preserve">the </w:t>
      </w:r>
      <w:r w:rsidRPr="00BD765A">
        <w:rPr>
          <w:rFonts w:cs="Times New Roman"/>
          <w:szCs w:val="24"/>
        </w:rPr>
        <w:t xml:space="preserve">survival, growth and </w:t>
      </w:r>
      <w:r w:rsidR="00AE3195">
        <w:rPr>
          <w:rFonts w:cs="Times New Roman"/>
          <w:szCs w:val="24"/>
        </w:rPr>
        <w:t xml:space="preserve">behaviour of the spiny damselfish, </w:t>
      </w:r>
      <w:r w:rsidR="00AE3195" w:rsidRPr="00AE3195">
        <w:rPr>
          <w:rFonts w:cs="Times New Roman"/>
          <w:i/>
          <w:szCs w:val="24"/>
        </w:rPr>
        <w:t>Acanthochromis polyacanthus</w:t>
      </w:r>
      <w:r w:rsidR="00AE3195">
        <w:rPr>
          <w:rFonts w:cs="Times New Roman"/>
          <w:szCs w:val="24"/>
        </w:rPr>
        <w:t xml:space="preserve">. </w:t>
      </w:r>
      <w:r w:rsidRPr="00BD765A">
        <w:rPr>
          <w:rFonts w:cs="Times New Roman"/>
          <w:i/>
          <w:szCs w:val="24"/>
        </w:rPr>
        <w:t xml:space="preserve">NA </w:t>
      </w:r>
      <w:r w:rsidRPr="00BD765A">
        <w:rPr>
          <w:rFonts w:cs="Times New Roman"/>
          <w:szCs w:val="24"/>
        </w:rPr>
        <w:t xml:space="preserve">is used to show that a trait was not measured in a study. </w:t>
      </w:r>
      <w:r w:rsidRPr="00BD765A">
        <w:rPr>
          <w:rFonts w:eastAsia="Times New Roman" w:cs="Times New Roman"/>
          <w:color w:val="000000"/>
          <w:szCs w:val="24"/>
          <w:lang w:val="en-GB" w:eastAsia="en-GB"/>
        </w:rPr>
        <w:t xml:space="preserve">– represents no significant effects or apparent </w:t>
      </w:r>
      <w:r w:rsidR="00A14C03">
        <w:rPr>
          <w:rFonts w:eastAsia="Times New Roman" w:cs="Times New Roman"/>
          <w:color w:val="000000"/>
          <w:szCs w:val="24"/>
          <w:lang w:val="en-GB" w:eastAsia="en-GB"/>
        </w:rPr>
        <w:t>response</w:t>
      </w:r>
      <w:r w:rsidRPr="00BD765A">
        <w:rPr>
          <w:rFonts w:eastAsia="Times New Roman" w:cs="Times New Roman"/>
          <w:color w:val="000000"/>
          <w:szCs w:val="24"/>
          <w:lang w:val="en-GB" w:eastAsia="en-GB"/>
        </w:rPr>
        <w:t xml:space="preserve">. </w:t>
      </w:r>
      <w:r w:rsidR="00A14C03">
        <w:rPr>
          <w:rFonts w:eastAsia="Times New Roman" w:cs="Times New Roman"/>
          <w:color w:val="000000"/>
          <w:szCs w:val="24"/>
          <w:lang w:val="en-GB" w:eastAsia="en-GB"/>
        </w:rPr>
        <w:t>Arrows</w:t>
      </w:r>
      <w:r w:rsidRPr="00BD765A">
        <w:rPr>
          <w:rFonts w:eastAsia="Times New Roman" w:cs="Times New Roman"/>
          <w:color w:val="000000"/>
          <w:szCs w:val="24"/>
          <w:lang w:val="en-GB" w:eastAsia="en-GB"/>
        </w:rPr>
        <w:t xml:space="preserve"> represent the direction of</w:t>
      </w:r>
      <w:r>
        <w:rPr>
          <w:rFonts w:eastAsia="Times New Roman" w:cs="Times New Roman"/>
          <w:color w:val="000000"/>
          <w:szCs w:val="24"/>
          <w:lang w:val="en-GB" w:eastAsia="en-GB"/>
        </w:rPr>
        <w:t xml:space="preserve"> a</w:t>
      </w:r>
      <w:r w:rsidRPr="00BD765A">
        <w:rPr>
          <w:rFonts w:eastAsia="Times New Roman" w:cs="Times New Roman"/>
          <w:color w:val="000000"/>
          <w:szCs w:val="24"/>
          <w:lang w:val="en-GB" w:eastAsia="en-GB"/>
        </w:rPr>
        <w:t xml:space="preserve"> response</w:t>
      </w:r>
      <w:r w:rsidR="00A14C03">
        <w:rPr>
          <w:rFonts w:eastAsia="Times New Roman" w:cs="Times New Roman"/>
          <w:color w:val="000000"/>
          <w:szCs w:val="24"/>
          <w:lang w:val="en-GB" w:eastAsia="en-GB"/>
        </w:rPr>
        <w:t xml:space="preserve">, while </w:t>
      </w:r>
      <w:r w:rsidRPr="00BD765A">
        <w:rPr>
          <w:rFonts w:eastAsia="Times New Roman" w:cs="Times New Roman"/>
          <w:color w:val="000000"/>
          <w:szCs w:val="24"/>
          <w:lang w:val="en-GB" w:eastAsia="en-GB"/>
        </w:rPr>
        <w:t xml:space="preserve">the colours represent the following: </w:t>
      </w:r>
      <w:r w:rsidR="00A14C03" w:rsidRPr="00A14C03">
        <w:rPr>
          <w:rFonts w:eastAsia="Times New Roman" w:cs="Times New Roman"/>
          <w:color w:val="FF0000"/>
          <w:szCs w:val="24"/>
          <w:lang w:val="en-GB" w:eastAsia="en-GB"/>
        </w:rPr>
        <w:t>R</w:t>
      </w:r>
      <w:r w:rsidRPr="00A14C03">
        <w:rPr>
          <w:rFonts w:eastAsia="Times New Roman" w:cs="Times New Roman"/>
          <w:color w:val="FF0000"/>
          <w:szCs w:val="24"/>
          <w:lang w:val="en-GB" w:eastAsia="en-GB"/>
        </w:rPr>
        <w:t>ed</w:t>
      </w:r>
      <w:r w:rsidRPr="00BD765A">
        <w:rPr>
          <w:rFonts w:eastAsia="Times New Roman" w:cs="Times New Roman"/>
          <w:color w:val="000000"/>
          <w:szCs w:val="24"/>
          <w:lang w:val="en-GB" w:eastAsia="en-GB"/>
        </w:rPr>
        <w:t xml:space="preserve"> = significant negative effect</w:t>
      </w:r>
      <w:r w:rsidR="00A14C03">
        <w:rPr>
          <w:rFonts w:eastAsia="Times New Roman" w:cs="Times New Roman"/>
          <w:color w:val="000000"/>
          <w:szCs w:val="24"/>
          <w:lang w:val="en-GB" w:eastAsia="en-GB"/>
        </w:rPr>
        <w:t>;</w:t>
      </w:r>
      <w:r w:rsidRPr="00BD765A">
        <w:rPr>
          <w:rFonts w:eastAsia="Times New Roman" w:cs="Times New Roman"/>
          <w:color w:val="000000"/>
          <w:szCs w:val="24"/>
          <w:lang w:val="en-GB" w:eastAsia="en-GB"/>
        </w:rPr>
        <w:t xml:space="preserve"> </w:t>
      </w:r>
      <w:r w:rsidR="00A14C03" w:rsidRPr="00A14C03">
        <w:rPr>
          <w:rFonts w:eastAsia="Times New Roman" w:cs="Times New Roman"/>
          <w:color w:val="00B050"/>
          <w:szCs w:val="24"/>
          <w:lang w:val="en-GB" w:eastAsia="en-GB"/>
        </w:rPr>
        <w:t>G</w:t>
      </w:r>
      <w:r w:rsidRPr="00A14C03">
        <w:rPr>
          <w:rFonts w:eastAsia="Times New Roman" w:cs="Times New Roman"/>
          <w:color w:val="00B050"/>
          <w:szCs w:val="24"/>
          <w:lang w:val="en-GB" w:eastAsia="en-GB"/>
        </w:rPr>
        <w:t>reen</w:t>
      </w:r>
      <w:r w:rsidRPr="00BD765A">
        <w:rPr>
          <w:rFonts w:eastAsia="Times New Roman" w:cs="Times New Roman"/>
          <w:color w:val="000000"/>
          <w:szCs w:val="24"/>
          <w:lang w:val="en-GB" w:eastAsia="en-GB"/>
        </w:rPr>
        <w:t xml:space="preserve"> = significant positive effect and </w:t>
      </w:r>
      <w:r w:rsidR="00A14C03" w:rsidRPr="00A14C03">
        <w:rPr>
          <w:rFonts w:eastAsia="Times New Roman" w:cs="Times New Roman"/>
          <w:color w:val="F79646" w:themeColor="accent6"/>
          <w:szCs w:val="24"/>
          <w:lang w:val="en-GB" w:eastAsia="en-GB"/>
        </w:rPr>
        <w:t>o</w:t>
      </w:r>
      <w:r w:rsidRPr="00A14C03">
        <w:rPr>
          <w:rFonts w:eastAsia="Times New Roman" w:cs="Times New Roman"/>
          <w:color w:val="F79646" w:themeColor="accent6"/>
          <w:szCs w:val="24"/>
          <w:lang w:val="en-GB" w:eastAsia="en-GB"/>
        </w:rPr>
        <w:t>range</w:t>
      </w:r>
      <w:r w:rsidRPr="00BD765A">
        <w:rPr>
          <w:rFonts w:eastAsia="Times New Roman" w:cs="Times New Roman"/>
          <w:color w:val="000000"/>
          <w:szCs w:val="24"/>
          <w:lang w:val="en-GB" w:eastAsia="en-GB"/>
        </w:rPr>
        <w:t xml:space="preserve"> represents a non-significant </w:t>
      </w:r>
      <w:r w:rsidR="00B14DF6">
        <w:rPr>
          <w:rFonts w:eastAsia="Times New Roman" w:cs="Times New Roman"/>
          <w:color w:val="000000"/>
          <w:szCs w:val="24"/>
          <w:lang w:val="en-GB" w:eastAsia="en-GB"/>
        </w:rPr>
        <w:t>trend</w:t>
      </w:r>
      <w:r w:rsidRPr="00BD765A">
        <w:rPr>
          <w:rFonts w:eastAsia="Times New Roman" w:cs="Times New Roman"/>
          <w:color w:val="000000"/>
          <w:szCs w:val="24"/>
          <w:lang w:val="en-GB" w:eastAsia="en-GB"/>
        </w:rPr>
        <w:t xml:space="preserve">. </w:t>
      </w:r>
      <w:r>
        <w:rPr>
          <w:rFonts w:eastAsia="Times New Roman" w:cs="Times New Roman"/>
          <w:color w:val="000000"/>
          <w:szCs w:val="24"/>
          <w:lang w:val="en-GB" w:eastAsia="en-GB"/>
        </w:rPr>
        <w:t xml:space="preserve">The responses </w:t>
      </w:r>
      <w:r w:rsidR="00A14C03">
        <w:rPr>
          <w:rFonts w:eastAsia="Times New Roman" w:cs="Times New Roman"/>
          <w:color w:val="000000"/>
          <w:szCs w:val="24"/>
          <w:lang w:val="en-GB" w:eastAsia="en-GB"/>
        </w:rPr>
        <w:t xml:space="preserve">of traits </w:t>
      </w:r>
      <w:r>
        <w:rPr>
          <w:rFonts w:eastAsia="Times New Roman" w:cs="Times New Roman"/>
          <w:color w:val="000000"/>
          <w:szCs w:val="24"/>
          <w:lang w:val="en-GB" w:eastAsia="en-GB"/>
        </w:rPr>
        <w:t>to stable</w:t>
      </w:r>
      <w:r w:rsidRPr="00BD765A">
        <w:rPr>
          <w:rFonts w:cs="Times New Roman"/>
          <w:szCs w:val="24"/>
        </w:rPr>
        <w:t>-elevated</w:t>
      </w:r>
      <w:r>
        <w:rPr>
          <w:rFonts w:cs="Times New Roman"/>
          <w:szCs w:val="24"/>
        </w:rPr>
        <w:t xml:space="preserve"> </w:t>
      </w:r>
      <w:r w:rsidRPr="00BD765A">
        <w:rPr>
          <w:rFonts w:cs="Times New Roman"/>
          <w:szCs w:val="24"/>
        </w:rPr>
        <w:t>CO</w:t>
      </w:r>
      <w:r w:rsidRPr="00BD765A">
        <w:rPr>
          <w:rFonts w:cs="Times New Roman"/>
          <w:szCs w:val="24"/>
          <w:vertAlign w:val="subscript"/>
        </w:rPr>
        <w:t>2</w:t>
      </w:r>
      <w:r>
        <w:rPr>
          <w:rFonts w:cs="Times New Roman"/>
          <w:szCs w:val="24"/>
          <w:vertAlign w:val="subscript"/>
        </w:rPr>
        <w:t xml:space="preserve"> </w:t>
      </w:r>
      <w:r>
        <w:rPr>
          <w:rFonts w:cs="Times New Roman"/>
          <w:szCs w:val="24"/>
        </w:rPr>
        <w:t xml:space="preserve">are relative to </w:t>
      </w:r>
      <w:r w:rsidR="00A14C03">
        <w:rPr>
          <w:rFonts w:cs="Times New Roman"/>
          <w:szCs w:val="24"/>
        </w:rPr>
        <w:t xml:space="preserve">the </w:t>
      </w:r>
      <w:r>
        <w:rPr>
          <w:rFonts w:cs="Times New Roman"/>
          <w:szCs w:val="24"/>
        </w:rPr>
        <w:t>control treatment</w:t>
      </w:r>
      <w:r w:rsidR="00A14C03">
        <w:rPr>
          <w:rFonts w:cs="Times New Roman"/>
          <w:szCs w:val="24"/>
        </w:rPr>
        <w:t>, while the responses</w:t>
      </w:r>
      <w:r>
        <w:rPr>
          <w:rFonts w:eastAsia="Times New Roman" w:cs="Times New Roman"/>
          <w:color w:val="000000"/>
          <w:szCs w:val="24"/>
          <w:lang w:val="en-GB" w:eastAsia="en-GB"/>
        </w:rPr>
        <w:t xml:space="preserve"> to </w:t>
      </w:r>
      <w:r w:rsidR="00B25E5A" w:rsidRPr="00BD765A">
        <w:rPr>
          <w:rFonts w:cs="Times New Roman"/>
          <w:szCs w:val="24"/>
        </w:rPr>
        <w:t>diel-cycling elevated CO</w:t>
      </w:r>
      <w:r w:rsidR="00B25E5A" w:rsidRPr="00BD765A">
        <w:rPr>
          <w:rFonts w:cs="Times New Roman"/>
          <w:szCs w:val="24"/>
          <w:vertAlign w:val="subscript"/>
        </w:rPr>
        <w:t xml:space="preserve">2 </w:t>
      </w:r>
      <w:r>
        <w:rPr>
          <w:rFonts w:cs="Times New Roman"/>
          <w:szCs w:val="24"/>
        </w:rPr>
        <w:t xml:space="preserve">are relative to </w:t>
      </w:r>
      <w:r w:rsidR="00B25E5A">
        <w:rPr>
          <w:rFonts w:eastAsia="Times New Roman" w:cs="Times New Roman"/>
          <w:color w:val="000000"/>
          <w:szCs w:val="24"/>
          <w:lang w:val="en-GB" w:eastAsia="en-GB"/>
        </w:rPr>
        <w:t>stable</w:t>
      </w:r>
      <w:r w:rsidR="00C87538">
        <w:rPr>
          <w:rFonts w:cs="Times New Roman"/>
          <w:szCs w:val="24"/>
        </w:rPr>
        <w:t xml:space="preserve"> </w:t>
      </w:r>
      <w:r w:rsidR="00B25E5A" w:rsidRPr="00BD765A">
        <w:rPr>
          <w:rFonts w:cs="Times New Roman"/>
          <w:szCs w:val="24"/>
        </w:rPr>
        <w:t>elevated</w:t>
      </w:r>
      <w:r w:rsidR="00B25E5A">
        <w:rPr>
          <w:rFonts w:cs="Times New Roman"/>
          <w:szCs w:val="24"/>
        </w:rPr>
        <w:t xml:space="preserve"> </w:t>
      </w:r>
      <w:r w:rsidR="00B25E5A" w:rsidRPr="00BD765A">
        <w:rPr>
          <w:rFonts w:cs="Times New Roman"/>
          <w:szCs w:val="24"/>
        </w:rPr>
        <w:t>CO</w:t>
      </w:r>
      <w:r w:rsidR="00B25E5A" w:rsidRPr="00BD765A">
        <w:rPr>
          <w:rFonts w:cs="Times New Roman"/>
          <w:szCs w:val="24"/>
          <w:vertAlign w:val="subscript"/>
        </w:rPr>
        <w:t>2</w:t>
      </w:r>
      <w:r w:rsidR="00B25E5A">
        <w:rPr>
          <w:rFonts w:cs="Times New Roman"/>
          <w:szCs w:val="24"/>
        </w:rPr>
        <w:t>.</w:t>
      </w:r>
    </w:p>
    <w:tbl>
      <w:tblPr>
        <w:tblW w:w="13640" w:type="dxa"/>
        <w:tblInd w:w="-47" w:type="dxa"/>
        <w:tblLook w:val="04A0" w:firstRow="1" w:lastRow="0" w:firstColumn="1" w:lastColumn="0" w:noHBand="0" w:noVBand="1"/>
      </w:tblPr>
      <w:tblGrid>
        <w:gridCol w:w="2169"/>
        <w:gridCol w:w="1228"/>
        <w:gridCol w:w="1985"/>
        <w:gridCol w:w="1559"/>
        <w:gridCol w:w="1985"/>
        <w:gridCol w:w="1559"/>
        <w:gridCol w:w="1984"/>
        <w:gridCol w:w="1171"/>
      </w:tblGrid>
      <w:tr w:rsidR="00AE3195" w:rsidRPr="00AE3195" w14:paraId="4E8914FE" w14:textId="77777777" w:rsidTr="00AE3195">
        <w:trPr>
          <w:trHeight w:val="288"/>
        </w:trPr>
        <w:tc>
          <w:tcPr>
            <w:tcW w:w="2169" w:type="dxa"/>
            <w:tcBorders>
              <w:top w:val="single" w:sz="4" w:space="0" w:color="auto"/>
              <w:left w:val="single" w:sz="4" w:space="0" w:color="auto"/>
              <w:bottom w:val="nil"/>
              <w:right w:val="single" w:sz="4" w:space="0" w:color="auto"/>
            </w:tcBorders>
            <w:shd w:val="clear" w:color="auto" w:fill="auto"/>
            <w:noWrap/>
            <w:vAlign w:val="bottom"/>
            <w:hideMark/>
          </w:tcPr>
          <w:p w14:paraId="5B3C5E95" w14:textId="77777777" w:rsidR="00AE3195" w:rsidRPr="00AE3195" w:rsidRDefault="00AE3195" w:rsidP="00AE3195">
            <w:pPr>
              <w:spacing w:before="0" w:after="0"/>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 </w:t>
            </w:r>
          </w:p>
        </w:tc>
        <w:tc>
          <w:tcPr>
            <w:tcW w:w="32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6056DAB" w14:textId="77777777" w:rsidR="00AE3195" w:rsidRPr="00AE3195" w:rsidRDefault="00AE3195" w:rsidP="00AE3195">
            <w:pPr>
              <w:spacing w:before="0" w:after="0"/>
              <w:jc w:val="center"/>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Jarrold et al., 2017</w:t>
            </w:r>
          </w:p>
        </w:tc>
        <w:tc>
          <w:tcPr>
            <w:tcW w:w="354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4D1669" w14:textId="77777777" w:rsidR="00AE3195" w:rsidRPr="00AE3195" w:rsidRDefault="00AE3195" w:rsidP="00AE3195">
            <w:pPr>
              <w:spacing w:before="0" w:after="0"/>
              <w:jc w:val="center"/>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Jarrold and Munday 2018</w:t>
            </w:r>
          </w:p>
        </w:tc>
        <w:tc>
          <w:tcPr>
            <w:tcW w:w="4714" w:type="dxa"/>
            <w:gridSpan w:val="3"/>
            <w:tcBorders>
              <w:top w:val="single" w:sz="4" w:space="0" w:color="auto"/>
              <w:left w:val="nil"/>
              <w:bottom w:val="nil"/>
              <w:right w:val="single" w:sz="4" w:space="0" w:color="000000"/>
            </w:tcBorders>
            <w:shd w:val="clear" w:color="auto" w:fill="auto"/>
            <w:noWrap/>
            <w:vAlign w:val="bottom"/>
            <w:hideMark/>
          </w:tcPr>
          <w:p w14:paraId="6D617316" w14:textId="77777777" w:rsidR="00AE3195" w:rsidRPr="00AE3195" w:rsidRDefault="00AE3195" w:rsidP="00AE3195">
            <w:pPr>
              <w:spacing w:before="0" w:after="0"/>
              <w:jc w:val="center"/>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Present study</w:t>
            </w:r>
          </w:p>
        </w:tc>
      </w:tr>
      <w:tr w:rsidR="00AE3195" w:rsidRPr="00AE3195" w14:paraId="3039F59C" w14:textId="77777777" w:rsidTr="00AE3195">
        <w:trPr>
          <w:trHeight w:val="312"/>
        </w:trPr>
        <w:tc>
          <w:tcPr>
            <w:tcW w:w="2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733CE" w14:textId="22FBD6A7" w:rsidR="00AE3195" w:rsidRPr="00AE3195" w:rsidRDefault="00AE3195" w:rsidP="00AE3195">
            <w:pPr>
              <w:spacing w:before="0" w:after="0"/>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Trait</w:t>
            </w:r>
          </w:p>
        </w:tc>
        <w:tc>
          <w:tcPr>
            <w:tcW w:w="1228" w:type="dxa"/>
            <w:tcBorders>
              <w:top w:val="nil"/>
              <w:left w:val="nil"/>
              <w:bottom w:val="single" w:sz="4" w:space="0" w:color="auto"/>
              <w:right w:val="nil"/>
            </w:tcBorders>
            <w:shd w:val="clear" w:color="auto" w:fill="auto"/>
            <w:noWrap/>
            <w:vAlign w:val="bottom"/>
            <w:hideMark/>
          </w:tcPr>
          <w:p w14:paraId="558B5661" w14:textId="77777777" w:rsidR="00AE3195" w:rsidRPr="00AE3195" w:rsidRDefault="00AE3195" w:rsidP="00AE3195">
            <w:pPr>
              <w:spacing w:before="0" w:after="0"/>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Stable-elevated CO</w:t>
            </w:r>
            <w:r w:rsidRPr="00AE3195">
              <w:rPr>
                <w:rFonts w:eastAsia="Times New Roman" w:cs="Times New Roman"/>
                <w:color w:val="000000"/>
                <w:sz w:val="20"/>
                <w:szCs w:val="20"/>
                <w:vertAlign w:val="subscript"/>
                <w:lang w:val="en-GB" w:eastAsia="en-GB"/>
              </w:rPr>
              <w:t>2</w:t>
            </w:r>
          </w:p>
        </w:tc>
        <w:tc>
          <w:tcPr>
            <w:tcW w:w="1985" w:type="dxa"/>
            <w:tcBorders>
              <w:top w:val="nil"/>
              <w:left w:val="nil"/>
              <w:bottom w:val="single" w:sz="4" w:space="0" w:color="auto"/>
              <w:right w:val="single" w:sz="4" w:space="0" w:color="auto"/>
            </w:tcBorders>
            <w:shd w:val="clear" w:color="auto" w:fill="auto"/>
            <w:noWrap/>
            <w:vAlign w:val="bottom"/>
            <w:hideMark/>
          </w:tcPr>
          <w:p w14:paraId="5D7D9A7B" w14:textId="71DC5DC7" w:rsidR="00AE3195" w:rsidRPr="00AE3195" w:rsidRDefault="00AE3195" w:rsidP="00AE3195">
            <w:pPr>
              <w:spacing w:before="0" w:after="0"/>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Diel cycling-elevated CO</w:t>
            </w:r>
            <w:r w:rsidRPr="00AE3195">
              <w:rPr>
                <w:rFonts w:eastAsia="Times New Roman" w:cs="Times New Roman"/>
                <w:color w:val="000000"/>
                <w:sz w:val="20"/>
                <w:szCs w:val="20"/>
                <w:vertAlign w:val="subscript"/>
                <w:lang w:val="en-GB" w:eastAsia="en-GB"/>
              </w:rPr>
              <w:t>2</w:t>
            </w:r>
            <w:r w:rsidRPr="00AE3195">
              <w:rPr>
                <w:rFonts w:eastAsia="Times New Roman" w:cs="Times New Roman"/>
                <w:color w:val="000000"/>
                <w:sz w:val="20"/>
                <w:szCs w:val="20"/>
                <w:lang w:val="en-GB" w:eastAsia="en-GB"/>
              </w:rPr>
              <w:t xml:space="preserve"> </w:t>
            </w:r>
          </w:p>
        </w:tc>
        <w:tc>
          <w:tcPr>
            <w:tcW w:w="1559" w:type="dxa"/>
            <w:tcBorders>
              <w:top w:val="nil"/>
              <w:left w:val="nil"/>
              <w:bottom w:val="single" w:sz="4" w:space="0" w:color="auto"/>
              <w:right w:val="nil"/>
            </w:tcBorders>
            <w:shd w:val="clear" w:color="auto" w:fill="auto"/>
            <w:noWrap/>
            <w:vAlign w:val="bottom"/>
            <w:hideMark/>
          </w:tcPr>
          <w:p w14:paraId="369C5952" w14:textId="77777777" w:rsidR="00AE3195" w:rsidRPr="00AE3195" w:rsidRDefault="00AE3195" w:rsidP="00AE3195">
            <w:pPr>
              <w:spacing w:before="0" w:after="0"/>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Stable-elevated CO</w:t>
            </w:r>
            <w:r w:rsidRPr="00AE3195">
              <w:rPr>
                <w:rFonts w:eastAsia="Times New Roman" w:cs="Times New Roman"/>
                <w:color w:val="000000"/>
                <w:sz w:val="20"/>
                <w:szCs w:val="20"/>
                <w:vertAlign w:val="subscript"/>
                <w:lang w:val="en-GB" w:eastAsia="en-GB"/>
              </w:rPr>
              <w:t>2</w:t>
            </w:r>
          </w:p>
        </w:tc>
        <w:tc>
          <w:tcPr>
            <w:tcW w:w="1985" w:type="dxa"/>
            <w:tcBorders>
              <w:top w:val="nil"/>
              <w:left w:val="nil"/>
              <w:bottom w:val="single" w:sz="4" w:space="0" w:color="auto"/>
              <w:right w:val="single" w:sz="4" w:space="0" w:color="auto"/>
            </w:tcBorders>
            <w:shd w:val="clear" w:color="auto" w:fill="auto"/>
            <w:noWrap/>
            <w:vAlign w:val="bottom"/>
            <w:hideMark/>
          </w:tcPr>
          <w:p w14:paraId="271B6333" w14:textId="379774F7" w:rsidR="00AE3195" w:rsidRPr="00AE3195" w:rsidRDefault="00AE3195" w:rsidP="00AE3195">
            <w:pPr>
              <w:spacing w:before="0" w:after="0"/>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Diel cycling-elevated CO</w:t>
            </w:r>
            <w:r w:rsidRPr="00AE3195">
              <w:rPr>
                <w:rFonts w:eastAsia="Times New Roman" w:cs="Times New Roman"/>
                <w:color w:val="000000"/>
                <w:sz w:val="20"/>
                <w:szCs w:val="20"/>
                <w:vertAlign w:val="subscript"/>
                <w:lang w:val="en-GB" w:eastAsia="en-GB"/>
              </w:rPr>
              <w:t>2</w:t>
            </w:r>
            <w:r w:rsidRPr="00AE3195">
              <w:rPr>
                <w:rFonts w:eastAsia="Times New Roman" w:cs="Times New Roman"/>
                <w:color w:val="000000"/>
                <w:sz w:val="20"/>
                <w:szCs w:val="20"/>
                <w:lang w:val="en-GB" w:eastAsia="en-GB"/>
              </w:rPr>
              <w:t xml:space="preserve"> </w:t>
            </w:r>
          </w:p>
        </w:tc>
        <w:tc>
          <w:tcPr>
            <w:tcW w:w="1559" w:type="dxa"/>
            <w:tcBorders>
              <w:top w:val="single" w:sz="4" w:space="0" w:color="auto"/>
              <w:left w:val="nil"/>
              <w:bottom w:val="single" w:sz="4" w:space="0" w:color="auto"/>
              <w:right w:val="nil"/>
            </w:tcBorders>
            <w:shd w:val="clear" w:color="auto" w:fill="auto"/>
            <w:noWrap/>
            <w:vAlign w:val="bottom"/>
            <w:hideMark/>
          </w:tcPr>
          <w:p w14:paraId="60B96F25" w14:textId="77777777" w:rsidR="00AE3195" w:rsidRPr="00AE3195" w:rsidRDefault="00AE3195" w:rsidP="00AE3195">
            <w:pPr>
              <w:spacing w:before="0" w:after="0"/>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Stable-elevated CO</w:t>
            </w:r>
            <w:r w:rsidRPr="00AE3195">
              <w:rPr>
                <w:rFonts w:eastAsia="Times New Roman" w:cs="Times New Roman"/>
                <w:color w:val="000000"/>
                <w:sz w:val="20"/>
                <w:szCs w:val="20"/>
                <w:vertAlign w:val="subscript"/>
                <w:lang w:val="en-GB" w:eastAsia="en-GB"/>
              </w:rPr>
              <w:t>2</w:t>
            </w:r>
          </w:p>
        </w:tc>
        <w:tc>
          <w:tcPr>
            <w:tcW w:w="1984" w:type="dxa"/>
            <w:tcBorders>
              <w:top w:val="single" w:sz="4" w:space="0" w:color="auto"/>
              <w:left w:val="nil"/>
              <w:bottom w:val="single" w:sz="4" w:space="0" w:color="auto"/>
              <w:right w:val="nil"/>
            </w:tcBorders>
            <w:shd w:val="clear" w:color="auto" w:fill="auto"/>
            <w:noWrap/>
            <w:vAlign w:val="bottom"/>
            <w:hideMark/>
          </w:tcPr>
          <w:p w14:paraId="44E9D38E" w14:textId="0B622C14" w:rsidR="00AE3195" w:rsidRPr="00AE3195" w:rsidRDefault="00AE3195" w:rsidP="00AE3195">
            <w:pPr>
              <w:spacing w:before="0" w:after="0"/>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Diel cycling-elevated CO</w:t>
            </w:r>
            <w:r w:rsidRPr="00AE3195">
              <w:rPr>
                <w:rFonts w:eastAsia="Times New Roman" w:cs="Times New Roman"/>
                <w:color w:val="000000"/>
                <w:sz w:val="20"/>
                <w:szCs w:val="20"/>
                <w:vertAlign w:val="subscript"/>
                <w:lang w:val="en-GB" w:eastAsia="en-GB"/>
              </w:rPr>
              <w:t>2</w:t>
            </w:r>
            <w:r w:rsidRPr="00AE3195">
              <w:rPr>
                <w:rFonts w:eastAsia="Times New Roman" w:cs="Times New Roman"/>
                <w:color w:val="000000"/>
                <w:sz w:val="20"/>
                <w:szCs w:val="20"/>
                <w:lang w:val="en-GB" w:eastAsia="en-GB"/>
              </w:rPr>
              <w:t xml:space="preserve"> </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14:paraId="5965C4C1" w14:textId="77777777" w:rsidR="00AE3195" w:rsidRPr="00AE3195" w:rsidRDefault="00AE3195" w:rsidP="00AE3195">
            <w:pPr>
              <w:spacing w:before="0" w:after="0"/>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Elevated temperature</w:t>
            </w:r>
          </w:p>
        </w:tc>
      </w:tr>
      <w:tr w:rsidR="00AE3195" w:rsidRPr="00AE3195" w14:paraId="0F85ED3F" w14:textId="77777777" w:rsidTr="00AE3195">
        <w:trPr>
          <w:trHeight w:val="288"/>
        </w:trPr>
        <w:tc>
          <w:tcPr>
            <w:tcW w:w="2169" w:type="dxa"/>
            <w:tcBorders>
              <w:top w:val="nil"/>
              <w:left w:val="single" w:sz="4" w:space="0" w:color="auto"/>
              <w:bottom w:val="nil"/>
              <w:right w:val="single" w:sz="4" w:space="0" w:color="auto"/>
            </w:tcBorders>
            <w:shd w:val="clear" w:color="auto" w:fill="auto"/>
            <w:noWrap/>
            <w:vAlign w:val="bottom"/>
            <w:hideMark/>
          </w:tcPr>
          <w:p w14:paraId="3A901ED0" w14:textId="77777777" w:rsidR="00AE3195" w:rsidRPr="00AE3195" w:rsidRDefault="00AE3195" w:rsidP="00AE3195">
            <w:pPr>
              <w:spacing w:before="0" w:after="0"/>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 xml:space="preserve">Survival </w:t>
            </w:r>
          </w:p>
        </w:tc>
        <w:tc>
          <w:tcPr>
            <w:tcW w:w="1228" w:type="dxa"/>
            <w:tcBorders>
              <w:top w:val="nil"/>
              <w:left w:val="nil"/>
              <w:bottom w:val="nil"/>
              <w:right w:val="nil"/>
            </w:tcBorders>
            <w:shd w:val="clear" w:color="auto" w:fill="auto"/>
            <w:noWrap/>
            <w:vAlign w:val="bottom"/>
            <w:hideMark/>
          </w:tcPr>
          <w:p w14:paraId="45FAF3CB" w14:textId="77777777" w:rsidR="00AE3195" w:rsidRPr="00AE3195" w:rsidRDefault="00AE3195" w:rsidP="00AE3195">
            <w:pPr>
              <w:spacing w:before="0" w:after="0"/>
              <w:jc w:val="center"/>
              <w:rPr>
                <w:rFonts w:eastAsia="Times New Roman" w:cs="Times New Roman"/>
                <w:i/>
                <w:iCs/>
                <w:color w:val="000000"/>
                <w:sz w:val="20"/>
                <w:szCs w:val="20"/>
                <w:lang w:val="en-GB" w:eastAsia="en-GB"/>
              </w:rPr>
            </w:pPr>
            <w:r w:rsidRPr="00AE3195">
              <w:rPr>
                <w:rFonts w:eastAsia="Times New Roman" w:cs="Times New Roman"/>
                <w:i/>
                <w:iCs/>
                <w:color w:val="000000"/>
                <w:sz w:val="20"/>
                <w:szCs w:val="20"/>
                <w:lang w:val="en-GB" w:eastAsia="en-GB"/>
              </w:rPr>
              <w:t>NA</w:t>
            </w:r>
          </w:p>
        </w:tc>
        <w:tc>
          <w:tcPr>
            <w:tcW w:w="1985" w:type="dxa"/>
            <w:tcBorders>
              <w:top w:val="nil"/>
              <w:left w:val="nil"/>
              <w:bottom w:val="nil"/>
              <w:right w:val="single" w:sz="4" w:space="0" w:color="auto"/>
            </w:tcBorders>
            <w:shd w:val="clear" w:color="auto" w:fill="auto"/>
            <w:noWrap/>
            <w:vAlign w:val="bottom"/>
            <w:hideMark/>
          </w:tcPr>
          <w:p w14:paraId="4767919B" w14:textId="77777777" w:rsidR="00AE3195" w:rsidRPr="00AE3195" w:rsidRDefault="00AE3195" w:rsidP="00AE3195">
            <w:pPr>
              <w:spacing w:before="0" w:after="0"/>
              <w:jc w:val="center"/>
              <w:rPr>
                <w:rFonts w:eastAsia="Times New Roman" w:cs="Times New Roman"/>
                <w:i/>
                <w:iCs/>
                <w:color w:val="000000"/>
                <w:sz w:val="20"/>
                <w:szCs w:val="20"/>
                <w:lang w:val="en-GB" w:eastAsia="en-GB"/>
              </w:rPr>
            </w:pPr>
            <w:r w:rsidRPr="00AE3195">
              <w:rPr>
                <w:rFonts w:eastAsia="Times New Roman" w:cs="Times New Roman"/>
                <w:i/>
                <w:iCs/>
                <w:color w:val="000000"/>
                <w:sz w:val="20"/>
                <w:szCs w:val="20"/>
                <w:lang w:val="en-GB" w:eastAsia="en-GB"/>
              </w:rPr>
              <w:t>NA</w:t>
            </w:r>
          </w:p>
        </w:tc>
        <w:tc>
          <w:tcPr>
            <w:tcW w:w="1559" w:type="dxa"/>
            <w:tcBorders>
              <w:top w:val="nil"/>
              <w:left w:val="nil"/>
              <w:bottom w:val="nil"/>
              <w:right w:val="nil"/>
            </w:tcBorders>
            <w:shd w:val="clear" w:color="auto" w:fill="auto"/>
            <w:noWrap/>
            <w:vAlign w:val="bottom"/>
            <w:hideMark/>
          </w:tcPr>
          <w:p w14:paraId="6B49BF7F" w14:textId="77777777" w:rsidR="00AE3195" w:rsidRPr="00AE3195" w:rsidRDefault="00AE3195" w:rsidP="00AE3195">
            <w:pPr>
              <w:spacing w:before="0" w:after="0"/>
              <w:jc w:val="center"/>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w:t>
            </w:r>
          </w:p>
        </w:tc>
        <w:tc>
          <w:tcPr>
            <w:tcW w:w="1985" w:type="dxa"/>
            <w:tcBorders>
              <w:top w:val="nil"/>
              <w:left w:val="nil"/>
              <w:bottom w:val="nil"/>
              <w:right w:val="single" w:sz="4" w:space="0" w:color="auto"/>
            </w:tcBorders>
            <w:shd w:val="clear" w:color="auto" w:fill="auto"/>
            <w:noWrap/>
            <w:vAlign w:val="bottom"/>
            <w:hideMark/>
          </w:tcPr>
          <w:p w14:paraId="07446353" w14:textId="77777777" w:rsidR="00AE3195" w:rsidRPr="00AE3195" w:rsidRDefault="00AE3195" w:rsidP="00AE3195">
            <w:pPr>
              <w:spacing w:before="0" w:after="0"/>
              <w:jc w:val="center"/>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w:t>
            </w:r>
          </w:p>
        </w:tc>
        <w:tc>
          <w:tcPr>
            <w:tcW w:w="1559" w:type="dxa"/>
            <w:tcBorders>
              <w:top w:val="nil"/>
              <w:left w:val="nil"/>
              <w:bottom w:val="nil"/>
              <w:right w:val="nil"/>
            </w:tcBorders>
            <w:shd w:val="clear" w:color="auto" w:fill="auto"/>
            <w:noWrap/>
            <w:vAlign w:val="bottom"/>
            <w:hideMark/>
          </w:tcPr>
          <w:p w14:paraId="65A3281D" w14:textId="77777777" w:rsidR="00AE3195" w:rsidRPr="00AE3195" w:rsidRDefault="00AE3195" w:rsidP="00AE3195">
            <w:pPr>
              <w:spacing w:before="0" w:after="0"/>
              <w:jc w:val="center"/>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w:t>
            </w:r>
          </w:p>
        </w:tc>
        <w:tc>
          <w:tcPr>
            <w:tcW w:w="1984" w:type="dxa"/>
            <w:tcBorders>
              <w:top w:val="nil"/>
              <w:left w:val="nil"/>
              <w:bottom w:val="nil"/>
              <w:right w:val="nil"/>
            </w:tcBorders>
            <w:shd w:val="clear" w:color="auto" w:fill="auto"/>
            <w:noWrap/>
            <w:vAlign w:val="bottom"/>
            <w:hideMark/>
          </w:tcPr>
          <w:p w14:paraId="3F46CCE2" w14:textId="77777777" w:rsidR="00AE3195" w:rsidRPr="00AE3195" w:rsidRDefault="00AE3195" w:rsidP="00AE3195">
            <w:pPr>
              <w:spacing w:before="0" w:after="0"/>
              <w:jc w:val="center"/>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w:t>
            </w:r>
          </w:p>
        </w:tc>
        <w:tc>
          <w:tcPr>
            <w:tcW w:w="1171" w:type="dxa"/>
            <w:tcBorders>
              <w:top w:val="nil"/>
              <w:left w:val="nil"/>
              <w:bottom w:val="nil"/>
              <w:right w:val="single" w:sz="4" w:space="0" w:color="auto"/>
            </w:tcBorders>
            <w:shd w:val="clear" w:color="auto" w:fill="auto"/>
            <w:noWrap/>
            <w:vAlign w:val="bottom"/>
            <w:hideMark/>
          </w:tcPr>
          <w:p w14:paraId="1A2EC69B" w14:textId="77777777" w:rsidR="00AE3195" w:rsidRPr="00AE3195" w:rsidRDefault="00AE3195" w:rsidP="00AE3195">
            <w:pPr>
              <w:spacing w:before="0" w:after="0"/>
              <w:jc w:val="center"/>
              <w:rPr>
                <w:rFonts w:eastAsia="Times New Roman" w:cs="Times New Roman"/>
                <w:color w:val="FF0000"/>
                <w:sz w:val="20"/>
                <w:szCs w:val="20"/>
                <w:lang w:val="en-GB" w:eastAsia="en-GB"/>
              </w:rPr>
            </w:pPr>
            <w:r w:rsidRPr="00AE3195">
              <w:rPr>
                <w:rFonts w:eastAsia="Times New Roman" w:cs="Times New Roman"/>
                <w:color w:val="FF0000"/>
                <w:sz w:val="20"/>
                <w:szCs w:val="20"/>
                <w:lang w:val="en-GB" w:eastAsia="en-GB"/>
              </w:rPr>
              <w:t>↓</w:t>
            </w:r>
          </w:p>
        </w:tc>
      </w:tr>
      <w:tr w:rsidR="00AE3195" w:rsidRPr="00AE3195" w14:paraId="696A1897" w14:textId="77777777" w:rsidTr="00AE3195">
        <w:trPr>
          <w:trHeight w:val="288"/>
        </w:trPr>
        <w:tc>
          <w:tcPr>
            <w:tcW w:w="2169" w:type="dxa"/>
            <w:tcBorders>
              <w:top w:val="nil"/>
              <w:left w:val="single" w:sz="4" w:space="0" w:color="auto"/>
              <w:bottom w:val="nil"/>
              <w:right w:val="single" w:sz="4" w:space="0" w:color="auto"/>
            </w:tcBorders>
            <w:shd w:val="clear" w:color="auto" w:fill="auto"/>
            <w:noWrap/>
            <w:vAlign w:val="bottom"/>
            <w:hideMark/>
          </w:tcPr>
          <w:p w14:paraId="1FEB4190" w14:textId="77777777" w:rsidR="00AE3195" w:rsidRPr="00AE3195" w:rsidRDefault="00AE3195" w:rsidP="00AE3195">
            <w:pPr>
              <w:spacing w:before="0" w:after="0"/>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Growth</w:t>
            </w:r>
          </w:p>
        </w:tc>
        <w:tc>
          <w:tcPr>
            <w:tcW w:w="1228" w:type="dxa"/>
            <w:tcBorders>
              <w:top w:val="nil"/>
              <w:left w:val="nil"/>
              <w:bottom w:val="nil"/>
              <w:right w:val="nil"/>
            </w:tcBorders>
            <w:shd w:val="clear" w:color="auto" w:fill="auto"/>
            <w:noWrap/>
            <w:vAlign w:val="bottom"/>
            <w:hideMark/>
          </w:tcPr>
          <w:p w14:paraId="1F3EE338" w14:textId="77777777" w:rsidR="00AE3195" w:rsidRPr="00AE3195" w:rsidRDefault="00AE3195" w:rsidP="00AE3195">
            <w:pPr>
              <w:spacing w:before="0" w:after="0"/>
              <w:jc w:val="center"/>
              <w:rPr>
                <w:rFonts w:eastAsia="Times New Roman" w:cs="Times New Roman"/>
                <w:i/>
                <w:iCs/>
                <w:color w:val="000000"/>
                <w:sz w:val="20"/>
                <w:szCs w:val="20"/>
                <w:lang w:val="en-GB" w:eastAsia="en-GB"/>
              </w:rPr>
            </w:pPr>
            <w:r w:rsidRPr="00AE3195">
              <w:rPr>
                <w:rFonts w:eastAsia="Times New Roman" w:cs="Times New Roman"/>
                <w:i/>
                <w:iCs/>
                <w:color w:val="000000"/>
                <w:sz w:val="20"/>
                <w:szCs w:val="20"/>
                <w:lang w:val="en-GB" w:eastAsia="en-GB"/>
              </w:rPr>
              <w:t>NA</w:t>
            </w:r>
          </w:p>
        </w:tc>
        <w:tc>
          <w:tcPr>
            <w:tcW w:w="1985" w:type="dxa"/>
            <w:tcBorders>
              <w:top w:val="nil"/>
              <w:left w:val="nil"/>
              <w:bottom w:val="nil"/>
              <w:right w:val="single" w:sz="4" w:space="0" w:color="auto"/>
            </w:tcBorders>
            <w:shd w:val="clear" w:color="auto" w:fill="auto"/>
            <w:noWrap/>
            <w:vAlign w:val="bottom"/>
            <w:hideMark/>
          </w:tcPr>
          <w:p w14:paraId="4A9F8DC5" w14:textId="77777777" w:rsidR="00AE3195" w:rsidRPr="00AE3195" w:rsidRDefault="00AE3195" w:rsidP="00AE3195">
            <w:pPr>
              <w:spacing w:before="0" w:after="0"/>
              <w:jc w:val="center"/>
              <w:rPr>
                <w:rFonts w:eastAsia="Times New Roman" w:cs="Times New Roman"/>
                <w:i/>
                <w:iCs/>
                <w:color w:val="000000"/>
                <w:sz w:val="20"/>
                <w:szCs w:val="20"/>
                <w:lang w:val="en-GB" w:eastAsia="en-GB"/>
              </w:rPr>
            </w:pPr>
            <w:r w:rsidRPr="00AE3195">
              <w:rPr>
                <w:rFonts w:eastAsia="Times New Roman" w:cs="Times New Roman"/>
                <w:i/>
                <w:iCs/>
                <w:color w:val="000000"/>
                <w:sz w:val="20"/>
                <w:szCs w:val="20"/>
                <w:lang w:val="en-GB" w:eastAsia="en-GB"/>
              </w:rPr>
              <w:t>NA</w:t>
            </w:r>
          </w:p>
        </w:tc>
        <w:tc>
          <w:tcPr>
            <w:tcW w:w="1559" w:type="dxa"/>
            <w:tcBorders>
              <w:top w:val="nil"/>
              <w:left w:val="nil"/>
              <w:bottom w:val="nil"/>
              <w:right w:val="nil"/>
            </w:tcBorders>
            <w:shd w:val="clear" w:color="auto" w:fill="auto"/>
            <w:noWrap/>
            <w:vAlign w:val="bottom"/>
            <w:hideMark/>
          </w:tcPr>
          <w:p w14:paraId="660EA1C5" w14:textId="77777777" w:rsidR="00AE3195" w:rsidRPr="00AE3195" w:rsidRDefault="00AE3195" w:rsidP="00AE3195">
            <w:pPr>
              <w:spacing w:before="0" w:after="0"/>
              <w:jc w:val="center"/>
              <w:rPr>
                <w:rFonts w:eastAsia="Times New Roman" w:cs="Times New Roman"/>
                <w:color w:val="FFC000"/>
                <w:sz w:val="20"/>
                <w:szCs w:val="20"/>
                <w:lang w:val="en-GB" w:eastAsia="en-GB"/>
              </w:rPr>
            </w:pPr>
            <w:r w:rsidRPr="00AE3195">
              <w:rPr>
                <w:rFonts w:eastAsia="Times New Roman" w:cs="Times New Roman"/>
                <w:color w:val="FFC000"/>
                <w:sz w:val="20"/>
                <w:szCs w:val="20"/>
                <w:lang w:val="en-GB" w:eastAsia="en-GB"/>
              </w:rPr>
              <w:t>↓</w:t>
            </w:r>
          </w:p>
        </w:tc>
        <w:tc>
          <w:tcPr>
            <w:tcW w:w="1985" w:type="dxa"/>
            <w:tcBorders>
              <w:top w:val="nil"/>
              <w:left w:val="nil"/>
              <w:bottom w:val="nil"/>
              <w:right w:val="single" w:sz="4" w:space="0" w:color="auto"/>
            </w:tcBorders>
            <w:shd w:val="clear" w:color="auto" w:fill="auto"/>
            <w:noWrap/>
            <w:vAlign w:val="bottom"/>
            <w:hideMark/>
          </w:tcPr>
          <w:p w14:paraId="5A60EF49" w14:textId="77777777" w:rsidR="00AE3195" w:rsidRPr="00AE3195" w:rsidRDefault="00AE3195" w:rsidP="00AE3195">
            <w:pPr>
              <w:spacing w:before="0" w:after="0"/>
              <w:jc w:val="center"/>
              <w:rPr>
                <w:rFonts w:eastAsia="Times New Roman" w:cs="Times New Roman"/>
                <w:color w:val="FFC000"/>
                <w:sz w:val="20"/>
                <w:szCs w:val="20"/>
                <w:lang w:val="en-GB" w:eastAsia="en-GB"/>
              </w:rPr>
            </w:pPr>
            <w:r w:rsidRPr="00AE3195">
              <w:rPr>
                <w:rFonts w:eastAsia="Times New Roman" w:cs="Times New Roman"/>
                <w:color w:val="FFC000"/>
                <w:sz w:val="20"/>
                <w:szCs w:val="20"/>
                <w:lang w:val="en-GB" w:eastAsia="en-GB"/>
              </w:rPr>
              <w:t>↑</w:t>
            </w:r>
          </w:p>
        </w:tc>
        <w:tc>
          <w:tcPr>
            <w:tcW w:w="1559" w:type="dxa"/>
            <w:tcBorders>
              <w:top w:val="nil"/>
              <w:left w:val="nil"/>
              <w:bottom w:val="nil"/>
              <w:right w:val="nil"/>
            </w:tcBorders>
            <w:shd w:val="clear" w:color="auto" w:fill="auto"/>
            <w:noWrap/>
            <w:vAlign w:val="bottom"/>
            <w:hideMark/>
          </w:tcPr>
          <w:p w14:paraId="53C8B2DD" w14:textId="77777777" w:rsidR="00AE3195" w:rsidRPr="00AE3195" w:rsidRDefault="00AE3195" w:rsidP="00AE3195">
            <w:pPr>
              <w:spacing w:before="0" w:after="0"/>
              <w:jc w:val="center"/>
              <w:rPr>
                <w:rFonts w:eastAsia="Times New Roman" w:cs="Times New Roman"/>
                <w:color w:val="FFC000"/>
                <w:sz w:val="20"/>
                <w:szCs w:val="20"/>
                <w:lang w:val="en-GB" w:eastAsia="en-GB"/>
              </w:rPr>
            </w:pPr>
            <w:r w:rsidRPr="00AE3195">
              <w:rPr>
                <w:rFonts w:eastAsia="Times New Roman" w:cs="Times New Roman"/>
                <w:color w:val="FFC000"/>
                <w:sz w:val="20"/>
                <w:szCs w:val="20"/>
                <w:lang w:val="en-GB" w:eastAsia="en-GB"/>
              </w:rPr>
              <w:t>↓</w:t>
            </w:r>
          </w:p>
        </w:tc>
        <w:tc>
          <w:tcPr>
            <w:tcW w:w="1984" w:type="dxa"/>
            <w:tcBorders>
              <w:top w:val="nil"/>
              <w:left w:val="nil"/>
              <w:bottom w:val="nil"/>
              <w:right w:val="nil"/>
            </w:tcBorders>
            <w:shd w:val="clear" w:color="auto" w:fill="auto"/>
            <w:noWrap/>
            <w:vAlign w:val="bottom"/>
            <w:hideMark/>
          </w:tcPr>
          <w:p w14:paraId="55829EFA" w14:textId="77777777" w:rsidR="00AE3195" w:rsidRPr="00AE3195" w:rsidRDefault="00AE3195" w:rsidP="00AE3195">
            <w:pPr>
              <w:spacing w:before="0" w:after="0"/>
              <w:jc w:val="center"/>
              <w:rPr>
                <w:rFonts w:eastAsia="Times New Roman" w:cs="Times New Roman"/>
                <w:color w:val="00B050"/>
                <w:sz w:val="20"/>
                <w:szCs w:val="20"/>
                <w:lang w:val="en-GB" w:eastAsia="en-GB"/>
              </w:rPr>
            </w:pPr>
            <w:r w:rsidRPr="00AE3195">
              <w:rPr>
                <w:rFonts w:eastAsia="Times New Roman" w:cs="Times New Roman"/>
                <w:color w:val="00B050"/>
                <w:sz w:val="20"/>
                <w:szCs w:val="20"/>
                <w:lang w:val="en-GB" w:eastAsia="en-GB"/>
              </w:rPr>
              <w:t>↑</w:t>
            </w:r>
          </w:p>
        </w:tc>
        <w:tc>
          <w:tcPr>
            <w:tcW w:w="1171" w:type="dxa"/>
            <w:tcBorders>
              <w:top w:val="nil"/>
              <w:left w:val="nil"/>
              <w:bottom w:val="nil"/>
              <w:right w:val="single" w:sz="4" w:space="0" w:color="auto"/>
            </w:tcBorders>
            <w:shd w:val="clear" w:color="auto" w:fill="auto"/>
            <w:noWrap/>
            <w:vAlign w:val="bottom"/>
            <w:hideMark/>
          </w:tcPr>
          <w:p w14:paraId="0F19BCBB" w14:textId="77777777" w:rsidR="00AE3195" w:rsidRPr="00AE3195" w:rsidRDefault="00AE3195" w:rsidP="00AE3195">
            <w:pPr>
              <w:spacing w:before="0" w:after="0"/>
              <w:jc w:val="center"/>
              <w:rPr>
                <w:rFonts w:eastAsia="Times New Roman" w:cs="Times New Roman"/>
                <w:color w:val="FF0000"/>
                <w:sz w:val="20"/>
                <w:szCs w:val="20"/>
                <w:lang w:val="en-GB" w:eastAsia="en-GB"/>
              </w:rPr>
            </w:pPr>
            <w:r w:rsidRPr="00AE3195">
              <w:rPr>
                <w:rFonts w:eastAsia="Times New Roman" w:cs="Times New Roman"/>
                <w:color w:val="FF0000"/>
                <w:sz w:val="20"/>
                <w:szCs w:val="20"/>
                <w:lang w:val="en-GB" w:eastAsia="en-GB"/>
              </w:rPr>
              <w:t>↓</w:t>
            </w:r>
          </w:p>
        </w:tc>
      </w:tr>
      <w:tr w:rsidR="00AE3195" w:rsidRPr="00AE3195" w14:paraId="2128CAA7" w14:textId="77777777" w:rsidTr="00AE3195">
        <w:trPr>
          <w:trHeight w:val="288"/>
        </w:trPr>
        <w:tc>
          <w:tcPr>
            <w:tcW w:w="2169" w:type="dxa"/>
            <w:tcBorders>
              <w:top w:val="nil"/>
              <w:left w:val="single" w:sz="4" w:space="0" w:color="auto"/>
              <w:bottom w:val="nil"/>
              <w:right w:val="single" w:sz="4" w:space="0" w:color="auto"/>
            </w:tcBorders>
            <w:shd w:val="clear" w:color="auto" w:fill="auto"/>
            <w:noWrap/>
            <w:vAlign w:val="bottom"/>
            <w:hideMark/>
          </w:tcPr>
          <w:p w14:paraId="263E3DB6" w14:textId="1FFF3669" w:rsidR="00AE3195" w:rsidRPr="00AE3195" w:rsidRDefault="00AE3195" w:rsidP="00AE3195">
            <w:pPr>
              <w:spacing w:before="0" w:after="0"/>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 xml:space="preserve">Absolute lateralization </w:t>
            </w:r>
          </w:p>
        </w:tc>
        <w:tc>
          <w:tcPr>
            <w:tcW w:w="1228" w:type="dxa"/>
            <w:tcBorders>
              <w:top w:val="nil"/>
              <w:left w:val="nil"/>
              <w:bottom w:val="nil"/>
              <w:right w:val="nil"/>
            </w:tcBorders>
            <w:shd w:val="clear" w:color="auto" w:fill="auto"/>
            <w:noWrap/>
            <w:vAlign w:val="bottom"/>
            <w:hideMark/>
          </w:tcPr>
          <w:p w14:paraId="3CD23553" w14:textId="77777777" w:rsidR="00AE3195" w:rsidRPr="00AE3195" w:rsidRDefault="00AE3195" w:rsidP="00AE3195">
            <w:pPr>
              <w:spacing w:before="0" w:after="0"/>
              <w:jc w:val="center"/>
              <w:rPr>
                <w:rFonts w:eastAsia="Times New Roman" w:cs="Times New Roman"/>
                <w:color w:val="FF0000"/>
                <w:sz w:val="20"/>
                <w:szCs w:val="20"/>
                <w:lang w:val="en-GB" w:eastAsia="en-GB"/>
              </w:rPr>
            </w:pPr>
            <w:r w:rsidRPr="00AE3195">
              <w:rPr>
                <w:rFonts w:eastAsia="Times New Roman" w:cs="Times New Roman"/>
                <w:color w:val="FF0000"/>
                <w:sz w:val="20"/>
                <w:szCs w:val="20"/>
                <w:lang w:val="en-GB" w:eastAsia="en-GB"/>
              </w:rPr>
              <w:t>↓</w:t>
            </w:r>
          </w:p>
        </w:tc>
        <w:tc>
          <w:tcPr>
            <w:tcW w:w="1985" w:type="dxa"/>
            <w:tcBorders>
              <w:top w:val="nil"/>
              <w:left w:val="nil"/>
              <w:bottom w:val="nil"/>
              <w:right w:val="single" w:sz="4" w:space="0" w:color="auto"/>
            </w:tcBorders>
            <w:shd w:val="clear" w:color="auto" w:fill="auto"/>
            <w:noWrap/>
            <w:vAlign w:val="bottom"/>
            <w:hideMark/>
          </w:tcPr>
          <w:p w14:paraId="6754928F" w14:textId="77777777" w:rsidR="00AE3195" w:rsidRPr="00AE3195" w:rsidRDefault="00AE3195" w:rsidP="00AE3195">
            <w:pPr>
              <w:spacing w:before="0" w:after="0"/>
              <w:jc w:val="center"/>
              <w:rPr>
                <w:rFonts w:eastAsia="Times New Roman" w:cs="Times New Roman"/>
                <w:color w:val="00B050"/>
                <w:sz w:val="20"/>
                <w:szCs w:val="20"/>
                <w:lang w:val="en-GB" w:eastAsia="en-GB"/>
              </w:rPr>
            </w:pPr>
            <w:r w:rsidRPr="00AE3195">
              <w:rPr>
                <w:rFonts w:eastAsia="Times New Roman" w:cs="Times New Roman"/>
                <w:color w:val="00B050"/>
                <w:sz w:val="20"/>
                <w:szCs w:val="20"/>
                <w:lang w:val="en-GB" w:eastAsia="en-GB"/>
              </w:rPr>
              <w:t>↑</w:t>
            </w:r>
          </w:p>
        </w:tc>
        <w:tc>
          <w:tcPr>
            <w:tcW w:w="1559" w:type="dxa"/>
            <w:tcBorders>
              <w:top w:val="nil"/>
              <w:left w:val="nil"/>
              <w:bottom w:val="nil"/>
              <w:right w:val="nil"/>
            </w:tcBorders>
            <w:shd w:val="clear" w:color="auto" w:fill="auto"/>
            <w:noWrap/>
            <w:vAlign w:val="bottom"/>
            <w:hideMark/>
          </w:tcPr>
          <w:p w14:paraId="328756E2" w14:textId="77777777" w:rsidR="00AE3195" w:rsidRPr="00AE3195" w:rsidRDefault="00AE3195" w:rsidP="00AE3195">
            <w:pPr>
              <w:spacing w:before="0" w:after="0"/>
              <w:jc w:val="center"/>
              <w:rPr>
                <w:rFonts w:eastAsia="Times New Roman" w:cs="Times New Roman"/>
                <w:i/>
                <w:iCs/>
                <w:color w:val="000000"/>
                <w:sz w:val="20"/>
                <w:szCs w:val="20"/>
                <w:lang w:val="en-GB" w:eastAsia="en-GB"/>
              </w:rPr>
            </w:pPr>
            <w:r w:rsidRPr="00AE3195">
              <w:rPr>
                <w:rFonts w:eastAsia="Times New Roman" w:cs="Times New Roman"/>
                <w:i/>
                <w:iCs/>
                <w:color w:val="000000"/>
                <w:sz w:val="20"/>
                <w:szCs w:val="20"/>
                <w:lang w:val="en-GB" w:eastAsia="en-GB"/>
              </w:rPr>
              <w:t>NA</w:t>
            </w:r>
          </w:p>
        </w:tc>
        <w:tc>
          <w:tcPr>
            <w:tcW w:w="1985" w:type="dxa"/>
            <w:tcBorders>
              <w:top w:val="nil"/>
              <w:left w:val="nil"/>
              <w:bottom w:val="nil"/>
              <w:right w:val="single" w:sz="4" w:space="0" w:color="auto"/>
            </w:tcBorders>
            <w:shd w:val="clear" w:color="auto" w:fill="auto"/>
            <w:noWrap/>
            <w:vAlign w:val="bottom"/>
            <w:hideMark/>
          </w:tcPr>
          <w:p w14:paraId="0D1CFB44" w14:textId="77777777" w:rsidR="00AE3195" w:rsidRPr="00AE3195" w:rsidRDefault="00AE3195" w:rsidP="00AE3195">
            <w:pPr>
              <w:spacing w:before="0" w:after="0"/>
              <w:jc w:val="center"/>
              <w:rPr>
                <w:rFonts w:eastAsia="Times New Roman" w:cs="Times New Roman"/>
                <w:i/>
                <w:iCs/>
                <w:color w:val="000000"/>
                <w:sz w:val="20"/>
                <w:szCs w:val="20"/>
                <w:lang w:val="en-GB" w:eastAsia="en-GB"/>
              </w:rPr>
            </w:pPr>
            <w:r w:rsidRPr="00AE3195">
              <w:rPr>
                <w:rFonts w:eastAsia="Times New Roman" w:cs="Times New Roman"/>
                <w:i/>
                <w:iCs/>
                <w:color w:val="000000"/>
                <w:sz w:val="20"/>
                <w:szCs w:val="20"/>
                <w:lang w:val="en-GB" w:eastAsia="en-GB"/>
              </w:rPr>
              <w:t>NA</w:t>
            </w:r>
          </w:p>
        </w:tc>
        <w:tc>
          <w:tcPr>
            <w:tcW w:w="1559" w:type="dxa"/>
            <w:tcBorders>
              <w:top w:val="nil"/>
              <w:left w:val="nil"/>
              <w:bottom w:val="nil"/>
              <w:right w:val="nil"/>
            </w:tcBorders>
            <w:shd w:val="clear" w:color="auto" w:fill="auto"/>
            <w:noWrap/>
            <w:vAlign w:val="bottom"/>
            <w:hideMark/>
          </w:tcPr>
          <w:p w14:paraId="2BE0070B" w14:textId="77777777" w:rsidR="00AE3195" w:rsidRPr="00AE3195" w:rsidRDefault="00AE3195" w:rsidP="00AE3195">
            <w:pPr>
              <w:spacing w:before="0" w:after="0"/>
              <w:jc w:val="center"/>
              <w:rPr>
                <w:rFonts w:eastAsia="Times New Roman" w:cs="Times New Roman"/>
                <w:color w:val="FF0000"/>
                <w:sz w:val="20"/>
                <w:szCs w:val="20"/>
                <w:lang w:val="en-GB" w:eastAsia="en-GB"/>
              </w:rPr>
            </w:pPr>
            <w:r w:rsidRPr="00AE3195">
              <w:rPr>
                <w:rFonts w:eastAsia="Times New Roman" w:cs="Times New Roman"/>
                <w:color w:val="FF0000"/>
                <w:sz w:val="20"/>
                <w:szCs w:val="20"/>
                <w:lang w:val="en-GB" w:eastAsia="en-GB"/>
              </w:rPr>
              <w:t>↓</w:t>
            </w:r>
          </w:p>
        </w:tc>
        <w:tc>
          <w:tcPr>
            <w:tcW w:w="1984" w:type="dxa"/>
            <w:tcBorders>
              <w:top w:val="nil"/>
              <w:left w:val="nil"/>
              <w:bottom w:val="nil"/>
              <w:right w:val="nil"/>
            </w:tcBorders>
            <w:shd w:val="clear" w:color="auto" w:fill="auto"/>
            <w:noWrap/>
            <w:vAlign w:val="bottom"/>
            <w:hideMark/>
          </w:tcPr>
          <w:p w14:paraId="4C7AF255" w14:textId="77777777" w:rsidR="00AE3195" w:rsidRPr="00AE3195" w:rsidRDefault="00AE3195" w:rsidP="00AE3195">
            <w:pPr>
              <w:spacing w:before="0" w:after="0"/>
              <w:jc w:val="center"/>
              <w:rPr>
                <w:rFonts w:eastAsia="Times New Roman" w:cs="Times New Roman"/>
                <w:color w:val="00B050"/>
                <w:sz w:val="20"/>
                <w:szCs w:val="20"/>
                <w:lang w:val="en-GB" w:eastAsia="en-GB"/>
              </w:rPr>
            </w:pPr>
            <w:r w:rsidRPr="00AE3195">
              <w:rPr>
                <w:rFonts w:eastAsia="Times New Roman" w:cs="Times New Roman"/>
                <w:color w:val="00B050"/>
                <w:sz w:val="20"/>
                <w:szCs w:val="20"/>
                <w:lang w:val="en-GB" w:eastAsia="en-GB"/>
              </w:rPr>
              <w:t>↑</w:t>
            </w:r>
          </w:p>
        </w:tc>
        <w:tc>
          <w:tcPr>
            <w:tcW w:w="1171" w:type="dxa"/>
            <w:tcBorders>
              <w:top w:val="nil"/>
              <w:left w:val="nil"/>
              <w:bottom w:val="nil"/>
              <w:right w:val="single" w:sz="4" w:space="0" w:color="auto"/>
            </w:tcBorders>
            <w:shd w:val="clear" w:color="auto" w:fill="auto"/>
            <w:noWrap/>
            <w:vAlign w:val="bottom"/>
            <w:hideMark/>
          </w:tcPr>
          <w:p w14:paraId="23AF8FB5" w14:textId="2B25E51A" w:rsidR="00AE3195" w:rsidRPr="00AE3195" w:rsidRDefault="00AE3195" w:rsidP="00AE3195">
            <w:pPr>
              <w:spacing w:before="0" w:after="0"/>
              <w:jc w:val="center"/>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w:t>
            </w:r>
          </w:p>
        </w:tc>
      </w:tr>
      <w:tr w:rsidR="00AE3195" w:rsidRPr="00AE3195" w14:paraId="74918A70" w14:textId="77777777" w:rsidTr="00AE3195">
        <w:trPr>
          <w:trHeight w:val="288"/>
        </w:trPr>
        <w:tc>
          <w:tcPr>
            <w:tcW w:w="2169" w:type="dxa"/>
            <w:tcBorders>
              <w:top w:val="nil"/>
              <w:left w:val="single" w:sz="4" w:space="0" w:color="auto"/>
              <w:bottom w:val="nil"/>
              <w:right w:val="single" w:sz="4" w:space="0" w:color="auto"/>
            </w:tcBorders>
            <w:shd w:val="clear" w:color="auto" w:fill="auto"/>
            <w:noWrap/>
            <w:vAlign w:val="bottom"/>
            <w:hideMark/>
          </w:tcPr>
          <w:p w14:paraId="34F32F7A" w14:textId="018E5A4D" w:rsidR="00AE3195" w:rsidRPr="00AE3195" w:rsidRDefault="00AE3195" w:rsidP="00AE3195">
            <w:pPr>
              <w:spacing w:before="0" w:after="0"/>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 xml:space="preserve">Relative lateralization </w:t>
            </w:r>
          </w:p>
        </w:tc>
        <w:tc>
          <w:tcPr>
            <w:tcW w:w="1228" w:type="dxa"/>
            <w:tcBorders>
              <w:top w:val="nil"/>
              <w:left w:val="nil"/>
              <w:bottom w:val="nil"/>
              <w:right w:val="nil"/>
            </w:tcBorders>
            <w:shd w:val="clear" w:color="auto" w:fill="auto"/>
            <w:noWrap/>
            <w:vAlign w:val="bottom"/>
            <w:hideMark/>
          </w:tcPr>
          <w:p w14:paraId="707127BF" w14:textId="77777777" w:rsidR="00AE3195" w:rsidRPr="00AE3195" w:rsidRDefault="00AE3195" w:rsidP="00AE3195">
            <w:pPr>
              <w:spacing w:before="0" w:after="0"/>
              <w:jc w:val="center"/>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w:t>
            </w:r>
          </w:p>
        </w:tc>
        <w:tc>
          <w:tcPr>
            <w:tcW w:w="1985" w:type="dxa"/>
            <w:tcBorders>
              <w:top w:val="nil"/>
              <w:left w:val="nil"/>
              <w:bottom w:val="nil"/>
              <w:right w:val="single" w:sz="4" w:space="0" w:color="auto"/>
            </w:tcBorders>
            <w:shd w:val="clear" w:color="auto" w:fill="auto"/>
            <w:noWrap/>
            <w:vAlign w:val="bottom"/>
            <w:hideMark/>
          </w:tcPr>
          <w:p w14:paraId="400EAEB7" w14:textId="77777777" w:rsidR="00AE3195" w:rsidRPr="00AE3195" w:rsidRDefault="00AE3195" w:rsidP="00AE3195">
            <w:pPr>
              <w:spacing w:before="0" w:after="0"/>
              <w:jc w:val="center"/>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w:t>
            </w:r>
          </w:p>
        </w:tc>
        <w:tc>
          <w:tcPr>
            <w:tcW w:w="1559" w:type="dxa"/>
            <w:tcBorders>
              <w:top w:val="nil"/>
              <w:left w:val="nil"/>
              <w:bottom w:val="nil"/>
              <w:right w:val="nil"/>
            </w:tcBorders>
            <w:shd w:val="clear" w:color="auto" w:fill="auto"/>
            <w:noWrap/>
            <w:vAlign w:val="bottom"/>
            <w:hideMark/>
          </w:tcPr>
          <w:p w14:paraId="0E5184B7" w14:textId="77777777" w:rsidR="00AE3195" w:rsidRPr="00AE3195" w:rsidRDefault="00AE3195" w:rsidP="00AE3195">
            <w:pPr>
              <w:spacing w:before="0" w:after="0"/>
              <w:jc w:val="center"/>
              <w:rPr>
                <w:rFonts w:eastAsia="Times New Roman" w:cs="Times New Roman"/>
                <w:i/>
                <w:iCs/>
                <w:color w:val="000000"/>
                <w:sz w:val="20"/>
                <w:szCs w:val="20"/>
                <w:lang w:val="en-GB" w:eastAsia="en-GB"/>
              </w:rPr>
            </w:pPr>
            <w:r w:rsidRPr="00AE3195">
              <w:rPr>
                <w:rFonts w:eastAsia="Times New Roman" w:cs="Times New Roman"/>
                <w:i/>
                <w:iCs/>
                <w:color w:val="000000"/>
                <w:sz w:val="20"/>
                <w:szCs w:val="20"/>
                <w:lang w:val="en-GB" w:eastAsia="en-GB"/>
              </w:rPr>
              <w:t>NA</w:t>
            </w:r>
          </w:p>
        </w:tc>
        <w:tc>
          <w:tcPr>
            <w:tcW w:w="1985" w:type="dxa"/>
            <w:tcBorders>
              <w:top w:val="nil"/>
              <w:left w:val="nil"/>
              <w:bottom w:val="nil"/>
              <w:right w:val="single" w:sz="4" w:space="0" w:color="auto"/>
            </w:tcBorders>
            <w:shd w:val="clear" w:color="auto" w:fill="auto"/>
            <w:noWrap/>
            <w:vAlign w:val="bottom"/>
            <w:hideMark/>
          </w:tcPr>
          <w:p w14:paraId="685D18F9" w14:textId="77777777" w:rsidR="00AE3195" w:rsidRPr="00AE3195" w:rsidRDefault="00AE3195" w:rsidP="00AE3195">
            <w:pPr>
              <w:spacing w:before="0" w:after="0"/>
              <w:jc w:val="center"/>
              <w:rPr>
                <w:rFonts w:eastAsia="Times New Roman" w:cs="Times New Roman"/>
                <w:i/>
                <w:iCs/>
                <w:color w:val="000000"/>
                <w:sz w:val="20"/>
                <w:szCs w:val="20"/>
                <w:lang w:val="en-GB" w:eastAsia="en-GB"/>
              </w:rPr>
            </w:pPr>
            <w:r w:rsidRPr="00AE3195">
              <w:rPr>
                <w:rFonts w:eastAsia="Times New Roman" w:cs="Times New Roman"/>
                <w:i/>
                <w:iCs/>
                <w:color w:val="000000"/>
                <w:sz w:val="20"/>
                <w:szCs w:val="20"/>
                <w:lang w:val="en-GB" w:eastAsia="en-GB"/>
              </w:rPr>
              <w:t>NA</w:t>
            </w:r>
          </w:p>
        </w:tc>
        <w:tc>
          <w:tcPr>
            <w:tcW w:w="1559" w:type="dxa"/>
            <w:tcBorders>
              <w:top w:val="nil"/>
              <w:left w:val="nil"/>
              <w:bottom w:val="nil"/>
              <w:right w:val="nil"/>
            </w:tcBorders>
            <w:shd w:val="clear" w:color="auto" w:fill="auto"/>
            <w:noWrap/>
            <w:vAlign w:val="bottom"/>
            <w:hideMark/>
          </w:tcPr>
          <w:p w14:paraId="56940703" w14:textId="77777777" w:rsidR="00AE3195" w:rsidRPr="00AE3195" w:rsidRDefault="00AE3195" w:rsidP="00AE3195">
            <w:pPr>
              <w:spacing w:before="0" w:after="0"/>
              <w:jc w:val="center"/>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w:t>
            </w:r>
          </w:p>
        </w:tc>
        <w:tc>
          <w:tcPr>
            <w:tcW w:w="1984" w:type="dxa"/>
            <w:tcBorders>
              <w:top w:val="nil"/>
              <w:left w:val="nil"/>
              <w:bottom w:val="nil"/>
              <w:right w:val="nil"/>
            </w:tcBorders>
            <w:shd w:val="clear" w:color="auto" w:fill="auto"/>
            <w:noWrap/>
            <w:vAlign w:val="bottom"/>
            <w:hideMark/>
          </w:tcPr>
          <w:p w14:paraId="07DDCFEA" w14:textId="77777777" w:rsidR="00AE3195" w:rsidRPr="00AE3195" w:rsidRDefault="00AE3195" w:rsidP="00AE3195">
            <w:pPr>
              <w:spacing w:before="0" w:after="0"/>
              <w:jc w:val="center"/>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w:t>
            </w:r>
          </w:p>
        </w:tc>
        <w:tc>
          <w:tcPr>
            <w:tcW w:w="1171" w:type="dxa"/>
            <w:tcBorders>
              <w:top w:val="nil"/>
              <w:left w:val="nil"/>
              <w:bottom w:val="nil"/>
              <w:right w:val="single" w:sz="4" w:space="0" w:color="auto"/>
            </w:tcBorders>
            <w:shd w:val="clear" w:color="auto" w:fill="auto"/>
            <w:noWrap/>
            <w:vAlign w:val="bottom"/>
            <w:hideMark/>
          </w:tcPr>
          <w:p w14:paraId="637E04F8" w14:textId="77777777" w:rsidR="00AE3195" w:rsidRPr="00AE3195" w:rsidRDefault="00AE3195" w:rsidP="00AE3195">
            <w:pPr>
              <w:spacing w:before="0" w:after="0"/>
              <w:jc w:val="center"/>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w:t>
            </w:r>
          </w:p>
        </w:tc>
      </w:tr>
      <w:tr w:rsidR="00AE3195" w:rsidRPr="00AE3195" w14:paraId="73149686" w14:textId="77777777" w:rsidTr="00AE3195">
        <w:trPr>
          <w:trHeight w:val="288"/>
        </w:trPr>
        <w:tc>
          <w:tcPr>
            <w:tcW w:w="2169" w:type="dxa"/>
            <w:tcBorders>
              <w:top w:val="nil"/>
              <w:left w:val="single" w:sz="4" w:space="0" w:color="auto"/>
              <w:bottom w:val="nil"/>
              <w:right w:val="single" w:sz="4" w:space="0" w:color="auto"/>
            </w:tcBorders>
            <w:shd w:val="clear" w:color="auto" w:fill="auto"/>
            <w:noWrap/>
            <w:vAlign w:val="bottom"/>
            <w:hideMark/>
          </w:tcPr>
          <w:p w14:paraId="0E78DD8E" w14:textId="77777777" w:rsidR="00AE3195" w:rsidRPr="00AE3195" w:rsidRDefault="00AE3195" w:rsidP="00AE3195">
            <w:pPr>
              <w:spacing w:before="0" w:after="0"/>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Routine activity</w:t>
            </w:r>
          </w:p>
        </w:tc>
        <w:tc>
          <w:tcPr>
            <w:tcW w:w="1228" w:type="dxa"/>
            <w:tcBorders>
              <w:top w:val="nil"/>
              <w:left w:val="nil"/>
              <w:bottom w:val="nil"/>
              <w:right w:val="nil"/>
            </w:tcBorders>
            <w:shd w:val="clear" w:color="auto" w:fill="auto"/>
            <w:noWrap/>
            <w:vAlign w:val="bottom"/>
            <w:hideMark/>
          </w:tcPr>
          <w:p w14:paraId="4DD85598" w14:textId="77777777" w:rsidR="00AE3195" w:rsidRPr="00AE3195" w:rsidRDefault="00AE3195" w:rsidP="00AE3195">
            <w:pPr>
              <w:spacing w:before="0" w:after="0"/>
              <w:jc w:val="center"/>
              <w:rPr>
                <w:rFonts w:eastAsia="Times New Roman" w:cs="Times New Roman"/>
                <w:i/>
                <w:iCs/>
                <w:color w:val="000000"/>
                <w:sz w:val="20"/>
                <w:szCs w:val="20"/>
                <w:lang w:val="en-GB" w:eastAsia="en-GB"/>
              </w:rPr>
            </w:pPr>
            <w:r w:rsidRPr="00AE3195">
              <w:rPr>
                <w:rFonts w:eastAsia="Times New Roman" w:cs="Times New Roman"/>
                <w:i/>
                <w:iCs/>
                <w:color w:val="000000"/>
                <w:sz w:val="20"/>
                <w:szCs w:val="20"/>
                <w:lang w:val="en-GB" w:eastAsia="en-GB"/>
              </w:rPr>
              <w:t>NA</w:t>
            </w:r>
          </w:p>
        </w:tc>
        <w:tc>
          <w:tcPr>
            <w:tcW w:w="1985" w:type="dxa"/>
            <w:tcBorders>
              <w:top w:val="nil"/>
              <w:left w:val="nil"/>
              <w:bottom w:val="nil"/>
              <w:right w:val="single" w:sz="4" w:space="0" w:color="auto"/>
            </w:tcBorders>
            <w:shd w:val="clear" w:color="auto" w:fill="auto"/>
            <w:noWrap/>
            <w:vAlign w:val="bottom"/>
            <w:hideMark/>
          </w:tcPr>
          <w:p w14:paraId="7F588D38" w14:textId="77777777" w:rsidR="00AE3195" w:rsidRPr="00AE3195" w:rsidRDefault="00AE3195" w:rsidP="00AE3195">
            <w:pPr>
              <w:spacing w:before="0" w:after="0"/>
              <w:jc w:val="center"/>
              <w:rPr>
                <w:rFonts w:eastAsia="Times New Roman" w:cs="Times New Roman"/>
                <w:i/>
                <w:iCs/>
                <w:color w:val="000000"/>
                <w:sz w:val="20"/>
                <w:szCs w:val="20"/>
                <w:lang w:val="en-GB" w:eastAsia="en-GB"/>
              </w:rPr>
            </w:pPr>
            <w:r w:rsidRPr="00AE3195">
              <w:rPr>
                <w:rFonts w:eastAsia="Times New Roman" w:cs="Times New Roman"/>
                <w:i/>
                <w:iCs/>
                <w:color w:val="000000"/>
                <w:sz w:val="20"/>
                <w:szCs w:val="20"/>
                <w:lang w:val="en-GB" w:eastAsia="en-GB"/>
              </w:rPr>
              <w:t>NA</w:t>
            </w:r>
          </w:p>
        </w:tc>
        <w:tc>
          <w:tcPr>
            <w:tcW w:w="1559" w:type="dxa"/>
            <w:tcBorders>
              <w:top w:val="nil"/>
              <w:left w:val="nil"/>
              <w:bottom w:val="nil"/>
              <w:right w:val="nil"/>
            </w:tcBorders>
            <w:shd w:val="clear" w:color="auto" w:fill="auto"/>
            <w:noWrap/>
            <w:vAlign w:val="bottom"/>
            <w:hideMark/>
          </w:tcPr>
          <w:p w14:paraId="032E97DB" w14:textId="77777777" w:rsidR="00AE3195" w:rsidRPr="00AE3195" w:rsidRDefault="00AE3195" w:rsidP="00AE3195">
            <w:pPr>
              <w:spacing w:before="0" w:after="0"/>
              <w:jc w:val="center"/>
              <w:rPr>
                <w:rFonts w:eastAsia="Times New Roman" w:cs="Times New Roman"/>
                <w:i/>
                <w:iCs/>
                <w:color w:val="000000"/>
                <w:sz w:val="20"/>
                <w:szCs w:val="20"/>
                <w:lang w:val="en-GB" w:eastAsia="en-GB"/>
              </w:rPr>
            </w:pPr>
            <w:r w:rsidRPr="00AE3195">
              <w:rPr>
                <w:rFonts w:eastAsia="Times New Roman" w:cs="Times New Roman"/>
                <w:i/>
                <w:iCs/>
                <w:color w:val="000000"/>
                <w:sz w:val="20"/>
                <w:szCs w:val="20"/>
                <w:lang w:val="en-GB" w:eastAsia="en-GB"/>
              </w:rPr>
              <w:t>NA</w:t>
            </w:r>
          </w:p>
        </w:tc>
        <w:tc>
          <w:tcPr>
            <w:tcW w:w="1985" w:type="dxa"/>
            <w:tcBorders>
              <w:top w:val="nil"/>
              <w:left w:val="nil"/>
              <w:bottom w:val="nil"/>
              <w:right w:val="single" w:sz="4" w:space="0" w:color="auto"/>
            </w:tcBorders>
            <w:shd w:val="clear" w:color="auto" w:fill="auto"/>
            <w:noWrap/>
            <w:vAlign w:val="bottom"/>
            <w:hideMark/>
          </w:tcPr>
          <w:p w14:paraId="2D845F70" w14:textId="77777777" w:rsidR="00AE3195" w:rsidRPr="00AE3195" w:rsidRDefault="00AE3195" w:rsidP="00AE3195">
            <w:pPr>
              <w:spacing w:before="0" w:after="0"/>
              <w:jc w:val="center"/>
              <w:rPr>
                <w:rFonts w:eastAsia="Times New Roman" w:cs="Times New Roman"/>
                <w:i/>
                <w:iCs/>
                <w:color w:val="000000"/>
                <w:sz w:val="20"/>
                <w:szCs w:val="20"/>
                <w:lang w:val="en-GB" w:eastAsia="en-GB"/>
              </w:rPr>
            </w:pPr>
            <w:r w:rsidRPr="00AE3195">
              <w:rPr>
                <w:rFonts w:eastAsia="Times New Roman" w:cs="Times New Roman"/>
                <w:i/>
                <w:iCs/>
                <w:color w:val="000000"/>
                <w:sz w:val="20"/>
                <w:szCs w:val="20"/>
                <w:lang w:val="en-GB" w:eastAsia="en-GB"/>
              </w:rPr>
              <w:t>NA</w:t>
            </w:r>
          </w:p>
        </w:tc>
        <w:tc>
          <w:tcPr>
            <w:tcW w:w="1559" w:type="dxa"/>
            <w:tcBorders>
              <w:top w:val="nil"/>
              <w:left w:val="nil"/>
              <w:bottom w:val="nil"/>
              <w:right w:val="nil"/>
            </w:tcBorders>
            <w:shd w:val="clear" w:color="auto" w:fill="auto"/>
            <w:noWrap/>
            <w:vAlign w:val="bottom"/>
            <w:hideMark/>
          </w:tcPr>
          <w:p w14:paraId="4A4E0BFA" w14:textId="77777777" w:rsidR="00AE3195" w:rsidRPr="00AE3195" w:rsidRDefault="00AE3195" w:rsidP="00AE3195">
            <w:pPr>
              <w:spacing w:before="0" w:after="0"/>
              <w:jc w:val="center"/>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w:t>
            </w:r>
          </w:p>
        </w:tc>
        <w:tc>
          <w:tcPr>
            <w:tcW w:w="1984" w:type="dxa"/>
            <w:tcBorders>
              <w:top w:val="nil"/>
              <w:left w:val="nil"/>
              <w:bottom w:val="nil"/>
              <w:right w:val="nil"/>
            </w:tcBorders>
            <w:shd w:val="clear" w:color="auto" w:fill="auto"/>
            <w:noWrap/>
            <w:vAlign w:val="bottom"/>
            <w:hideMark/>
          </w:tcPr>
          <w:p w14:paraId="2F2E60D2" w14:textId="77777777" w:rsidR="00AE3195" w:rsidRPr="00AE3195" w:rsidRDefault="00AE3195" w:rsidP="00AE3195">
            <w:pPr>
              <w:spacing w:before="0" w:after="0"/>
              <w:jc w:val="center"/>
              <w:rPr>
                <w:rFonts w:eastAsia="Times New Roman" w:cs="Times New Roman"/>
                <w:color w:val="FF0000"/>
                <w:sz w:val="20"/>
                <w:szCs w:val="20"/>
                <w:lang w:val="en-GB" w:eastAsia="en-GB"/>
              </w:rPr>
            </w:pPr>
            <w:r w:rsidRPr="00AE3195">
              <w:rPr>
                <w:rFonts w:eastAsia="Times New Roman" w:cs="Times New Roman"/>
                <w:color w:val="FF0000"/>
                <w:sz w:val="20"/>
                <w:szCs w:val="20"/>
                <w:lang w:val="en-GB" w:eastAsia="en-GB"/>
              </w:rPr>
              <w:t>↓</w:t>
            </w:r>
          </w:p>
        </w:tc>
        <w:tc>
          <w:tcPr>
            <w:tcW w:w="1171" w:type="dxa"/>
            <w:tcBorders>
              <w:top w:val="nil"/>
              <w:left w:val="nil"/>
              <w:bottom w:val="nil"/>
              <w:right w:val="single" w:sz="4" w:space="0" w:color="auto"/>
            </w:tcBorders>
            <w:shd w:val="clear" w:color="auto" w:fill="auto"/>
            <w:noWrap/>
            <w:vAlign w:val="bottom"/>
            <w:hideMark/>
          </w:tcPr>
          <w:p w14:paraId="21451A74" w14:textId="77777777" w:rsidR="00AE3195" w:rsidRPr="00AE3195" w:rsidRDefault="00AE3195" w:rsidP="00AE3195">
            <w:pPr>
              <w:spacing w:before="0" w:after="0"/>
              <w:jc w:val="center"/>
              <w:rPr>
                <w:rFonts w:eastAsia="Times New Roman" w:cs="Times New Roman"/>
                <w:color w:val="FF0000"/>
                <w:sz w:val="20"/>
                <w:szCs w:val="20"/>
                <w:lang w:val="en-GB" w:eastAsia="en-GB"/>
              </w:rPr>
            </w:pPr>
            <w:r w:rsidRPr="00AE3195">
              <w:rPr>
                <w:rFonts w:eastAsia="Times New Roman" w:cs="Times New Roman"/>
                <w:color w:val="FF0000"/>
                <w:sz w:val="20"/>
                <w:szCs w:val="20"/>
                <w:lang w:val="en-GB" w:eastAsia="en-GB"/>
              </w:rPr>
              <w:t>↓</w:t>
            </w:r>
          </w:p>
        </w:tc>
      </w:tr>
      <w:tr w:rsidR="00AE3195" w:rsidRPr="00AE3195" w14:paraId="5F87769A" w14:textId="77777777" w:rsidTr="00AE3195">
        <w:trPr>
          <w:trHeight w:val="288"/>
        </w:trPr>
        <w:tc>
          <w:tcPr>
            <w:tcW w:w="2169" w:type="dxa"/>
            <w:tcBorders>
              <w:top w:val="nil"/>
              <w:left w:val="single" w:sz="4" w:space="0" w:color="auto"/>
              <w:bottom w:val="nil"/>
              <w:right w:val="single" w:sz="4" w:space="0" w:color="auto"/>
            </w:tcBorders>
            <w:shd w:val="clear" w:color="auto" w:fill="auto"/>
            <w:noWrap/>
            <w:vAlign w:val="bottom"/>
            <w:hideMark/>
          </w:tcPr>
          <w:p w14:paraId="77DF9055" w14:textId="77777777" w:rsidR="00AE3195" w:rsidRPr="00AE3195" w:rsidRDefault="00AE3195" w:rsidP="00AE3195">
            <w:pPr>
              <w:spacing w:before="0" w:after="0"/>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Boldness</w:t>
            </w:r>
          </w:p>
        </w:tc>
        <w:tc>
          <w:tcPr>
            <w:tcW w:w="1228" w:type="dxa"/>
            <w:tcBorders>
              <w:top w:val="nil"/>
              <w:left w:val="nil"/>
              <w:bottom w:val="nil"/>
              <w:right w:val="nil"/>
            </w:tcBorders>
            <w:shd w:val="clear" w:color="auto" w:fill="auto"/>
            <w:noWrap/>
            <w:vAlign w:val="bottom"/>
            <w:hideMark/>
          </w:tcPr>
          <w:p w14:paraId="56B0FE3F" w14:textId="77777777" w:rsidR="00AE3195" w:rsidRPr="00AE3195" w:rsidRDefault="00AE3195" w:rsidP="00AE3195">
            <w:pPr>
              <w:spacing w:before="0" w:after="0"/>
              <w:jc w:val="center"/>
              <w:rPr>
                <w:rFonts w:eastAsia="Times New Roman" w:cs="Times New Roman"/>
                <w:i/>
                <w:iCs/>
                <w:color w:val="000000"/>
                <w:sz w:val="20"/>
                <w:szCs w:val="20"/>
                <w:lang w:val="en-GB" w:eastAsia="en-GB"/>
              </w:rPr>
            </w:pPr>
            <w:r w:rsidRPr="00AE3195">
              <w:rPr>
                <w:rFonts w:eastAsia="Times New Roman" w:cs="Times New Roman"/>
                <w:i/>
                <w:iCs/>
                <w:color w:val="000000"/>
                <w:sz w:val="20"/>
                <w:szCs w:val="20"/>
                <w:lang w:val="en-GB" w:eastAsia="en-GB"/>
              </w:rPr>
              <w:t>NA</w:t>
            </w:r>
          </w:p>
        </w:tc>
        <w:tc>
          <w:tcPr>
            <w:tcW w:w="1985" w:type="dxa"/>
            <w:tcBorders>
              <w:top w:val="nil"/>
              <w:left w:val="nil"/>
              <w:bottom w:val="nil"/>
              <w:right w:val="single" w:sz="4" w:space="0" w:color="auto"/>
            </w:tcBorders>
            <w:shd w:val="clear" w:color="auto" w:fill="auto"/>
            <w:noWrap/>
            <w:vAlign w:val="bottom"/>
            <w:hideMark/>
          </w:tcPr>
          <w:p w14:paraId="5F1689FB" w14:textId="77777777" w:rsidR="00AE3195" w:rsidRPr="00AE3195" w:rsidRDefault="00AE3195" w:rsidP="00AE3195">
            <w:pPr>
              <w:spacing w:before="0" w:after="0"/>
              <w:jc w:val="center"/>
              <w:rPr>
                <w:rFonts w:eastAsia="Times New Roman" w:cs="Times New Roman"/>
                <w:i/>
                <w:iCs/>
                <w:color w:val="000000"/>
                <w:sz w:val="20"/>
                <w:szCs w:val="20"/>
                <w:lang w:val="en-GB" w:eastAsia="en-GB"/>
              </w:rPr>
            </w:pPr>
            <w:r w:rsidRPr="00AE3195">
              <w:rPr>
                <w:rFonts w:eastAsia="Times New Roman" w:cs="Times New Roman"/>
                <w:i/>
                <w:iCs/>
                <w:color w:val="000000"/>
                <w:sz w:val="20"/>
                <w:szCs w:val="20"/>
                <w:lang w:val="en-GB" w:eastAsia="en-GB"/>
              </w:rPr>
              <w:t>NA</w:t>
            </w:r>
          </w:p>
        </w:tc>
        <w:tc>
          <w:tcPr>
            <w:tcW w:w="1559" w:type="dxa"/>
            <w:tcBorders>
              <w:top w:val="nil"/>
              <w:left w:val="nil"/>
              <w:bottom w:val="nil"/>
              <w:right w:val="nil"/>
            </w:tcBorders>
            <w:shd w:val="clear" w:color="auto" w:fill="auto"/>
            <w:noWrap/>
            <w:vAlign w:val="bottom"/>
            <w:hideMark/>
          </w:tcPr>
          <w:p w14:paraId="7EB84CE1" w14:textId="77777777" w:rsidR="00AE3195" w:rsidRPr="00AE3195" w:rsidRDefault="00AE3195" w:rsidP="00AE3195">
            <w:pPr>
              <w:spacing w:before="0" w:after="0"/>
              <w:jc w:val="center"/>
              <w:rPr>
                <w:rFonts w:eastAsia="Times New Roman" w:cs="Times New Roman"/>
                <w:i/>
                <w:iCs/>
                <w:color w:val="000000"/>
                <w:sz w:val="20"/>
                <w:szCs w:val="20"/>
                <w:lang w:val="en-GB" w:eastAsia="en-GB"/>
              </w:rPr>
            </w:pPr>
            <w:r w:rsidRPr="00AE3195">
              <w:rPr>
                <w:rFonts w:eastAsia="Times New Roman" w:cs="Times New Roman"/>
                <w:i/>
                <w:iCs/>
                <w:color w:val="000000"/>
                <w:sz w:val="20"/>
                <w:szCs w:val="20"/>
                <w:lang w:val="en-GB" w:eastAsia="en-GB"/>
              </w:rPr>
              <w:t>NA</w:t>
            </w:r>
          </w:p>
        </w:tc>
        <w:tc>
          <w:tcPr>
            <w:tcW w:w="1985" w:type="dxa"/>
            <w:tcBorders>
              <w:top w:val="nil"/>
              <w:left w:val="nil"/>
              <w:bottom w:val="nil"/>
              <w:right w:val="single" w:sz="4" w:space="0" w:color="auto"/>
            </w:tcBorders>
            <w:shd w:val="clear" w:color="auto" w:fill="auto"/>
            <w:noWrap/>
            <w:vAlign w:val="bottom"/>
            <w:hideMark/>
          </w:tcPr>
          <w:p w14:paraId="7F6A46C0" w14:textId="77777777" w:rsidR="00AE3195" w:rsidRPr="00AE3195" w:rsidRDefault="00AE3195" w:rsidP="00AE3195">
            <w:pPr>
              <w:spacing w:before="0" w:after="0"/>
              <w:jc w:val="center"/>
              <w:rPr>
                <w:rFonts w:eastAsia="Times New Roman" w:cs="Times New Roman"/>
                <w:i/>
                <w:iCs/>
                <w:color w:val="000000"/>
                <w:sz w:val="20"/>
                <w:szCs w:val="20"/>
                <w:lang w:val="en-GB" w:eastAsia="en-GB"/>
              </w:rPr>
            </w:pPr>
            <w:r w:rsidRPr="00AE3195">
              <w:rPr>
                <w:rFonts w:eastAsia="Times New Roman" w:cs="Times New Roman"/>
                <w:i/>
                <w:iCs/>
                <w:color w:val="000000"/>
                <w:sz w:val="20"/>
                <w:szCs w:val="20"/>
                <w:lang w:val="en-GB" w:eastAsia="en-GB"/>
              </w:rPr>
              <w:t>NA</w:t>
            </w:r>
          </w:p>
        </w:tc>
        <w:tc>
          <w:tcPr>
            <w:tcW w:w="1559" w:type="dxa"/>
            <w:tcBorders>
              <w:top w:val="nil"/>
              <w:left w:val="nil"/>
              <w:bottom w:val="nil"/>
              <w:right w:val="nil"/>
            </w:tcBorders>
            <w:shd w:val="clear" w:color="auto" w:fill="auto"/>
            <w:noWrap/>
            <w:vAlign w:val="bottom"/>
            <w:hideMark/>
          </w:tcPr>
          <w:p w14:paraId="2B292D0F" w14:textId="77777777" w:rsidR="00AE3195" w:rsidRPr="00AE3195" w:rsidRDefault="00AE3195" w:rsidP="00AE3195">
            <w:pPr>
              <w:spacing w:before="0" w:after="0"/>
              <w:jc w:val="center"/>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w:t>
            </w:r>
          </w:p>
        </w:tc>
        <w:tc>
          <w:tcPr>
            <w:tcW w:w="1984" w:type="dxa"/>
            <w:tcBorders>
              <w:top w:val="nil"/>
              <w:left w:val="nil"/>
              <w:bottom w:val="nil"/>
              <w:right w:val="nil"/>
            </w:tcBorders>
            <w:shd w:val="clear" w:color="auto" w:fill="auto"/>
            <w:noWrap/>
            <w:vAlign w:val="bottom"/>
            <w:hideMark/>
          </w:tcPr>
          <w:p w14:paraId="65B27549" w14:textId="77777777" w:rsidR="00AE3195" w:rsidRPr="00AE3195" w:rsidRDefault="00AE3195" w:rsidP="00AE3195">
            <w:pPr>
              <w:spacing w:before="0" w:after="0"/>
              <w:jc w:val="center"/>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w:t>
            </w:r>
          </w:p>
        </w:tc>
        <w:tc>
          <w:tcPr>
            <w:tcW w:w="1171" w:type="dxa"/>
            <w:tcBorders>
              <w:top w:val="nil"/>
              <w:left w:val="nil"/>
              <w:bottom w:val="nil"/>
              <w:right w:val="single" w:sz="4" w:space="0" w:color="auto"/>
            </w:tcBorders>
            <w:shd w:val="clear" w:color="auto" w:fill="auto"/>
            <w:noWrap/>
            <w:vAlign w:val="bottom"/>
            <w:hideMark/>
          </w:tcPr>
          <w:p w14:paraId="0A4A4D63" w14:textId="77777777" w:rsidR="00AE3195" w:rsidRPr="00AE3195" w:rsidRDefault="00AE3195" w:rsidP="00AE3195">
            <w:pPr>
              <w:spacing w:before="0" w:after="0"/>
              <w:jc w:val="center"/>
              <w:rPr>
                <w:rFonts w:eastAsia="Times New Roman" w:cs="Times New Roman"/>
                <w:color w:val="FF0000"/>
                <w:sz w:val="20"/>
                <w:szCs w:val="20"/>
                <w:lang w:val="en-GB" w:eastAsia="en-GB"/>
              </w:rPr>
            </w:pPr>
            <w:r w:rsidRPr="00AE3195">
              <w:rPr>
                <w:rFonts w:eastAsia="Times New Roman" w:cs="Times New Roman"/>
                <w:color w:val="FF0000"/>
                <w:sz w:val="20"/>
                <w:szCs w:val="20"/>
                <w:lang w:val="en-GB" w:eastAsia="en-GB"/>
              </w:rPr>
              <w:t>↓</w:t>
            </w:r>
          </w:p>
        </w:tc>
      </w:tr>
      <w:tr w:rsidR="00AE3195" w:rsidRPr="00AE3195" w14:paraId="3AC68AC3" w14:textId="77777777" w:rsidTr="00AE3195">
        <w:trPr>
          <w:trHeight w:val="288"/>
        </w:trPr>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6ADDCF27" w14:textId="77777777" w:rsidR="00AE3195" w:rsidRPr="00AE3195" w:rsidRDefault="00AE3195" w:rsidP="00AE3195">
            <w:pPr>
              <w:spacing w:before="0" w:after="0"/>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Fast starts</w:t>
            </w:r>
          </w:p>
        </w:tc>
        <w:tc>
          <w:tcPr>
            <w:tcW w:w="1228" w:type="dxa"/>
            <w:tcBorders>
              <w:top w:val="nil"/>
              <w:left w:val="nil"/>
              <w:bottom w:val="single" w:sz="4" w:space="0" w:color="auto"/>
              <w:right w:val="nil"/>
            </w:tcBorders>
            <w:shd w:val="clear" w:color="auto" w:fill="auto"/>
            <w:noWrap/>
            <w:vAlign w:val="bottom"/>
            <w:hideMark/>
          </w:tcPr>
          <w:p w14:paraId="5A6109DF" w14:textId="77777777" w:rsidR="00AE3195" w:rsidRPr="00AE3195" w:rsidRDefault="00AE3195" w:rsidP="00AE3195">
            <w:pPr>
              <w:spacing w:before="0" w:after="0"/>
              <w:jc w:val="center"/>
              <w:rPr>
                <w:rFonts w:eastAsia="Times New Roman" w:cs="Times New Roman"/>
                <w:i/>
                <w:iCs/>
                <w:color w:val="000000"/>
                <w:sz w:val="20"/>
                <w:szCs w:val="20"/>
                <w:lang w:val="en-GB" w:eastAsia="en-GB"/>
              </w:rPr>
            </w:pPr>
            <w:r w:rsidRPr="00AE3195">
              <w:rPr>
                <w:rFonts w:eastAsia="Times New Roman" w:cs="Times New Roman"/>
                <w:i/>
                <w:iCs/>
                <w:color w:val="000000"/>
                <w:sz w:val="20"/>
                <w:szCs w:val="20"/>
                <w:lang w:val="en-GB" w:eastAsia="en-GB"/>
              </w:rPr>
              <w:t>NA</w:t>
            </w:r>
          </w:p>
        </w:tc>
        <w:tc>
          <w:tcPr>
            <w:tcW w:w="1985" w:type="dxa"/>
            <w:tcBorders>
              <w:top w:val="nil"/>
              <w:left w:val="nil"/>
              <w:bottom w:val="single" w:sz="4" w:space="0" w:color="auto"/>
              <w:right w:val="single" w:sz="4" w:space="0" w:color="auto"/>
            </w:tcBorders>
            <w:shd w:val="clear" w:color="auto" w:fill="auto"/>
            <w:noWrap/>
            <w:vAlign w:val="bottom"/>
            <w:hideMark/>
          </w:tcPr>
          <w:p w14:paraId="57C48FD8" w14:textId="77777777" w:rsidR="00AE3195" w:rsidRPr="00AE3195" w:rsidRDefault="00AE3195" w:rsidP="00AE3195">
            <w:pPr>
              <w:spacing w:before="0" w:after="0"/>
              <w:jc w:val="center"/>
              <w:rPr>
                <w:rFonts w:eastAsia="Times New Roman" w:cs="Times New Roman"/>
                <w:i/>
                <w:iCs/>
                <w:color w:val="000000"/>
                <w:sz w:val="20"/>
                <w:szCs w:val="20"/>
                <w:lang w:val="en-GB" w:eastAsia="en-GB"/>
              </w:rPr>
            </w:pPr>
            <w:r w:rsidRPr="00AE3195">
              <w:rPr>
                <w:rFonts w:eastAsia="Times New Roman" w:cs="Times New Roman"/>
                <w:i/>
                <w:iCs/>
                <w:color w:val="000000"/>
                <w:sz w:val="20"/>
                <w:szCs w:val="20"/>
                <w:lang w:val="en-GB" w:eastAsia="en-GB"/>
              </w:rPr>
              <w:t>NA</w:t>
            </w:r>
          </w:p>
        </w:tc>
        <w:tc>
          <w:tcPr>
            <w:tcW w:w="1559" w:type="dxa"/>
            <w:tcBorders>
              <w:top w:val="nil"/>
              <w:left w:val="nil"/>
              <w:bottom w:val="single" w:sz="4" w:space="0" w:color="auto"/>
              <w:right w:val="nil"/>
            </w:tcBorders>
            <w:shd w:val="clear" w:color="auto" w:fill="auto"/>
            <w:noWrap/>
            <w:vAlign w:val="bottom"/>
            <w:hideMark/>
          </w:tcPr>
          <w:p w14:paraId="2ACF3786" w14:textId="77777777" w:rsidR="00AE3195" w:rsidRPr="00AE3195" w:rsidRDefault="00AE3195" w:rsidP="00AE3195">
            <w:pPr>
              <w:spacing w:before="0" w:after="0"/>
              <w:jc w:val="center"/>
              <w:rPr>
                <w:rFonts w:eastAsia="Times New Roman" w:cs="Times New Roman"/>
                <w:i/>
                <w:iCs/>
                <w:color w:val="000000"/>
                <w:sz w:val="20"/>
                <w:szCs w:val="20"/>
                <w:lang w:val="en-GB" w:eastAsia="en-GB"/>
              </w:rPr>
            </w:pPr>
            <w:r w:rsidRPr="00AE3195">
              <w:rPr>
                <w:rFonts w:eastAsia="Times New Roman" w:cs="Times New Roman"/>
                <w:i/>
                <w:iCs/>
                <w:color w:val="000000"/>
                <w:sz w:val="20"/>
                <w:szCs w:val="20"/>
                <w:lang w:val="en-GB" w:eastAsia="en-GB"/>
              </w:rPr>
              <w:t>NA</w:t>
            </w:r>
          </w:p>
        </w:tc>
        <w:tc>
          <w:tcPr>
            <w:tcW w:w="1985" w:type="dxa"/>
            <w:tcBorders>
              <w:top w:val="nil"/>
              <w:left w:val="nil"/>
              <w:bottom w:val="single" w:sz="4" w:space="0" w:color="auto"/>
              <w:right w:val="single" w:sz="4" w:space="0" w:color="auto"/>
            </w:tcBorders>
            <w:shd w:val="clear" w:color="auto" w:fill="auto"/>
            <w:noWrap/>
            <w:vAlign w:val="bottom"/>
            <w:hideMark/>
          </w:tcPr>
          <w:p w14:paraId="6A91D24A" w14:textId="77777777" w:rsidR="00AE3195" w:rsidRPr="00AE3195" w:rsidRDefault="00AE3195" w:rsidP="00AE3195">
            <w:pPr>
              <w:spacing w:before="0" w:after="0"/>
              <w:jc w:val="center"/>
              <w:rPr>
                <w:rFonts w:eastAsia="Times New Roman" w:cs="Times New Roman"/>
                <w:i/>
                <w:iCs/>
                <w:color w:val="000000"/>
                <w:sz w:val="20"/>
                <w:szCs w:val="20"/>
                <w:lang w:val="en-GB" w:eastAsia="en-GB"/>
              </w:rPr>
            </w:pPr>
            <w:r w:rsidRPr="00AE3195">
              <w:rPr>
                <w:rFonts w:eastAsia="Times New Roman" w:cs="Times New Roman"/>
                <w:i/>
                <w:iCs/>
                <w:color w:val="000000"/>
                <w:sz w:val="20"/>
                <w:szCs w:val="20"/>
                <w:lang w:val="en-GB" w:eastAsia="en-GB"/>
              </w:rPr>
              <w:t>NA</w:t>
            </w:r>
          </w:p>
        </w:tc>
        <w:tc>
          <w:tcPr>
            <w:tcW w:w="1559" w:type="dxa"/>
            <w:tcBorders>
              <w:top w:val="nil"/>
              <w:left w:val="nil"/>
              <w:bottom w:val="single" w:sz="4" w:space="0" w:color="auto"/>
              <w:right w:val="nil"/>
            </w:tcBorders>
            <w:shd w:val="clear" w:color="auto" w:fill="auto"/>
            <w:noWrap/>
            <w:vAlign w:val="bottom"/>
            <w:hideMark/>
          </w:tcPr>
          <w:p w14:paraId="773D4D14" w14:textId="77777777" w:rsidR="00AE3195" w:rsidRPr="00AE3195" w:rsidRDefault="00AE3195" w:rsidP="00AE3195">
            <w:pPr>
              <w:spacing w:before="0" w:after="0"/>
              <w:jc w:val="center"/>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w:t>
            </w:r>
          </w:p>
        </w:tc>
        <w:tc>
          <w:tcPr>
            <w:tcW w:w="1984" w:type="dxa"/>
            <w:tcBorders>
              <w:top w:val="nil"/>
              <w:left w:val="nil"/>
              <w:bottom w:val="single" w:sz="4" w:space="0" w:color="auto"/>
              <w:right w:val="nil"/>
            </w:tcBorders>
            <w:shd w:val="clear" w:color="auto" w:fill="auto"/>
            <w:noWrap/>
            <w:vAlign w:val="bottom"/>
            <w:hideMark/>
          </w:tcPr>
          <w:p w14:paraId="05C2DD33" w14:textId="77777777" w:rsidR="00AE3195" w:rsidRPr="00AE3195" w:rsidRDefault="00AE3195" w:rsidP="00AE3195">
            <w:pPr>
              <w:spacing w:before="0" w:after="0"/>
              <w:jc w:val="center"/>
              <w:rPr>
                <w:rFonts w:eastAsia="Times New Roman" w:cs="Times New Roman"/>
                <w:color w:val="000000"/>
                <w:sz w:val="20"/>
                <w:szCs w:val="20"/>
                <w:lang w:val="en-GB" w:eastAsia="en-GB"/>
              </w:rPr>
            </w:pPr>
            <w:r w:rsidRPr="00AE3195">
              <w:rPr>
                <w:rFonts w:eastAsia="Times New Roman" w:cs="Times New Roman"/>
                <w:color w:val="000000"/>
                <w:sz w:val="20"/>
                <w:szCs w:val="20"/>
                <w:lang w:val="en-GB" w:eastAsia="en-GB"/>
              </w:rPr>
              <w:t>−</w:t>
            </w:r>
          </w:p>
        </w:tc>
        <w:tc>
          <w:tcPr>
            <w:tcW w:w="1171" w:type="dxa"/>
            <w:tcBorders>
              <w:top w:val="nil"/>
              <w:left w:val="nil"/>
              <w:bottom w:val="single" w:sz="4" w:space="0" w:color="auto"/>
              <w:right w:val="single" w:sz="4" w:space="0" w:color="auto"/>
            </w:tcBorders>
            <w:shd w:val="clear" w:color="auto" w:fill="auto"/>
            <w:noWrap/>
            <w:vAlign w:val="bottom"/>
            <w:hideMark/>
          </w:tcPr>
          <w:p w14:paraId="1FAC946B" w14:textId="77777777" w:rsidR="00AE3195" w:rsidRPr="00AE3195" w:rsidRDefault="00AE3195" w:rsidP="00AE3195">
            <w:pPr>
              <w:spacing w:before="0" w:after="0"/>
              <w:jc w:val="center"/>
              <w:rPr>
                <w:rFonts w:eastAsia="Times New Roman" w:cs="Times New Roman"/>
                <w:color w:val="00B050"/>
                <w:sz w:val="20"/>
                <w:szCs w:val="20"/>
                <w:lang w:val="en-GB" w:eastAsia="en-GB"/>
              </w:rPr>
            </w:pPr>
            <w:r w:rsidRPr="00AE3195">
              <w:rPr>
                <w:rFonts w:eastAsia="Times New Roman" w:cs="Times New Roman"/>
                <w:color w:val="00B050"/>
                <w:sz w:val="20"/>
                <w:szCs w:val="20"/>
                <w:lang w:val="en-GB" w:eastAsia="en-GB"/>
              </w:rPr>
              <w:t>↑</w:t>
            </w:r>
          </w:p>
        </w:tc>
      </w:tr>
    </w:tbl>
    <w:p w14:paraId="20F091A5" w14:textId="3A7CA8B2" w:rsidR="003C39C3" w:rsidRDefault="003C39C3" w:rsidP="00654E8F">
      <w:pPr>
        <w:spacing w:before="240"/>
        <w:rPr>
          <w:rFonts w:eastAsia="Times New Roman" w:cs="Times New Roman"/>
          <w:color w:val="000000"/>
          <w:sz w:val="28"/>
          <w:szCs w:val="28"/>
          <w:lang w:val="en-GB" w:eastAsia="en-GB"/>
        </w:rPr>
      </w:pPr>
    </w:p>
    <w:p w14:paraId="5B609552" w14:textId="77777777" w:rsidR="00B14DF6" w:rsidRPr="00BD765A" w:rsidRDefault="00B14DF6" w:rsidP="00654E8F">
      <w:pPr>
        <w:spacing w:before="240"/>
        <w:rPr>
          <w:rFonts w:eastAsia="Times New Roman" w:cs="Times New Roman"/>
          <w:color w:val="000000"/>
          <w:sz w:val="28"/>
          <w:szCs w:val="28"/>
          <w:lang w:val="en-GB" w:eastAsia="en-GB"/>
        </w:rPr>
      </w:pPr>
    </w:p>
    <w:p w14:paraId="01D13EEE" w14:textId="15755181" w:rsidR="00B25E5A" w:rsidRPr="00B25E5A" w:rsidRDefault="00B25E5A" w:rsidP="00C87538">
      <w:pPr>
        <w:widowControl w:val="0"/>
        <w:autoSpaceDE w:val="0"/>
        <w:autoSpaceDN w:val="0"/>
        <w:adjustRightInd w:val="0"/>
        <w:spacing w:before="240"/>
        <w:rPr>
          <w:color w:val="000000" w:themeColor="text1"/>
          <w:sz w:val="28"/>
        </w:rPr>
      </w:pPr>
      <w:r w:rsidRPr="00B25E5A">
        <w:rPr>
          <w:color w:val="000000" w:themeColor="text1"/>
          <w:sz w:val="28"/>
        </w:rPr>
        <w:t>References</w:t>
      </w:r>
    </w:p>
    <w:p w14:paraId="0476C7EE" w14:textId="273D9D88" w:rsidR="00B25E5A" w:rsidRPr="00B25E5A" w:rsidRDefault="00B25E5A" w:rsidP="00B25E5A">
      <w:pPr>
        <w:widowControl w:val="0"/>
        <w:autoSpaceDE w:val="0"/>
        <w:autoSpaceDN w:val="0"/>
        <w:adjustRightInd w:val="0"/>
        <w:spacing w:before="240"/>
        <w:ind w:left="480" w:hanging="480"/>
        <w:rPr>
          <w:rFonts w:cs="Times New Roman"/>
          <w:noProof/>
          <w:color w:val="000000" w:themeColor="text1"/>
          <w:szCs w:val="24"/>
        </w:rPr>
      </w:pPr>
      <w:r w:rsidRPr="00B25E5A">
        <w:rPr>
          <w:color w:val="000000" w:themeColor="text1"/>
        </w:rPr>
        <w:fldChar w:fldCharType="begin" w:fldLock="1"/>
      </w:r>
      <w:r w:rsidRPr="00B25E5A">
        <w:rPr>
          <w:color w:val="000000" w:themeColor="text1"/>
        </w:rPr>
        <w:instrText xml:space="preserve">ADDIN Mendeley Bibliography CSL_BIBLIOGRAPHY </w:instrText>
      </w:r>
      <w:r w:rsidRPr="00B25E5A">
        <w:rPr>
          <w:color w:val="000000" w:themeColor="text1"/>
        </w:rPr>
        <w:fldChar w:fldCharType="separate"/>
      </w:r>
      <w:r w:rsidRPr="00B25E5A">
        <w:rPr>
          <w:rFonts w:cs="Times New Roman"/>
          <w:noProof/>
          <w:color w:val="000000" w:themeColor="text1"/>
          <w:szCs w:val="24"/>
        </w:rPr>
        <w:t>Jarrold, M. D., Humphrey, C., McCormick, M. I., and Munday, P. L. (2017). Diel CO</w:t>
      </w:r>
      <w:r w:rsidRPr="00C87538">
        <w:rPr>
          <w:rFonts w:cs="Times New Roman"/>
          <w:noProof/>
          <w:color w:val="000000" w:themeColor="text1"/>
          <w:szCs w:val="24"/>
          <w:vertAlign w:val="subscript"/>
        </w:rPr>
        <w:t>2</w:t>
      </w:r>
      <w:r w:rsidRPr="00B25E5A">
        <w:rPr>
          <w:rFonts w:cs="Times New Roman"/>
          <w:noProof/>
          <w:color w:val="000000" w:themeColor="text1"/>
          <w:szCs w:val="24"/>
        </w:rPr>
        <w:t xml:space="preserve"> cycles reduce severity of behavioural abnormalities in coral reef fish under ocean acidification. </w:t>
      </w:r>
      <w:r w:rsidRPr="00B25E5A">
        <w:rPr>
          <w:rFonts w:cs="Times New Roman"/>
          <w:i/>
          <w:iCs/>
          <w:noProof/>
          <w:color w:val="000000" w:themeColor="text1"/>
          <w:szCs w:val="24"/>
        </w:rPr>
        <w:t>Sci. Rep.</w:t>
      </w:r>
      <w:r w:rsidRPr="00B25E5A">
        <w:rPr>
          <w:rFonts w:cs="Times New Roman"/>
          <w:noProof/>
          <w:color w:val="000000" w:themeColor="text1"/>
          <w:szCs w:val="24"/>
        </w:rPr>
        <w:t xml:space="preserve"> 7, 10153. doi:10.1038/s41598-017-10378-y.</w:t>
      </w:r>
    </w:p>
    <w:p w14:paraId="5BE0A663" w14:textId="554C1BE4" w:rsidR="00B25E5A" w:rsidRPr="00B25E5A" w:rsidRDefault="00B25E5A" w:rsidP="00B25E5A">
      <w:pPr>
        <w:widowControl w:val="0"/>
        <w:autoSpaceDE w:val="0"/>
        <w:autoSpaceDN w:val="0"/>
        <w:adjustRightInd w:val="0"/>
        <w:spacing w:before="240"/>
        <w:ind w:left="480" w:hanging="480"/>
        <w:rPr>
          <w:rFonts w:cs="Times New Roman"/>
          <w:noProof/>
          <w:color w:val="000000" w:themeColor="text1"/>
        </w:rPr>
      </w:pPr>
      <w:r w:rsidRPr="00B25E5A">
        <w:rPr>
          <w:rFonts w:cs="Times New Roman"/>
          <w:noProof/>
          <w:color w:val="000000" w:themeColor="text1"/>
          <w:szCs w:val="24"/>
        </w:rPr>
        <w:t>Jarrold, M. D., and Munday, P. L. (2018). Diel CO</w:t>
      </w:r>
      <w:r w:rsidRPr="00C87538">
        <w:rPr>
          <w:rFonts w:cs="Times New Roman"/>
          <w:noProof/>
          <w:color w:val="000000" w:themeColor="text1"/>
          <w:szCs w:val="24"/>
          <w:vertAlign w:val="subscript"/>
        </w:rPr>
        <w:t>2</w:t>
      </w:r>
      <w:r>
        <w:rPr>
          <w:rFonts w:cs="Times New Roman"/>
          <w:noProof/>
          <w:color w:val="000000" w:themeColor="text1"/>
          <w:szCs w:val="24"/>
        </w:rPr>
        <w:t xml:space="preserve"> </w:t>
      </w:r>
      <w:r w:rsidRPr="00B25E5A">
        <w:rPr>
          <w:rFonts w:cs="Times New Roman"/>
          <w:noProof/>
          <w:color w:val="000000" w:themeColor="text1"/>
          <w:szCs w:val="24"/>
        </w:rPr>
        <w:t xml:space="preserve">cycles do not modify juvenile growth, survival and otolith development in two coral reef fish under ocean acidification. </w:t>
      </w:r>
      <w:r w:rsidRPr="00B25E5A">
        <w:rPr>
          <w:rFonts w:cs="Times New Roman"/>
          <w:i/>
          <w:iCs/>
          <w:noProof/>
          <w:color w:val="000000" w:themeColor="text1"/>
          <w:szCs w:val="24"/>
        </w:rPr>
        <w:t>Mar. Biol.</w:t>
      </w:r>
      <w:r w:rsidRPr="00B25E5A">
        <w:rPr>
          <w:rFonts w:cs="Times New Roman"/>
          <w:noProof/>
          <w:color w:val="000000" w:themeColor="text1"/>
          <w:szCs w:val="24"/>
        </w:rPr>
        <w:t xml:space="preserve"> 165. doi:10.1007/s00227-018-3311-5.</w:t>
      </w:r>
    </w:p>
    <w:p w14:paraId="3D0316A9" w14:textId="5D3C59E4" w:rsidR="00BD765A" w:rsidRPr="001549D3" w:rsidRDefault="00B25E5A" w:rsidP="00654E8F">
      <w:pPr>
        <w:spacing w:before="240"/>
      </w:pPr>
      <w:r w:rsidRPr="00B25E5A">
        <w:rPr>
          <w:color w:val="000000" w:themeColor="text1"/>
        </w:rPr>
        <w:fldChar w:fldCharType="end"/>
      </w:r>
      <w:bookmarkStart w:id="3" w:name="_GoBack"/>
      <w:bookmarkEnd w:id="3"/>
    </w:p>
    <w:sectPr w:rsidR="00BD765A" w:rsidRPr="001549D3" w:rsidSect="003C39C3">
      <w:pgSz w:w="15840" w:h="12240" w:orient="landscape"/>
      <w:pgMar w:top="1281" w:right="1140" w:bottom="1179" w:left="11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4AAD8" w14:textId="77777777" w:rsidR="00C87222" w:rsidRDefault="00C87222" w:rsidP="00117666">
      <w:pPr>
        <w:spacing w:after="0"/>
      </w:pPr>
      <w:r>
        <w:separator/>
      </w:r>
    </w:p>
  </w:endnote>
  <w:endnote w:type="continuationSeparator" w:id="0">
    <w:p w14:paraId="2CF2DEF5" w14:textId="77777777" w:rsidR="00C87222" w:rsidRDefault="00C87222"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16A89" w14:textId="77777777" w:rsidR="00C87222" w:rsidRDefault="00C87222" w:rsidP="00117666">
      <w:pPr>
        <w:spacing w:after="0"/>
      </w:pPr>
      <w:r>
        <w:separator/>
      </w:r>
    </w:p>
  </w:footnote>
  <w:footnote w:type="continuationSeparator" w:id="0">
    <w:p w14:paraId="0FD696B9" w14:textId="77777777" w:rsidR="00C87222" w:rsidRDefault="00C87222"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202A3"/>
    <w:rsid w:val="00034304"/>
    <w:rsid w:val="00035434"/>
    <w:rsid w:val="00052A14"/>
    <w:rsid w:val="00077D53"/>
    <w:rsid w:val="00105FD9"/>
    <w:rsid w:val="00117666"/>
    <w:rsid w:val="001549D3"/>
    <w:rsid w:val="00160065"/>
    <w:rsid w:val="00177D84"/>
    <w:rsid w:val="00267D18"/>
    <w:rsid w:val="002868E2"/>
    <w:rsid w:val="002869C3"/>
    <w:rsid w:val="002936E4"/>
    <w:rsid w:val="002B4A57"/>
    <w:rsid w:val="002C74CA"/>
    <w:rsid w:val="00305644"/>
    <w:rsid w:val="003544FB"/>
    <w:rsid w:val="003C39C3"/>
    <w:rsid w:val="003D2F2D"/>
    <w:rsid w:val="003E3FB5"/>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823F5"/>
    <w:rsid w:val="006B7D14"/>
    <w:rsid w:val="00701727"/>
    <w:rsid w:val="007047BC"/>
    <w:rsid w:val="0070566C"/>
    <w:rsid w:val="00714C50"/>
    <w:rsid w:val="00725A7D"/>
    <w:rsid w:val="007501BE"/>
    <w:rsid w:val="00790BB3"/>
    <w:rsid w:val="007C206C"/>
    <w:rsid w:val="00817DD6"/>
    <w:rsid w:val="00821B53"/>
    <w:rsid w:val="0083759F"/>
    <w:rsid w:val="00885156"/>
    <w:rsid w:val="009151AA"/>
    <w:rsid w:val="0093429D"/>
    <w:rsid w:val="00943573"/>
    <w:rsid w:val="00970F7D"/>
    <w:rsid w:val="00994A3D"/>
    <w:rsid w:val="009C2B12"/>
    <w:rsid w:val="00A14C03"/>
    <w:rsid w:val="00A174D9"/>
    <w:rsid w:val="00AA4D24"/>
    <w:rsid w:val="00AB6715"/>
    <w:rsid w:val="00AE3195"/>
    <w:rsid w:val="00B14DF6"/>
    <w:rsid w:val="00B1671E"/>
    <w:rsid w:val="00B25E5A"/>
    <w:rsid w:val="00B25EB8"/>
    <w:rsid w:val="00B37F4D"/>
    <w:rsid w:val="00B91E27"/>
    <w:rsid w:val="00BD765A"/>
    <w:rsid w:val="00C52A7B"/>
    <w:rsid w:val="00C56BAF"/>
    <w:rsid w:val="00C679AA"/>
    <w:rsid w:val="00C75972"/>
    <w:rsid w:val="00C87222"/>
    <w:rsid w:val="00C87538"/>
    <w:rsid w:val="00CD066B"/>
    <w:rsid w:val="00CE4FEE"/>
    <w:rsid w:val="00DB59C3"/>
    <w:rsid w:val="00DC259A"/>
    <w:rsid w:val="00DE23E8"/>
    <w:rsid w:val="00E52377"/>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091664853">
      <w:bodyDiv w:val="1"/>
      <w:marLeft w:val="0"/>
      <w:marRight w:val="0"/>
      <w:marTop w:val="0"/>
      <w:marBottom w:val="0"/>
      <w:divBdr>
        <w:top w:val="none" w:sz="0" w:space="0" w:color="auto"/>
        <w:left w:val="none" w:sz="0" w:space="0" w:color="auto"/>
        <w:bottom w:val="none" w:sz="0" w:space="0" w:color="auto"/>
        <w:right w:val="none" w:sz="0" w:space="0" w:color="auto"/>
      </w:divBdr>
    </w:div>
    <w:div w:id="1277709549">
      <w:bodyDiv w:val="1"/>
      <w:marLeft w:val="0"/>
      <w:marRight w:val="0"/>
      <w:marTop w:val="0"/>
      <w:marBottom w:val="0"/>
      <w:divBdr>
        <w:top w:val="none" w:sz="0" w:space="0" w:color="auto"/>
        <w:left w:val="none" w:sz="0" w:space="0" w:color="auto"/>
        <w:bottom w:val="none" w:sz="0" w:space="0" w:color="auto"/>
        <w:right w:val="none" w:sz="0" w:space="0" w:color="auto"/>
      </w:divBdr>
    </w:div>
    <w:div w:id="140025345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208398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jarrold@my.jcu.edu.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75F0A96-F72D-4C5C-B494-FBA584C2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1</TotalTime>
  <Pages>4</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Jarrold</dc:creator>
  <cp:lastModifiedBy>Mike Jarrold</cp:lastModifiedBy>
  <cp:revision>2</cp:revision>
  <cp:lastPrinted>2013-10-03T12:51:00Z</cp:lastPrinted>
  <dcterms:created xsi:type="dcterms:W3CDTF">2018-12-06T02:37:00Z</dcterms:created>
  <dcterms:modified xsi:type="dcterms:W3CDTF">2018-12-06T02:37:00Z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9th edition - Harvard</vt:lpwstr>
  </property>
  <property fmtid="{D5CDD505-2E9C-101B-9397-08002B2CF9AE}" pid="12" name="Mendeley Recent Style Id 5_1">
    <vt:lpwstr>http://www.zotero.org/styles/frontiers-in-marine-science</vt:lpwstr>
  </property>
  <property fmtid="{D5CDD505-2E9C-101B-9397-08002B2CF9AE}" pid="13" name="Mendeley Recent Style Name 5_1">
    <vt:lpwstr>Frontiers in Marine Science</vt:lpwstr>
  </property>
  <property fmtid="{D5CDD505-2E9C-101B-9397-08002B2CF9AE}" pid="14" name="Mendeley Recent Style Id 6_1">
    <vt:lpwstr>http://www.zotero.org/styles/functional-ecology</vt:lpwstr>
  </property>
  <property fmtid="{D5CDD505-2E9C-101B-9397-08002B2CF9AE}" pid="15" name="Mendeley Recent Style Name 6_1">
    <vt:lpwstr>Functional Ecology</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http://www.zotero.org/styles/marine-biology</vt:lpwstr>
  </property>
  <property fmtid="{D5CDD505-2E9C-101B-9397-08002B2CF9AE}" pid="19" name="Mendeley Recent Style Name 8_1">
    <vt:lpwstr>Marine Biology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cc81598a-a0f5-34fd-b480-ba548da6089d</vt:lpwstr>
  </property>
  <property fmtid="{D5CDD505-2E9C-101B-9397-08002B2CF9AE}" pid="24" name="Mendeley Citation Style_1">
    <vt:lpwstr>http://www.zotero.org/styles/frontiers-in-marine-science</vt:lpwstr>
  </property>
</Properties>
</file>