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0EC3" w:rsidRPr="002C5EB5" w:rsidRDefault="00130EC3" w:rsidP="00274FD0">
      <w:pPr>
        <w:kinsoku w:val="0"/>
        <w:wordWrap/>
        <w:overflowPunct w:val="0"/>
        <w:spacing w:line="276" w:lineRule="auto"/>
        <w:rPr>
          <w:rFonts w:ascii="Times New Roman" w:hAnsi="Times New Roman"/>
          <w:b/>
          <w:i/>
          <w:sz w:val="24"/>
          <w:szCs w:val="24"/>
          <w:shd w:val="clear" w:color="auto" w:fill="FFFFFF"/>
        </w:rPr>
      </w:pPr>
      <w:bookmarkStart w:id="0" w:name="_Hlk495048740"/>
      <w:bookmarkStart w:id="1" w:name="_Hlk495050325"/>
      <w:r w:rsidRPr="002C5EB5">
        <w:rPr>
          <w:rFonts w:ascii="Times New Roman" w:hAnsi="Times New Roman"/>
          <w:b/>
          <w:kern w:val="0"/>
          <w:sz w:val="24"/>
          <w:szCs w:val="24"/>
        </w:rPr>
        <w:t>Biochemical Characterization</w:t>
      </w:r>
      <w:r w:rsidRPr="002C5EB5">
        <w:rPr>
          <w:rFonts w:ascii="Times New Roman" w:hAnsi="Times New Roman"/>
          <w:b/>
          <w:kern w:val="0"/>
          <w:sz w:val="24"/>
          <w:szCs w:val="24"/>
          <w:lang w:eastAsia="zh-CN"/>
        </w:rPr>
        <w:t xml:space="preserve"> and phylogenetic</w:t>
      </w:r>
      <w:r w:rsidRPr="002C5EB5">
        <w:rPr>
          <w:rFonts w:ascii="Times New Roman" w:hAnsi="Times New Roman"/>
          <w:b/>
          <w:kern w:val="0"/>
          <w:sz w:val="24"/>
          <w:szCs w:val="24"/>
        </w:rPr>
        <w:t xml:space="preserve"> analysis of a Lysine Decarboxylase, a Virulence Factor of </w:t>
      </w:r>
      <w:r w:rsidRPr="002C5EB5">
        <w:rPr>
          <w:rFonts w:ascii="Times New Roman" w:hAnsi="Times New Roman"/>
          <w:b/>
          <w:i/>
          <w:sz w:val="24"/>
          <w:szCs w:val="24"/>
          <w:shd w:val="clear" w:color="auto" w:fill="FFFFFF"/>
        </w:rPr>
        <w:t>Vibrio vulnificus</w:t>
      </w:r>
      <w:bookmarkEnd w:id="0"/>
      <w:r w:rsidRPr="002C5EB5">
        <w:rPr>
          <w:rFonts w:ascii="Times New Roman" w:hAnsi="Times New Roman"/>
          <w:b/>
          <w:i/>
          <w:sz w:val="24"/>
          <w:szCs w:val="24"/>
          <w:shd w:val="clear" w:color="auto" w:fill="FFFFFF"/>
        </w:rPr>
        <w:t xml:space="preserve"> </w:t>
      </w:r>
    </w:p>
    <w:p w:rsidR="00130EC3" w:rsidRPr="002C5EB5" w:rsidRDefault="00130EC3" w:rsidP="00274FD0">
      <w:pPr>
        <w:kinsoku w:val="0"/>
        <w:wordWrap/>
        <w:overflowPunct w:val="0"/>
        <w:spacing w:line="276" w:lineRule="auto"/>
        <w:rPr>
          <w:rFonts w:ascii="Times New Roman" w:hAnsi="Times New Roman"/>
          <w:b/>
          <w:i/>
          <w:sz w:val="24"/>
          <w:szCs w:val="24"/>
          <w:shd w:val="clear" w:color="auto" w:fill="FFFFFF"/>
        </w:rPr>
      </w:pPr>
    </w:p>
    <w:bookmarkEnd w:id="1"/>
    <w:p w:rsidR="00130EC3" w:rsidRPr="002C5EB5" w:rsidRDefault="00130EC3" w:rsidP="00274FD0">
      <w:pPr>
        <w:widowControl/>
        <w:wordWrap/>
        <w:autoSpaceDE/>
        <w:autoSpaceDN/>
        <w:spacing w:after="0" w:line="276" w:lineRule="auto"/>
        <w:rPr>
          <w:rFonts w:ascii="Times New Roman" w:hAnsi="Times New Roman"/>
          <w:sz w:val="24"/>
          <w:szCs w:val="24"/>
        </w:rPr>
      </w:pPr>
      <w:r w:rsidRPr="002C5EB5">
        <w:rPr>
          <w:rFonts w:ascii="Times New Roman" w:hAnsi="Times New Roman"/>
          <w:sz w:val="24"/>
          <w:szCs w:val="24"/>
        </w:rPr>
        <w:br w:type="page"/>
      </w:r>
    </w:p>
    <w:p w:rsidR="009027AB" w:rsidRDefault="00130EC3" w:rsidP="00274FD0">
      <w:pPr>
        <w:spacing w:line="276" w:lineRule="auto"/>
        <w:rPr>
          <w:rFonts w:ascii="Times New Roman" w:hAnsi="Times New Roman"/>
          <w:sz w:val="24"/>
          <w:szCs w:val="24"/>
          <w:lang w:eastAsia="zh-CN"/>
        </w:rPr>
      </w:pPr>
      <w:r w:rsidRPr="002C5EB5">
        <w:rPr>
          <w:rFonts w:ascii="Times New Roman" w:hAnsi="Times New Roman"/>
          <w:sz w:val="24"/>
          <w:szCs w:val="24"/>
          <w:lang w:eastAsia="zh-CN"/>
        </w:rPr>
        <w:lastRenderedPageBreak/>
        <w:t>Supplementary Fig. 1</w:t>
      </w:r>
    </w:p>
    <w:p w:rsidR="00945190" w:rsidRDefault="00945190" w:rsidP="00144747">
      <w:pPr>
        <w:widowControl/>
        <w:wordWrap/>
        <w:autoSpaceDE/>
        <w:autoSpaceDN/>
        <w:spacing w:after="0" w:line="276" w:lineRule="auto"/>
        <w:rPr>
          <w:rFonts w:ascii="Times New Roman" w:hAnsi="Times New Roman"/>
          <w:sz w:val="24"/>
          <w:szCs w:val="24"/>
          <w:lang w:eastAsia="zh-CN"/>
        </w:rPr>
      </w:pPr>
      <w:r w:rsidRPr="00FF1D6E">
        <w:rPr>
          <w:rFonts w:ascii="Times New Roman" w:eastAsia="Malgun Gothic" w:hAnsi="Times New Roman"/>
          <w:b/>
          <w:noProof/>
          <w:kern w:val="0"/>
          <w:sz w:val="24"/>
          <w:szCs w:val="24"/>
          <w:lang w:eastAsia="zh-CN"/>
        </w:rPr>
        <w:drawing>
          <wp:inline distT="0" distB="0" distL="0" distR="0" wp14:anchorId="6699B1E1" wp14:editId="314A0371">
            <wp:extent cx="5274310" cy="40474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ignment2.pdf.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4047490"/>
                    </a:xfrm>
                    <a:prstGeom prst="rect">
                      <a:avLst/>
                    </a:prstGeom>
                  </pic:spPr>
                </pic:pic>
              </a:graphicData>
            </a:graphic>
          </wp:inline>
        </w:drawing>
      </w:r>
    </w:p>
    <w:p w:rsidR="00274FD0" w:rsidRPr="00274FD0" w:rsidRDefault="00274FD0" w:rsidP="00274FD0">
      <w:pPr>
        <w:kinsoku w:val="0"/>
        <w:wordWrap/>
        <w:spacing w:line="276" w:lineRule="auto"/>
        <w:rPr>
          <w:rFonts w:ascii="Times New Roman" w:hAnsi="Times New Roman"/>
          <w:sz w:val="24"/>
          <w:szCs w:val="24"/>
          <w:lang w:eastAsia="zh-CN"/>
        </w:rPr>
      </w:pPr>
      <w:bookmarkStart w:id="2" w:name="_Hlk529275902"/>
      <w:r w:rsidRPr="00274FD0">
        <w:rPr>
          <w:rFonts w:ascii="Times New Roman" w:hAnsi="Times New Roman"/>
          <w:sz w:val="24"/>
          <w:szCs w:val="24"/>
          <w:lang w:eastAsia="zh-CN"/>
        </w:rPr>
        <w:t xml:space="preserve">Supplementary Fig. </w:t>
      </w:r>
      <w:r w:rsidR="00144747">
        <w:rPr>
          <w:rFonts w:ascii="Times New Roman" w:hAnsi="Times New Roman"/>
          <w:sz w:val="24"/>
          <w:szCs w:val="24"/>
          <w:lang w:eastAsia="zh-CN"/>
        </w:rPr>
        <w:t>1</w:t>
      </w:r>
      <w:r w:rsidRPr="00274FD0">
        <w:rPr>
          <w:rFonts w:ascii="Times New Roman" w:hAnsi="Times New Roman" w:hint="eastAsia"/>
          <w:sz w:val="24"/>
          <w:szCs w:val="24"/>
          <w:lang w:eastAsia="zh-CN"/>
        </w:rPr>
        <w:t>.</w:t>
      </w:r>
      <w:r w:rsidRPr="00274FD0">
        <w:rPr>
          <w:rFonts w:ascii="Times New Roman" w:hAnsi="Times New Roman"/>
          <w:sz w:val="24"/>
          <w:szCs w:val="24"/>
          <w:lang w:eastAsia="zh-CN"/>
        </w:rPr>
        <w:t xml:space="preserve"> </w:t>
      </w:r>
      <w:r w:rsidRPr="00274FD0">
        <w:rPr>
          <w:rFonts w:ascii="Times New Roman" w:hAnsi="Times New Roman"/>
          <w:sz w:val="24"/>
          <w:szCs w:val="24"/>
          <w:shd w:val="clear" w:color="auto" w:fill="FFFFFF"/>
          <w:lang w:val="en-GB"/>
        </w:rPr>
        <w:t xml:space="preserve">Sequence alignment of </w:t>
      </w:r>
      <w:proofErr w:type="spellStart"/>
      <w:r w:rsidRPr="00274FD0">
        <w:rPr>
          <w:rFonts w:ascii="Times New Roman" w:hAnsi="Times New Roman"/>
          <w:sz w:val="24"/>
          <w:szCs w:val="24"/>
          <w:shd w:val="clear" w:color="auto" w:fill="FFFFFF"/>
          <w:lang w:val="en-GB"/>
        </w:rPr>
        <w:t>VvCadA</w:t>
      </w:r>
      <w:proofErr w:type="spellEnd"/>
      <w:r w:rsidRPr="00274FD0">
        <w:rPr>
          <w:rFonts w:ascii="Times New Roman" w:hAnsi="Times New Roman"/>
          <w:sz w:val="24"/>
          <w:szCs w:val="24"/>
          <w:shd w:val="clear" w:color="auto" w:fill="FFFFFF"/>
          <w:lang w:val="en-GB"/>
        </w:rPr>
        <w:t xml:space="preserve"> and other homologs. The residues involved in PLP binding are indicated by red </w:t>
      </w:r>
      <w:r w:rsidRPr="00274FD0">
        <w:rPr>
          <w:rFonts w:ascii="Times New Roman" w:hAnsi="Times New Roman"/>
          <w:kern w:val="0"/>
          <w:sz w:val="24"/>
          <w:szCs w:val="24"/>
        </w:rPr>
        <w:t>circle</w:t>
      </w:r>
      <w:r w:rsidRPr="00274FD0">
        <w:rPr>
          <w:rFonts w:ascii="Times New Roman" w:hAnsi="Times New Roman"/>
          <w:sz w:val="24"/>
          <w:szCs w:val="24"/>
          <w:shd w:val="clear" w:color="auto" w:fill="FFFFFF"/>
          <w:lang w:val="en-GB"/>
        </w:rPr>
        <w:t xml:space="preserve">. The amino acid residues involved in the substrate binding are highlighted by orange diamonds and the residues binding </w:t>
      </w:r>
      <w:proofErr w:type="spellStart"/>
      <w:r w:rsidRPr="00274FD0">
        <w:rPr>
          <w:rFonts w:ascii="Times New Roman" w:hAnsi="Times New Roman"/>
          <w:sz w:val="24"/>
          <w:szCs w:val="24"/>
          <w:shd w:val="clear" w:color="auto" w:fill="FFFFFF"/>
          <w:lang w:val="en-GB"/>
        </w:rPr>
        <w:t>ppGpp</w:t>
      </w:r>
      <w:proofErr w:type="spellEnd"/>
      <w:r w:rsidRPr="00274FD0">
        <w:rPr>
          <w:rFonts w:ascii="Times New Roman" w:hAnsi="Times New Roman"/>
          <w:sz w:val="24"/>
          <w:szCs w:val="24"/>
          <w:shd w:val="clear" w:color="auto" w:fill="FFFFFF"/>
          <w:lang w:val="en-GB"/>
        </w:rPr>
        <w:t xml:space="preserve"> are highlighted by blue triangles. </w:t>
      </w:r>
      <w:r w:rsidRPr="00274FD0">
        <w:rPr>
          <w:rFonts w:ascii="Times New Roman" w:hAnsi="Times New Roman"/>
          <w:sz w:val="24"/>
          <w:szCs w:val="24"/>
        </w:rPr>
        <w:t>The predicted secondary structure is shown at the top of the alignment. α-helices are represented as helices, β-strands are represented as arrows, β-turns are represented as “TT,” and 310-helices are represented as η.</w:t>
      </w:r>
      <w:bookmarkEnd w:id="2"/>
      <w:r w:rsidRPr="00274FD0">
        <w:rPr>
          <w:rFonts w:ascii="Times New Roman" w:hAnsi="Times New Roman"/>
          <w:sz w:val="24"/>
          <w:szCs w:val="24"/>
        </w:rPr>
        <w:t> </w:t>
      </w:r>
    </w:p>
    <w:p w:rsidR="00274FD0" w:rsidRPr="00274FD0" w:rsidRDefault="00274FD0" w:rsidP="00274FD0">
      <w:pPr>
        <w:spacing w:line="276" w:lineRule="auto"/>
        <w:rPr>
          <w:rFonts w:ascii="Times New Roman" w:hAnsi="Times New Roman"/>
          <w:sz w:val="24"/>
          <w:szCs w:val="24"/>
          <w:lang w:val="en-GB" w:eastAsia="zh-CN"/>
        </w:rPr>
      </w:pPr>
    </w:p>
    <w:p w:rsidR="00945190" w:rsidRPr="00945190" w:rsidRDefault="00945190" w:rsidP="00274FD0">
      <w:pPr>
        <w:widowControl/>
        <w:wordWrap/>
        <w:autoSpaceDE/>
        <w:autoSpaceDN/>
        <w:spacing w:after="0" w:line="276" w:lineRule="auto"/>
        <w:jc w:val="left"/>
        <w:rPr>
          <w:rFonts w:ascii="Times New Roman" w:hAnsi="Times New Roman"/>
          <w:sz w:val="24"/>
          <w:szCs w:val="24"/>
          <w:lang w:val="en-GB" w:eastAsia="zh-CN"/>
        </w:rPr>
      </w:pPr>
      <w:r>
        <w:rPr>
          <w:rFonts w:ascii="Times New Roman" w:hAnsi="Times New Roman"/>
          <w:sz w:val="24"/>
          <w:szCs w:val="24"/>
          <w:lang w:eastAsia="zh-CN"/>
        </w:rPr>
        <w:br w:type="page"/>
      </w:r>
    </w:p>
    <w:p w:rsidR="00130EC3" w:rsidRPr="002C5EB5" w:rsidRDefault="00130EC3" w:rsidP="00274FD0">
      <w:pPr>
        <w:spacing w:line="276" w:lineRule="auto"/>
        <w:rPr>
          <w:rFonts w:ascii="Times New Roman" w:hAnsi="Times New Roman"/>
          <w:sz w:val="24"/>
          <w:szCs w:val="24"/>
          <w:lang w:eastAsia="zh-CN"/>
        </w:rPr>
      </w:pPr>
      <w:r w:rsidRPr="002C5EB5">
        <w:rPr>
          <w:rFonts w:ascii="Times New Roman" w:hAnsi="Times New Roman"/>
          <w:sz w:val="24"/>
          <w:szCs w:val="24"/>
          <w:lang w:eastAsia="zh-CN"/>
        </w:rPr>
        <w:lastRenderedPageBreak/>
        <w:t xml:space="preserve">Supplementary Fig. </w:t>
      </w:r>
      <w:r w:rsidR="00144747">
        <w:rPr>
          <w:rFonts w:ascii="Times New Roman" w:hAnsi="Times New Roman"/>
          <w:sz w:val="24"/>
          <w:szCs w:val="24"/>
          <w:lang w:eastAsia="zh-CN"/>
        </w:rPr>
        <w:t>2</w:t>
      </w:r>
    </w:p>
    <w:p w:rsidR="00130EC3" w:rsidRPr="002C5EB5" w:rsidRDefault="00130EC3" w:rsidP="00274FD0">
      <w:pPr>
        <w:spacing w:line="276" w:lineRule="auto"/>
        <w:rPr>
          <w:rFonts w:ascii="Times New Roman" w:hAnsi="Times New Roman"/>
          <w:sz w:val="24"/>
          <w:szCs w:val="24"/>
          <w:lang w:eastAsia="zh-CN"/>
        </w:rPr>
      </w:pPr>
    </w:p>
    <w:p w:rsidR="00130EC3" w:rsidRPr="002C5EB5" w:rsidRDefault="00130EC3" w:rsidP="00274FD0">
      <w:pPr>
        <w:spacing w:line="276" w:lineRule="auto"/>
        <w:jc w:val="center"/>
        <w:rPr>
          <w:rFonts w:ascii="Times New Roman" w:hAnsi="Times New Roman"/>
          <w:sz w:val="24"/>
          <w:szCs w:val="24"/>
          <w:lang w:eastAsia="zh-CN"/>
        </w:rPr>
      </w:pPr>
      <w:r w:rsidRPr="002C5EB5">
        <w:rPr>
          <w:rFonts w:ascii="Times New Roman" w:hAnsi="Times New Roman"/>
          <w:noProof/>
          <w:sz w:val="24"/>
          <w:szCs w:val="24"/>
          <w:lang w:eastAsia="zh-CN"/>
        </w:rPr>
        <w:drawing>
          <wp:inline distT="0" distB="0" distL="0" distR="0">
            <wp:extent cx="3594514" cy="2560955"/>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l filtration3.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97389" cy="2563004"/>
                    </a:xfrm>
                    <a:prstGeom prst="rect">
                      <a:avLst/>
                    </a:prstGeom>
                  </pic:spPr>
                </pic:pic>
              </a:graphicData>
            </a:graphic>
          </wp:inline>
        </w:drawing>
      </w:r>
    </w:p>
    <w:p w:rsidR="00130EC3" w:rsidRPr="002C5EB5" w:rsidRDefault="002C5EB5" w:rsidP="00274FD0">
      <w:pPr>
        <w:kinsoku w:val="0"/>
        <w:wordWrap/>
        <w:spacing w:line="276" w:lineRule="auto"/>
        <w:rPr>
          <w:rFonts w:ascii="Times New Roman" w:hAnsi="Times New Roman"/>
          <w:sz w:val="24"/>
          <w:szCs w:val="24"/>
          <w:lang w:eastAsia="zh-CN"/>
        </w:rPr>
      </w:pPr>
      <w:r w:rsidRPr="002C5EB5">
        <w:rPr>
          <w:rFonts w:ascii="Times New Roman" w:hAnsi="Times New Roman"/>
          <w:sz w:val="24"/>
          <w:szCs w:val="24"/>
          <w:shd w:val="clear" w:color="auto" w:fill="FFFFFF"/>
          <w:lang w:val="en-GB"/>
        </w:rPr>
        <w:t>Supplementary Fig.</w:t>
      </w:r>
      <w:r w:rsidR="00144747">
        <w:rPr>
          <w:rFonts w:ascii="Times New Roman" w:hAnsi="Times New Roman"/>
          <w:sz w:val="24"/>
          <w:szCs w:val="24"/>
          <w:shd w:val="clear" w:color="auto" w:fill="FFFFFF"/>
          <w:lang w:val="en-GB"/>
        </w:rPr>
        <w:t xml:space="preserve"> </w:t>
      </w:r>
      <w:r w:rsidR="00144747">
        <w:rPr>
          <w:rFonts w:ascii="Times New Roman" w:hAnsi="Times New Roman"/>
          <w:sz w:val="24"/>
          <w:szCs w:val="24"/>
          <w:shd w:val="clear" w:color="auto" w:fill="FFFFFF"/>
          <w:lang w:val="en-GB" w:eastAsia="zh-CN"/>
        </w:rPr>
        <w:t>2</w:t>
      </w:r>
      <w:r w:rsidRPr="002C5EB5">
        <w:rPr>
          <w:rFonts w:ascii="Times New Roman" w:hAnsi="Times New Roman"/>
          <w:sz w:val="24"/>
          <w:szCs w:val="24"/>
          <w:shd w:val="clear" w:color="auto" w:fill="FFFFFF"/>
          <w:lang w:val="en-GB"/>
        </w:rPr>
        <w:t>. G</w:t>
      </w:r>
      <w:r w:rsidR="00A023B4" w:rsidRPr="002C5EB5">
        <w:rPr>
          <w:rFonts w:ascii="Times New Roman" w:hAnsi="Times New Roman"/>
          <w:sz w:val="24"/>
          <w:szCs w:val="24"/>
          <w:shd w:val="clear" w:color="auto" w:fill="FFFFFF"/>
          <w:lang w:val="en-GB"/>
        </w:rPr>
        <w:t xml:space="preserve">el filtration chromatography of </w:t>
      </w:r>
      <w:r w:rsidRPr="002C5EB5">
        <w:rPr>
          <w:rFonts w:ascii="Times New Roman" w:hAnsi="Times New Roman"/>
          <w:sz w:val="24"/>
          <w:szCs w:val="24"/>
          <w:shd w:val="clear" w:color="auto" w:fill="FFFFFF"/>
          <w:lang w:val="en-GB"/>
        </w:rPr>
        <w:t xml:space="preserve">wide type </w:t>
      </w:r>
      <w:proofErr w:type="spellStart"/>
      <w:r w:rsidR="00A023B4" w:rsidRPr="002C5EB5">
        <w:rPr>
          <w:rFonts w:ascii="Times New Roman" w:hAnsi="Times New Roman"/>
          <w:sz w:val="24"/>
          <w:szCs w:val="24"/>
          <w:shd w:val="clear" w:color="auto" w:fill="FFFFFF"/>
          <w:lang w:val="en-GB"/>
        </w:rPr>
        <w:t>VvCadA</w:t>
      </w:r>
      <w:proofErr w:type="spellEnd"/>
      <w:r w:rsidRPr="002C5EB5">
        <w:rPr>
          <w:rFonts w:ascii="Times New Roman" w:hAnsi="Times New Roman"/>
          <w:sz w:val="24"/>
          <w:szCs w:val="24"/>
          <w:shd w:val="clear" w:color="auto" w:fill="FFFFFF"/>
          <w:lang w:val="en-GB"/>
        </w:rPr>
        <w:t xml:space="preserve"> (black) and the mutants of</w:t>
      </w:r>
      <w:r w:rsidRPr="002C5EB5">
        <w:rPr>
          <w:rFonts w:ascii="Times New Roman" w:hAnsi="Times New Roman"/>
          <w:sz w:val="24"/>
          <w:szCs w:val="24"/>
          <w:shd w:val="clear" w:color="auto" w:fill="FFFFFF"/>
        </w:rPr>
        <w:t xml:space="preserve"> K367 (blue), E387 (green), E391 (orange), and D519 (light blue)</w:t>
      </w:r>
      <w:r w:rsidR="00A023B4" w:rsidRPr="002C5EB5">
        <w:rPr>
          <w:rFonts w:ascii="Times New Roman" w:hAnsi="Times New Roman"/>
          <w:sz w:val="24"/>
          <w:szCs w:val="24"/>
          <w:shd w:val="clear" w:color="auto" w:fill="FFFFFF"/>
          <w:lang w:val="en-GB"/>
        </w:rPr>
        <w:t>.</w:t>
      </w:r>
    </w:p>
    <w:p w:rsidR="00130EC3" w:rsidRPr="002C5EB5" w:rsidRDefault="00130EC3" w:rsidP="00274FD0">
      <w:pPr>
        <w:widowControl/>
        <w:wordWrap/>
        <w:autoSpaceDE/>
        <w:autoSpaceDN/>
        <w:spacing w:after="0" w:line="276" w:lineRule="auto"/>
        <w:rPr>
          <w:rFonts w:ascii="Times New Roman" w:hAnsi="Times New Roman"/>
          <w:sz w:val="24"/>
          <w:szCs w:val="24"/>
          <w:lang w:eastAsia="zh-CN"/>
        </w:rPr>
      </w:pPr>
      <w:r w:rsidRPr="002C5EB5">
        <w:rPr>
          <w:rFonts w:ascii="Times New Roman" w:hAnsi="Times New Roman"/>
          <w:sz w:val="24"/>
          <w:szCs w:val="24"/>
          <w:lang w:eastAsia="zh-CN"/>
        </w:rPr>
        <w:br w:type="page"/>
      </w:r>
    </w:p>
    <w:p w:rsidR="00144747" w:rsidRPr="002C5EB5" w:rsidRDefault="00144747" w:rsidP="00144747">
      <w:pPr>
        <w:spacing w:line="276" w:lineRule="auto"/>
        <w:rPr>
          <w:rFonts w:ascii="Times New Roman" w:hAnsi="Times New Roman"/>
          <w:sz w:val="24"/>
          <w:szCs w:val="24"/>
          <w:lang w:eastAsia="zh-CN"/>
        </w:rPr>
      </w:pPr>
      <w:r w:rsidRPr="002C5EB5">
        <w:rPr>
          <w:rFonts w:ascii="Times New Roman" w:hAnsi="Times New Roman"/>
          <w:sz w:val="24"/>
          <w:szCs w:val="24"/>
          <w:shd w:val="clear" w:color="auto" w:fill="FFFFFF"/>
          <w:lang w:val="en-GB"/>
        </w:rPr>
        <w:lastRenderedPageBreak/>
        <w:t xml:space="preserve">Supplementary Fig. </w:t>
      </w:r>
      <w:r>
        <w:rPr>
          <w:rFonts w:ascii="Times New Roman" w:hAnsi="Times New Roman"/>
          <w:sz w:val="24"/>
          <w:szCs w:val="24"/>
          <w:shd w:val="clear" w:color="auto" w:fill="FFFFFF"/>
          <w:lang w:val="en-GB"/>
        </w:rPr>
        <w:t>3</w:t>
      </w:r>
    </w:p>
    <w:p w:rsidR="00144747" w:rsidRPr="002C5EB5" w:rsidRDefault="00144747" w:rsidP="00144747">
      <w:pPr>
        <w:spacing w:line="276" w:lineRule="auto"/>
        <w:rPr>
          <w:rFonts w:ascii="Times New Roman" w:hAnsi="Times New Roman"/>
          <w:sz w:val="24"/>
          <w:szCs w:val="24"/>
          <w:lang w:eastAsia="zh-CN"/>
        </w:rPr>
      </w:pPr>
      <w:r w:rsidRPr="002C5EB5">
        <w:rPr>
          <w:rFonts w:ascii="Times New Roman" w:hAnsi="Times New Roman"/>
          <w:noProof/>
          <w:sz w:val="24"/>
          <w:szCs w:val="24"/>
          <w:lang w:eastAsia="zh-CN"/>
        </w:rPr>
        <w:drawing>
          <wp:inline distT="0" distB="0" distL="0" distR="0" wp14:anchorId="05BBB2FA" wp14:editId="0CCDD4AD">
            <wp:extent cx="5274310" cy="338137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381375"/>
                    </a:xfrm>
                    <a:prstGeom prst="rect">
                      <a:avLst/>
                    </a:prstGeom>
                  </pic:spPr>
                </pic:pic>
              </a:graphicData>
            </a:graphic>
          </wp:inline>
        </w:drawing>
      </w:r>
    </w:p>
    <w:p w:rsidR="00144747" w:rsidRPr="002C5EB5" w:rsidRDefault="00144747" w:rsidP="00144747">
      <w:pPr>
        <w:spacing w:line="276" w:lineRule="auto"/>
        <w:rPr>
          <w:rFonts w:ascii="Times New Roman" w:hAnsi="Times New Roman"/>
          <w:sz w:val="24"/>
          <w:szCs w:val="24"/>
          <w:lang w:eastAsia="zh-CN"/>
        </w:rPr>
      </w:pPr>
    </w:p>
    <w:p w:rsidR="00144747" w:rsidRPr="002C5EB5" w:rsidRDefault="00144747" w:rsidP="00144747">
      <w:pPr>
        <w:kinsoku w:val="0"/>
        <w:wordWrap/>
        <w:overflowPunct w:val="0"/>
        <w:spacing w:line="276" w:lineRule="auto"/>
        <w:rPr>
          <w:rFonts w:ascii="Times New Roman" w:hAnsi="Times New Roman"/>
          <w:sz w:val="24"/>
          <w:szCs w:val="24"/>
          <w:lang w:eastAsia="zh-CN"/>
        </w:rPr>
      </w:pPr>
      <w:r w:rsidRPr="002C5EB5">
        <w:rPr>
          <w:rFonts w:ascii="Times New Roman" w:hAnsi="Times New Roman"/>
          <w:sz w:val="24"/>
          <w:szCs w:val="24"/>
          <w:shd w:val="clear" w:color="auto" w:fill="FFFFFF"/>
          <w:lang w:val="en-GB"/>
        </w:rPr>
        <w:t xml:space="preserve">Supplementary Fig. </w:t>
      </w:r>
      <w:r w:rsidR="00C27EAF">
        <w:rPr>
          <w:rFonts w:ascii="Times New Roman" w:hAnsi="Times New Roman"/>
          <w:sz w:val="24"/>
          <w:szCs w:val="24"/>
          <w:shd w:val="clear" w:color="auto" w:fill="FFFFFF"/>
          <w:lang w:val="en-GB"/>
        </w:rPr>
        <w:t>3</w:t>
      </w:r>
      <w:bookmarkStart w:id="3" w:name="_GoBack"/>
      <w:bookmarkEnd w:id="3"/>
      <w:r w:rsidRPr="002C5EB5">
        <w:rPr>
          <w:rFonts w:ascii="Times New Roman" w:hAnsi="Times New Roman"/>
          <w:sz w:val="24"/>
          <w:szCs w:val="24"/>
          <w:shd w:val="clear" w:color="auto" w:fill="FFFFFF"/>
          <w:lang w:val="en-GB"/>
        </w:rPr>
        <w:t xml:space="preserve">. Phylogenetic and sequence analysis of </w:t>
      </w:r>
      <w:proofErr w:type="spellStart"/>
      <w:r w:rsidRPr="002C5EB5">
        <w:rPr>
          <w:rFonts w:ascii="Times New Roman" w:hAnsi="Times New Roman"/>
          <w:sz w:val="24"/>
          <w:szCs w:val="24"/>
          <w:shd w:val="clear" w:color="auto" w:fill="FFFFFF"/>
          <w:lang w:val="en-GB"/>
        </w:rPr>
        <w:t>VvCadA</w:t>
      </w:r>
      <w:proofErr w:type="spellEnd"/>
      <w:r w:rsidRPr="002C5EB5">
        <w:rPr>
          <w:rFonts w:ascii="Times New Roman" w:hAnsi="Times New Roman"/>
          <w:sz w:val="24"/>
          <w:szCs w:val="24"/>
          <w:shd w:val="clear" w:color="auto" w:fill="FFFFFF"/>
          <w:lang w:val="en-GB"/>
        </w:rPr>
        <w:t xml:space="preserve"> and other homologs. (A) Molecular phylogenetic analysis of </w:t>
      </w:r>
      <w:r w:rsidRPr="002C5EB5">
        <w:rPr>
          <w:rFonts w:ascii="Times New Roman" w:hAnsi="Times New Roman"/>
          <w:sz w:val="24"/>
          <w:szCs w:val="24"/>
          <w:shd w:val="clear" w:color="auto" w:fill="FFFFFF"/>
          <w:lang w:val="en-GB" w:eastAsia="zh-CN"/>
        </w:rPr>
        <w:t xml:space="preserve">lysine decarboxylases </w:t>
      </w:r>
      <w:r w:rsidRPr="002C5EB5">
        <w:rPr>
          <w:rFonts w:ascii="Times New Roman" w:hAnsi="Times New Roman"/>
          <w:sz w:val="24"/>
          <w:szCs w:val="24"/>
          <w:shd w:val="clear" w:color="auto" w:fill="FFFFFF"/>
          <w:lang w:val="en-GB"/>
        </w:rPr>
        <w:t>by maximum likelihood method generated using MEGA7. The evolutionary history was inferred by using the maximum likelihood method based on the JTT matrix-based model. The percentage of replicate trees in which the associated taxa clustered together in the bootstrap test (1000 replicates) is shown next to the branches. The accession numbers of the proteins are indicated after the names’ of the species.</w:t>
      </w:r>
    </w:p>
    <w:p w:rsidR="00144747" w:rsidRDefault="00144747">
      <w:pPr>
        <w:widowControl/>
        <w:wordWrap/>
        <w:autoSpaceDE/>
        <w:autoSpaceDN/>
        <w:spacing w:after="0" w:line="240" w:lineRule="auto"/>
        <w:jc w:val="left"/>
        <w:rPr>
          <w:rFonts w:ascii="Times New Roman" w:hAnsi="Times New Roman"/>
          <w:sz w:val="24"/>
          <w:szCs w:val="24"/>
          <w:lang w:eastAsia="zh-CN"/>
        </w:rPr>
      </w:pPr>
      <w:r>
        <w:rPr>
          <w:rFonts w:ascii="Times New Roman" w:hAnsi="Times New Roman"/>
          <w:sz w:val="24"/>
          <w:szCs w:val="24"/>
          <w:lang w:eastAsia="zh-CN"/>
        </w:rPr>
        <w:br w:type="page"/>
      </w:r>
    </w:p>
    <w:p w:rsidR="00130EC3" w:rsidRPr="002C5EB5" w:rsidRDefault="00130EC3" w:rsidP="00274FD0">
      <w:pPr>
        <w:spacing w:line="276" w:lineRule="auto"/>
        <w:rPr>
          <w:rFonts w:ascii="Times New Roman" w:hAnsi="Times New Roman"/>
          <w:sz w:val="24"/>
          <w:szCs w:val="24"/>
          <w:lang w:eastAsia="zh-CN"/>
        </w:rPr>
      </w:pPr>
      <w:r w:rsidRPr="002C5EB5">
        <w:rPr>
          <w:rFonts w:ascii="Times New Roman" w:hAnsi="Times New Roman"/>
          <w:sz w:val="24"/>
          <w:szCs w:val="24"/>
          <w:lang w:eastAsia="zh-CN"/>
        </w:rPr>
        <w:lastRenderedPageBreak/>
        <w:t xml:space="preserve">Supplementary Fig. </w:t>
      </w:r>
      <w:r w:rsidR="00274FD0">
        <w:rPr>
          <w:rFonts w:ascii="Times New Roman" w:hAnsi="Times New Roman" w:hint="eastAsia"/>
          <w:sz w:val="24"/>
          <w:szCs w:val="24"/>
          <w:lang w:eastAsia="zh-CN"/>
        </w:rPr>
        <w:t>4</w:t>
      </w:r>
    </w:p>
    <w:p w:rsidR="00130EC3" w:rsidRPr="002C5EB5" w:rsidRDefault="00A023B4" w:rsidP="00274FD0">
      <w:pPr>
        <w:spacing w:line="276" w:lineRule="auto"/>
        <w:rPr>
          <w:rFonts w:ascii="Times New Roman" w:hAnsi="Times New Roman"/>
          <w:sz w:val="24"/>
          <w:szCs w:val="24"/>
          <w:lang w:eastAsia="zh-CN"/>
        </w:rPr>
      </w:pPr>
      <w:r w:rsidRPr="002C5EB5">
        <w:rPr>
          <w:rFonts w:ascii="Times New Roman" w:eastAsiaTheme="minorEastAsia" w:hAnsi="Times New Roman"/>
          <w:b/>
          <w:noProof/>
          <w:kern w:val="0"/>
          <w:sz w:val="24"/>
          <w:szCs w:val="24"/>
          <w:lang w:eastAsia="zh-CN"/>
        </w:rPr>
        <w:drawing>
          <wp:inline distT="0" distB="0" distL="0" distR="0" wp14:anchorId="755BAF0C" wp14:editId="59575751">
            <wp:extent cx="4445508" cy="5138928"/>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ass.tif"/>
                    <pic:cNvPicPr/>
                  </pic:nvPicPr>
                  <pic:blipFill>
                    <a:blip r:embed="rId7"/>
                    <a:stretch>
                      <a:fillRect/>
                    </a:stretch>
                  </pic:blipFill>
                  <pic:spPr>
                    <a:xfrm>
                      <a:off x="0" y="0"/>
                      <a:ext cx="4445508" cy="5138928"/>
                    </a:xfrm>
                    <a:prstGeom prst="rect">
                      <a:avLst/>
                    </a:prstGeom>
                  </pic:spPr>
                </pic:pic>
              </a:graphicData>
            </a:graphic>
          </wp:inline>
        </w:drawing>
      </w:r>
    </w:p>
    <w:p w:rsidR="00A023B4" w:rsidRPr="002C5EB5" w:rsidRDefault="002C5EB5" w:rsidP="00274FD0">
      <w:pPr>
        <w:kinsoku w:val="0"/>
        <w:wordWrap/>
        <w:spacing w:line="276" w:lineRule="auto"/>
        <w:rPr>
          <w:rFonts w:ascii="Times New Roman" w:hAnsi="Times New Roman"/>
          <w:sz w:val="24"/>
          <w:szCs w:val="24"/>
          <w:lang w:eastAsia="zh-CN"/>
        </w:rPr>
      </w:pPr>
      <w:r w:rsidRPr="002C5EB5">
        <w:rPr>
          <w:rFonts w:ascii="Times New Roman" w:hAnsi="Times New Roman"/>
          <w:kern w:val="0"/>
          <w:sz w:val="24"/>
          <w:szCs w:val="24"/>
        </w:rPr>
        <w:t xml:space="preserve">Supplementary Fig. </w:t>
      </w:r>
      <w:r w:rsidR="00274FD0">
        <w:rPr>
          <w:rFonts w:ascii="Times New Roman" w:hAnsi="Times New Roman" w:hint="eastAsia"/>
          <w:kern w:val="0"/>
          <w:sz w:val="24"/>
          <w:szCs w:val="24"/>
          <w:lang w:eastAsia="zh-CN"/>
        </w:rPr>
        <w:t>4.</w:t>
      </w:r>
      <w:r w:rsidR="00A023B4" w:rsidRPr="002C5EB5">
        <w:rPr>
          <w:rFonts w:ascii="Times New Roman" w:hAnsi="Times New Roman"/>
          <w:b/>
          <w:sz w:val="24"/>
          <w:szCs w:val="24"/>
        </w:rPr>
        <w:t xml:space="preserve"> </w:t>
      </w:r>
      <w:r w:rsidR="00A023B4" w:rsidRPr="002C5EB5">
        <w:rPr>
          <w:rFonts w:ascii="Times New Roman" w:eastAsia="Malgun Gothic" w:hAnsi="Times New Roman"/>
          <w:sz w:val="24"/>
          <w:szCs w:val="24"/>
        </w:rPr>
        <w:t xml:space="preserve">Taxonomic (class) distribution of </w:t>
      </w:r>
      <w:r w:rsidR="00A023B4" w:rsidRPr="002C5EB5">
        <w:rPr>
          <w:rFonts w:ascii="Times New Roman" w:eastAsia="Malgun Gothic" w:hAnsi="Times New Roman"/>
          <w:sz w:val="24"/>
          <w:szCs w:val="24"/>
          <w:shd w:val="clear" w:color="auto" w:fill="FFFFFF"/>
        </w:rPr>
        <w:t>PLP-dependent aminotransferase</w:t>
      </w:r>
      <w:r w:rsidR="00A023B4" w:rsidRPr="002C5EB5">
        <w:rPr>
          <w:rFonts w:ascii="Times New Roman" w:hAnsi="Times New Roman"/>
          <w:sz w:val="24"/>
          <w:szCs w:val="24"/>
        </w:rPr>
        <w:t>s</w:t>
      </w:r>
      <w:r w:rsidR="00A023B4" w:rsidRPr="002C5EB5">
        <w:rPr>
          <w:rFonts w:ascii="Times New Roman" w:hAnsi="Times New Roman"/>
          <w:kern w:val="0"/>
          <w:sz w:val="24"/>
          <w:szCs w:val="24"/>
        </w:rPr>
        <w:t xml:space="preserve"> in prokaryotes.</w:t>
      </w:r>
      <w:r w:rsidR="00A023B4" w:rsidRPr="002C5EB5">
        <w:rPr>
          <w:rFonts w:ascii="Times New Roman" w:hAnsi="Times New Roman"/>
          <w:b/>
          <w:kern w:val="0"/>
          <w:sz w:val="24"/>
          <w:szCs w:val="24"/>
        </w:rPr>
        <w:t xml:space="preserve"> </w:t>
      </w:r>
      <w:r w:rsidR="00A023B4" w:rsidRPr="002C5EB5">
        <w:rPr>
          <w:rFonts w:ascii="Times New Roman" w:hAnsi="Times New Roman"/>
          <w:kern w:val="0"/>
          <w:sz w:val="24"/>
          <w:szCs w:val="24"/>
        </w:rPr>
        <w:t>Nodes from the same taxonomic groups in the global network are the same color. The color corresponding to each phylum and protein percentage in each phylum are listed on the bottom.</w:t>
      </w:r>
    </w:p>
    <w:p w:rsidR="00A023B4" w:rsidRPr="002C5EB5" w:rsidRDefault="00A023B4" w:rsidP="00274FD0">
      <w:pPr>
        <w:spacing w:line="276" w:lineRule="auto"/>
        <w:rPr>
          <w:rFonts w:ascii="Times New Roman" w:hAnsi="Times New Roman"/>
          <w:sz w:val="24"/>
          <w:szCs w:val="24"/>
          <w:lang w:eastAsia="zh-CN"/>
        </w:rPr>
      </w:pPr>
    </w:p>
    <w:sectPr w:rsidR="00A023B4" w:rsidRPr="002C5EB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EC3"/>
    <w:rsid w:val="00130EC3"/>
    <w:rsid w:val="00144747"/>
    <w:rsid w:val="00274FD0"/>
    <w:rsid w:val="002C5EB5"/>
    <w:rsid w:val="009027AB"/>
    <w:rsid w:val="00945190"/>
    <w:rsid w:val="00A023B4"/>
    <w:rsid w:val="00C27E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C6E4C"/>
  <w15:chartTrackingRefBased/>
  <w15:docId w15:val="{D3EFCE64-F98F-4185-BF80-D72AEA060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0EC3"/>
    <w:pPr>
      <w:widowControl w:val="0"/>
      <w:wordWrap w:val="0"/>
      <w:autoSpaceDE w:val="0"/>
      <w:autoSpaceDN w:val="0"/>
      <w:spacing w:after="160" w:line="259" w:lineRule="auto"/>
      <w:jc w:val="both"/>
    </w:pPr>
    <w:rPr>
      <w:rFonts w:ascii="Calibri" w:eastAsia="SimSun" w:hAnsi="Calibri" w:cs="Times New Roman"/>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Relationship Id="rId5" Type="http://schemas.openxmlformats.org/officeDocument/2006/relationships/image" Target="media/image2.tif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260</Words>
  <Characters>1485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가보뢰</dc:creator>
  <cp:keywords/>
  <dc:description/>
  <cp:lastModifiedBy>Adefolakemi Adenugba</cp:lastModifiedBy>
  <cp:revision>2</cp:revision>
  <dcterms:created xsi:type="dcterms:W3CDTF">2018-12-04T14:48:00Z</dcterms:created>
  <dcterms:modified xsi:type="dcterms:W3CDTF">2018-12-04T14:48:00Z</dcterms:modified>
</cp:coreProperties>
</file>