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42" w:rsidRDefault="00343B42" w:rsidP="00343B42">
      <w:pPr>
        <w:pStyle w:val="SupplementaryMaterial"/>
      </w:pPr>
      <w:r w:rsidRPr="001549D3">
        <w:t>Supplementary Material</w:t>
      </w:r>
    </w:p>
    <w:p w:rsidR="003A7B0A" w:rsidRPr="003806ED" w:rsidRDefault="003A7B0A">
      <w:pPr>
        <w:pStyle w:val="Title"/>
        <w:rPr>
          <w:lang w:val="en-GB"/>
        </w:rPr>
      </w:pPr>
    </w:p>
    <w:p w:rsidR="00343B42" w:rsidRPr="003806ED" w:rsidRDefault="00343B42" w:rsidP="00343B42">
      <w:pPr>
        <w:spacing w:after="0" w:line="240" w:lineRule="auto"/>
        <w:jc w:val="center"/>
        <w:rPr>
          <w:rFonts w:ascii="Times New Roman" w:hAnsi="Times New Roman"/>
          <w:b/>
          <w:sz w:val="32"/>
          <w:szCs w:val="24"/>
          <w:lang w:val="en-US"/>
        </w:rPr>
      </w:pPr>
      <w:r w:rsidRPr="003806ED">
        <w:rPr>
          <w:rFonts w:ascii="Times New Roman" w:hAnsi="Times New Roman"/>
          <w:b/>
          <w:sz w:val="32"/>
          <w:szCs w:val="24"/>
          <w:lang w:val="en-GB"/>
        </w:rPr>
        <w:t>Assessing objective and verifiable indicators associated with work-related stress: validation of a Structured Checklist for the Assessment and Management of Work-Related Stress</w:t>
      </w:r>
    </w:p>
    <w:p w:rsidR="00343B42" w:rsidRPr="003806ED" w:rsidRDefault="00343B42">
      <w:pPr>
        <w:rPr>
          <w:spacing w:val="-1"/>
          <w:lang w:val="en-GB"/>
        </w:rPr>
      </w:pPr>
    </w:p>
    <w:p w:rsidR="00343B42" w:rsidRPr="003806ED" w:rsidRDefault="00343B42" w:rsidP="00343B42">
      <w:pPr>
        <w:spacing w:after="0" w:line="240" w:lineRule="auto"/>
        <w:jc w:val="center"/>
        <w:rPr>
          <w:rFonts w:ascii="Times New Roman" w:hAnsi="Times New Roman"/>
          <w:b/>
          <w:sz w:val="24"/>
          <w:szCs w:val="24"/>
        </w:rPr>
      </w:pPr>
      <w:r w:rsidRPr="003806ED">
        <w:rPr>
          <w:rFonts w:ascii="Times New Roman" w:hAnsi="Times New Roman"/>
          <w:b/>
          <w:sz w:val="24"/>
          <w:szCs w:val="24"/>
        </w:rPr>
        <w:t xml:space="preserve">Claudio </w:t>
      </w:r>
      <w:proofErr w:type="spellStart"/>
      <w:r w:rsidRPr="003806ED">
        <w:rPr>
          <w:rFonts w:ascii="Times New Roman" w:hAnsi="Times New Roman"/>
          <w:b/>
          <w:sz w:val="24"/>
          <w:szCs w:val="24"/>
        </w:rPr>
        <w:t>Barbaranelli</w:t>
      </w:r>
      <w:r w:rsidRPr="003806ED">
        <w:rPr>
          <w:rFonts w:ascii="Times New Roman" w:hAnsi="Times New Roman"/>
          <w:b/>
          <w:sz w:val="24"/>
          <w:szCs w:val="24"/>
          <w:vertAlign w:val="superscript"/>
        </w:rPr>
        <w:t>a</w:t>
      </w:r>
      <w:proofErr w:type="spellEnd"/>
      <w:r w:rsidRPr="003806ED">
        <w:rPr>
          <w:rFonts w:ascii="Times New Roman" w:hAnsi="Times New Roman"/>
          <w:b/>
          <w:sz w:val="24"/>
          <w:szCs w:val="24"/>
        </w:rPr>
        <w:t xml:space="preserve">, Valerio </w:t>
      </w:r>
      <w:proofErr w:type="spellStart"/>
      <w:r w:rsidRPr="003806ED">
        <w:rPr>
          <w:rFonts w:ascii="Times New Roman" w:hAnsi="Times New Roman"/>
          <w:b/>
          <w:sz w:val="24"/>
          <w:szCs w:val="24"/>
        </w:rPr>
        <w:t>Ghezzi</w:t>
      </w:r>
      <w:r w:rsidRPr="003806ED">
        <w:rPr>
          <w:rFonts w:ascii="Times New Roman" w:hAnsi="Times New Roman"/>
          <w:b/>
          <w:sz w:val="24"/>
          <w:szCs w:val="24"/>
          <w:vertAlign w:val="superscript"/>
        </w:rPr>
        <w:t>a</w:t>
      </w:r>
      <w:proofErr w:type="spellEnd"/>
      <w:r w:rsidRPr="003806ED">
        <w:rPr>
          <w:rFonts w:ascii="Times New Roman" w:hAnsi="Times New Roman"/>
          <w:b/>
          <w:sz w:val="24"/>
          <w:szCs w:val="24"/>
          <w:vertAlign w:val="superscript"/>
        </w:rPr>
        <w:t>*</w:t>
      </w:r>
      <w:r w:rsidRPr="003806ED">
        <w:rPr>
          <w:rFonts w:ascii="Times New Roman" w:hAnsi="Times New Roman"/>
          <w:b/>
          <w:sz w:val="24"/>
          <w:szCs w:val="24"/>
        </w:rPr>
        <w:t xml:space="preserve">, Cristina Di </w:t>
      </w:r>
      <w:proofErr w:type="spellStart"/>
      <w:r w:rsidRPr="003806ED">
        <w:rPr>
          <w:rFonts w:ascii="Times New Roman" w:hAnsi="Times New Roman"/>
          <w:b/>
          <w:sz w:val="24"/>
          <w:szCs w:val="24"/>
        </w:rPr>
        <w:t>Tecco</w:t>
      </w:r>
      <w:r w:rsidRPr="003806ED">
        <w:rPr>
          <w:rFonts w:ascii="Times New Roman" w:hAnsi="Times New Roman"/>
          <w:b/>
          <w:sz w:val="24"/>
          <w:szCs w:val="24"/>
          <w:vertAlign w:val="superscript"/>
        </w:rPr>
        <w:t>b</w:t>
      </w:r>
      <w:proofErr w:type="spellEnd"/>
      <w:r w:rsidRPr="003806ED">
        <w:rPr>
          <w:rFonts w:ascii="Times New Roman" w:hAnsi="Times New Roman"/>
          <w:b/>
          <w:sz w:val="24"/>
          <w:szCs w:val="24"/>
          <w:vertAlign w:val="superscript"/>
        </w:rPr>
        <w:t>*</w:t>
      </w:r>
      <w:r w:rsidRPr="003806ED">
        <w:rPr>
          <w:rFonts w:ascii="Times New Roman" w:hAnsi="Times New Roman"/>
          <w:b/>
          <w:sz w:val="24"/>
          <w:szCs w:val="24"/>
        </w:rPr>
        <w:t>,</w:t>
      </w:r>
    </w:p>
    <w:p w:rsidR="00343B42" w:rsidRPr="003806ED" w:rsidRDefault="00343B42" w:rsidP="00343B42">
      <w:pPr>
        <w:spacing w:after="0" w:line="240" w:lineRule="auto"/>
        <w:jc w:val="center"/>
        <w:rPr>
          <w:rFonts w:ascii="Times New Roman" w:hAnsi="Times New Roman"/>
          <w:b/>
          <w:sz w:val="24"/>
          <w:szCs w:val="24"/>
          <w:vertAlign w:val="superscript"/>
        </w:rPr>
      </w:pPr>
      <w:r w:rsidRPr="003806ED">
        <w:rPr>
          <w:rFonts w:ascii="Times New Roman" w:hAnsi="Times New Roman"/>
          <w:b/>
          <w:sz w:val="24"/>
          <w:szCs w:val="24"/>
        </w:rPr>
        <w:t xml:space="preserve">Matteo </w:t>
      </w:r>
      <w:proofErr w:type="spellStart"/>
      <w:r w:rsidRPr="003806ED">
        <w:rPr>
          <w:rFonts w:ascii="Times New Roman" w:hAnsi="Times New Roman"/>
          <w:b/>
          <w:sz w:val="24"/>
          <w:szCs w:val="24"/>
        </w:rPr>
        <w:t>Ronchetti</w:t>
      </w:r>
      <w:r w:rsidRPr="003806ED">
        <w:rPr>
          <w:rFonts w:ascii="Times New Roman" w:hAnsi="Times New Roman"/>
          <w:b/>
          <w:sz w:val="24"/>
          <w:szCs w:val="24"/>
          <w:vertAlign w:val="superscript"/>
        </w:rPr>
        <w:t>b</w:t>
      </w:r>
      <w:proofErr w:type="spellEnd"/>
      <w:r w:rsidRPr="003806ED">
        <w:rPr>
          <w:rFonts w:ascii="Times New Roman" w:hAnsi="Times New Roman"/>
          <w:b/>
          <w:sz w:val="24"/>
          <w:szCs w:val="24"/>
        </w:rPr>
        <w:t xml:space="preserve">, Roberta </w:t>
      </w:r>
      <w:proofErr w:type="spellStart"/>
      <w:r w:rsidRPr="003806ED">
        <w:rPr>
          <w:rFonts w:ascii="Times New Roman" w:hAnsi="Times New Roman"/>
          <w:b/>
          <w:sz w:val="24"/>
          <w:szCs w:val="24"/>
        </w:rPr>
        <w:t>Fida</w:t>
      </w:r>
      <w:r w:rsidRPr="003806ED">
        <w:rPr>
          <w:rFonts w:ascii="Times New Roman" w:hAnsi="Times New Roman"/>
          <w:b/>
          <w:sz w:val="24"/>
          <w:szCs w:val="24"/>
          <w:vertAlign w:val="superscript"/>
        </w:rPr>
        <w:t>c</w:t>
      </w:r>
      <w:proofErr w:type="spellEnd"/>
      <w:r w:rsidRPr="003806ED">
        <w:rPr>
          <w:rFonts w:ascii="Times New Roman" w:hAnsi="Times New Roman"/>
          <w:b/>
          <w:sz w:val="24"/>
          <w:szCs w:val="24"/>
        </w:rPr>
        <w:t xml:space="preserve">, Monica </w:t>
      </w:r>
      <w:proofErr w:type="spellStart"/>
      <w:r w:rsidRPr="003806ED">
        <w:rPr>
          <w:rFonts w:ascii="Times New Roman" w:hAnsi="Times New Roman"/>
          <w:b/>
          <w:sz w:val="24"/>
          <w:szCs w:val="24"/>
        </w:rPr>
        <w:t>Ghelli</w:t>
      </w:r>
      <w:r w:rsidRPr="003806ED">
        <w:rPr>
          <w:rFonts w:ascii="Times New Roman" w:hAnsi="Times New Roman"/>
          <w:b/>
          <w:sz w:val="24"/>
          <w:szCs w:val="24"/>
          <w:vertAlign w:val="superscript"/>
        </w:rPr>
        <w:t>b</w:t>
      </w:r>
      <w:proofErr w:type="spellEnd"/>
      <w:r w:rsidRPr="003806ED">
        <w:rPr>
          <w:rFonts w:ascii="Times New Roman" w:hAnsi="Times New Roman"/>
          <w:b/>
          <w:sz w:val="24"/>
          <w:szCs w:val="24"/>
        </w:rPr>
        <w:t xml:space="preserve">, Benedetta </w:t>
      </w:r>
      <w:proofErr w:type="spellStart"/>
      <w:r w:rsidRPr="003806ED">
        <w:rPr>
          <w:rFonts w:ascii="Times New Roman" w:hAnsi="Times New Roman"/>
          <w:b/>
          <w:sz w:val="24"/>
          <w:szCs w:val="24"/>
        </w:rPr>
        <w:t>Persechino</w:t>
      </w:r>
      <w:r w:rsidRPr="003806ED">
        <w:rPr>
          <w:rFonts w:ascii="Times New Roman" w:hAnsi="Times New Roman"/>
          <w:b/>
          <w:sz w:val="24"/>
          <w:szCs w:val="24"/>
          <w:vertAlign w:val="superscript"/>
        </w:rPr>
        <w:t>b</w:t>
      </w:r>
      <w:proofErr w:type="spellEnd"/>
      <w:r w:rsidRPr="003806ED">
        <w:rPr>
          <w:rFonts w:ascii="Times New Roman" w:hAnsi="Times New Roman"/>
          <w:b/>
          <w:sz w:val="24"/>
          <w:szCs w:val="24"/>
        </w:rPr>
        <w:t xml:space="preserve">, Sergio </w:t>
      </w:r>
      <w:proofErr w:type="spellStart"/>
      <w:r w:rsidRPr="003806ED">
        <w:rPr>
          <w:rFonts w:ascii="Times New Roman" w:hAnsi="Times New Roman"/>
          <w:b/>
          <w:sz w:val="24"/>
          <w:szCs w:val="24"/>
        </w:rPr>
        <w:t>Iavicoli</w:t>
      </w:r>
      <w:r w:rsidRPr="003806ED">
        <w:rPr>
          <w:rFonts w:ascii="Times New Roman" w:hAnsi="Times New Roman"/>
          <w:b/>
          <w:sz w:val="24"/>
          <w:szCs w:val="24"/>
          <w:vertAlign w:val="superscript"/>
        </w:rPr>
        <w:t>b</w:t>
      </w:r>
      <w:proofErr w:type="spellEnd"/>
    </w:p>
    <w:p w:rsidR="00343B42" w:rsidRPr="003806ED" w:rsidRDefault="00343B42" w:rsidP="00343B42">
      <w:pPr>
        <w:spacing w:after="0" w:line="240" w:lineRule="auto"/>
        <w:jc w:val="center"/>
        <w:rPr>
          <w:rFonts w:ascii="Times New Roman" w:hAnsi="Times New Roman"/>
          <w:sz w:val="24"/>
          <w:szCs w:val="24"/>
          <w:vertAlign w:val="superscript"/>
        </w:rPr>
      </w:pPr>
    </w:p>
    <w:p w:rsidR="00343B42" w:rsidRPr="003806ED" w:rsidRDefault="00343B42" w:rsidP="00343B42">
      <w:pPr>
        <w:spacing w:after="0" w:line="240" w:lineRule="auto"/>
        <w:rPr>
          <w:rFonts w:ascii="Times New Roman" w:hAnsi="Times New Roman"/>
          <w:sz w:val="24"/>
          <w:szCs w:val="24"/>
          <w:lang w:val="en-US"/>
        </w:rPr>
      </w:pPr>
      <w:r w:rsidRPr="003806ED">
        <w:rPr>
          <w:rFonts w:ascii="Times New Roman" w:hAnsi="Times New Roman"/>
          <w:sz w:val="24"/>
          <w:szCs w:val="24"/>
          <w:lang w:val="en-US"/>
        </w:rPr>
        <w:t xml:space="preserve">*Valerio Ghezzi and Cristina Di </w:t>
      </w:r>
      <w:proofErr w:type="spellStart"/>
      <w:r w:rsidRPr="003806ED">
        <w:rPr>
          <w:rFonts w:ascii="Times New Roman" w:hAnsi="Times New Roman"/>
          <w:sz w:val="24"/>
          <w:szCs w:val="24"/>
          <w:lang w:val="en-US"/>
        </w:rPr>
        <w:t>Tecco</w:t>
      </w:r>
      <w:proofErr w:type="spellEnd"/>
      <w:r w:rsidRPr="003806ED">
        <w:rPr>
          <w:rFonts w:ascii="Times New Roman" w:hAnsi="Times New Roman"/>
          <w:sz w:val="24"/>
          <w:szCs w:val="24"/>
          <w:lang w:val="en-US"/>
        </w:rPr>
        <w:t xml:space="preserve"> equally contributed to this work</w:t>
      </w:r>
    </w:p>
    <w:p w:rsidR="00343B42" w:rsidRPr="003806ED" w:rsidRDefault="00343B42" w:rsidP="00343B42">
      <w:pPr>
        <w:spacing w:after="0" w:line="240" w:lineRule="auto"/>
        <w:rPr>
          <w:rFonts w:ascii="Times New Roman" w:hAnsi="Times New Roman"/>
          <w:sz w:val="24"/>
          <w:szCs w:val="24"/>
          <w:lang w:val="en-US"/>
        </w:rPr>
      </w:pPr>
    </w:p>
    <w:p w:rsidR="00343B42" w:rsidRPr="003806ED" w:rsidRDefault="00343B42" w:rsidP="00343B42">
      <w:pPr>
        <w:spacing w:after="0" w:line="240" w:lineRule="auto"/>
        <w:rPr>
          <w:rFonts w:ascii="Times New Roman" w:hAnsi="Times New Roman"/>
          <w:sz w:val="24"/>
          <w:szCs w:val="24"/>
          <w:lang w:val="en-US"/>
        </w:rPr>
      </w:pPr>
      <w:proofErr w:type="spellStart"/>
      <w:r w:rsidRPr="003806ED">
        <w:rPr>
          <w:rFonts w:ascii="Times New Roman" w:hAnsi="Times New Roman"/>
          <w:sz w:val="24"/>
          <w:szCs w:val="24"/>
          <w:vertAlign w:val="superscript"/>
          <w:lang w:val="en-US"/>
        </w:rPr>
        <w:t>a</w:t>
      </w:r>
      <w:r w:rsidRPr="003806ED">
        <w:rPr>
          <w:rFonts w:ascii="Times New Roman" w:hAnsi="Times New Roman"/>
          <w:sz w:val="24"/>
          <w:szCs w:val="24"/>
          <w:lang w:val="en-US"/>
        </w:rPr>
        <w:t>Department</w:t>
      </w:r>
      <w:proofErr w:type="spellEnd"/>
      <w:r w:rsidRPr="003806ED">
        <w:rPr>
          <w:rFonts w:ascii="Times New Roman" w:hAnsi="Times New Roman"/>
          <w:sz w:val="24"/>
          <w:szCs w:val="24"/>
          <w:lang w:val="en-US"/>
        </w:rPr>
        <w:t xml:space="preserve"> of Psychology – University of Rome “Sapienza”, Rome, Italy</w:t>
      </w:r>
    </w:p>
    <w:p w:rsidR="00343B42" w:rsidRPr="003806ED" w:rsidRDefault="00343B42" w:rsidP="00343B42">
      <w:pPr>
        <w:spacing w:after="0" w:line="240" w:lineRule="auto"/>
        <w:rPr>
          <w:rFonts w:ascii="Times New Roman" w:hAnsi="Times New Roman"/>
          <w:sz w:val="24"/>
          <w:szCs w:val="24"/>
          <w:lang w:val="en-US"/>
        </w:rPr>
      </w:pPr>
    </w:p>
    <w:p w:rsidR="00343B42" w:rsidRPr="003806ED" w:rsidRDefault="00343B42" w:rsidP="00343B42">
      <w:pPr>
        <w:spacing w:after="0" w:line="240" w:lineRule="auto"/>
        <w:rPr>
          <w:rFonts w:ascii="Times New Roman" w:hAnsi="Times New Roman"/>
          <w:sz w:val="24"/>
          <w:szCs w:val="24"/>
          <w:lang w:val="en-US"/>
        </w:rPr>
      </w:pPr>
      <w:proofErr w:type="spellStart"/>
      <w:r w:rsidRPr="003806ED">
        <w:rPr>
          <w:rFonts w:ascii="Times New Roman" w:hAnsi="Times New Roman"/>
          <w:sz w:val="24"/>
          <w:szCs w:val="24"/>
          <w:vertAlign w:val="superscript"/>
          <w:lang w:val="en-US"/>
        </w:rPr>
        <w:t>b</w:t>
      </w:r>
      <w:r w:rsidRPr="003806ED">
        <w:rPr>
          <w:rFonts w:ascii="Times New Roman" w:hAnsi="Times New Roman"/>
          <w:sz w:val="24"/>
          <w:szCs w:val="24"/>
          <w:lang w:val="en-US"/>
        </w:rPr>
        <w:t>Department</w:t>
      </w:r>
      <w:proofErr w:type="spellEnd"/>
      <w:r w:rsidRPr="003806ED">
        <w:rPr>
          <w:rFonts w:ascii="Times New Roman" w:hAnsi="Times New Roman"/>
          <w:sz w:val="24"/>
          <w:szCs w:val="24"/>
          <w:lang w:val="en-US"/>
        </w:rPr>
        <w:t xml:space="preserve"> of Occupational and Environmental Medicine, Epidemiology and Hygiene–INAIL, Italian National Workers Compensation Authority, Rome, Italy</w:t>
      </w:r>
    </w:p>
    <w:p w:rsidR="00343B42" w:rsidRPr="003806ED" w:rsidRDefault="00343B42" w:rsidP="00343B42">
      <w:pPr>
        <w:spacing w:after="0" w:line="240" w:lineRule="auto"/>
        <w:rPr>
          <w:rFonts w:ascii="Times New Roman" w:hAnsi="Times New Roman"/>
          <w:sz w:val="24"/>
          <w:szCs w:val="24"/>
          <w:lang w:val="en-US"/>
        </w:rPr>
      </w:pPr>
    </w:p>
    <w:p w:rsidR="00343B42" w:rsidRPr="003806ED" w:rsidRDefault="00343B42" w:rsidP="00343B42">
      <w:pPr>
        <w:spacing w:after="0" w:line="240" w:lineRule="auto"/>
        <w:rPr>
          <w:rFonts w:ascii="Times New Roman" w:hAnsi="Times New Roman"/>
          <w:sz w:val="24"/>
          <w:szCs w:val="24"/>
          <w:lang w:val="en-US"/>
        </w:rPr>
      </w:pPr>
      <w:proofErr w:type="spellStart"/>
      <w:r w:rsidRPr="003806ED">
        <w:rPr>
          <w:rFonts w:ascii="Times New Roman" w:hAnsi="Times New Roman"/>
          <w:sz w:val="24"/>
          <w:szCs w:val="24"/>
          <w:vertAlign w:val="superscript"/>
          <w:lang w:val="en-US"/>
        </w:rPr>
        <w:t>c</w:t>
      </w:r>
      <w:r w:rsidRPr="003806ED">
        <w:rPr>
          <w:rFonts w:ascii="Times New Roman" w:hAnsi="Times New Roman"/>
          <w:sz w:val="24"/>
          <w:szCs w:val="24"/>
          <w:lang w:val="en-US"/>
        </w:rPr>
        <w:t>Norwich</w:t>
      </w:r>
      <w:proofErr w:type="spellEnd"/>
      <w:r w:rsidRPr="003806ED">
        <w:rPr>
          <w:rFonts w:ascii="Times New Roman" w:hAnsi="Times New Roman"/>
          <w:sz w:val="24"/>
          <w:szCs w:val="24"/>
          <w:lang w:val="en-US"/>
        </w:rPr>
        <w:t xml:space="preserve"> Business School - University of East Anglia, Norwich, United Kingdom</w:t>
      </w:r>
    </w:p>
    <w:p w:rsidR="00BA3B8F" w:rsidRPr="003806ED" w:rsidRDefault="00BA3B8F">
      <w:pPr>
        <w:rPr>
          <w:rFonts w:ascii="Times New Roman" w:hAnsi="Times New Roman"/>
          <w:sz w:val="24"/>
          <w:szCs w:val="24"/>
          <w:lang w:val="en-US"/>
        </w:rPr>
      </w:pPr>
      <w:r w:rsidRPr="003806ED">
        <w:rPr>
          <w:rFonts w:ascii="Times New Roman" w:hAnsi="Times New Roman"/>
          <w:sz w:val="24"/>
          <w:szCs w:val="24"/>
          <w:lang w:val="en-US"/>
        </w:rPr>
        <w:br w:type="page"/>
      </w:r>
    </w:p>
    <w:p w:rsidR="00CF4B89" w:rsidRPr="003806ED" w:rsidRDefault="00CF4B89">
      <w:pPr>
        <w:rPr>
          <w:rFonts w:ascii="Times New Roman" w:eastAsia="Times New Roman" w:hAnsi="Times New Roman" w:cs="Times New Roman"/>
          <w:b/>
          <w:sz w:val="24"/>
          <w:szCs w:val="24"/>
          <w:lang w:val="fr-FR"/>
        </w:rPr>
      </w:pPr>
      <w:r w:rsidRPr="003806ED">
        <w:rPr>
          <w:rFonts w:ascii="Times New Roman" w:eastAsia="Times New Roman" w:hAnsi="Times New Roman" w:cs="Times New Roman"/>
          <w:b/>
          <w:i/>
          <w:sz w:val="24"/>
          <w:szCs w:val="24"/>
          <w:lang w:val="fr-FR"/>
        </w:rPr>
        <w:lastRenderedPageBreak/>
        <w:t>Appendix A</w:t>
      </w:r>
      <w:r w:rsidRPr="003806ED">
        <w:rPr>
          <w:rFonts w:ascii="Times New Roman" w:eastAsia="Times New Roman" w:hAnsi="Times New Roman" w:cs="Times New Roman"/>
          <w:b/>
          <w:sz w:val="24"/>
          <w:szCs w:val="24"/>
          <w:lang w:val="fr-FR"/>
        </w:rPr>
        <w:t xml:space="preserve">. </w:t>
      </w:r>
      <w:r w:rsidR="00620B6D" w:rsidRPr="003806ED">
        <w:rPr>
          <w:rFonts w:ascii="Times New Roman" w:eastAsia="Times New Roman" w:hAnsi="Times New Roman" w:cs="Times New Roman"/>
          <w:b/>
          <w:sz w:val="24"/>
          <w:szCs w:val="24"/>
          <w:lang w:val="fr-FR"/>
        </w:rPr>
        <w:t>Formative versus Reflective Measurement Models</w:t>
      </w:r>
    </w:p>
    <w:p w:rsidR="003A7B0A" w:rsidRPr="003806ED" w:rsidRDefault="002862E8">
      <w:pPr>
        <w:spacing w:after="0" w:line="240" w:lineRule="auto"/>
        <w:ind w:firstLine="708"/>
        <w:rPr>
          <w:rFonts w:ascii="Times New Roman" w:hAnsi="Times New Roman" w:cs="Times New Roman"/>
          <w:bCs/>
          <w:color w:val="000000"/>
          <w:sz w:val="24"/>
          <w:szCs w:val="24"/>
          <w:lang w:val="en-GB"/>
        </w:rPr>
      </w:pPr>
      <w:r w:rsidRPr="003806ED">
        <w:rPr>
          <w:rFonts w:ascii="Times New Roman" w:hAnsi="Times New Roman" w:cs="Times New Roman"/>
          <w:color w:val="000000"/>
          <w:sz w:val="24"/>
          <w:szCs w:val="24"/>
          <w:lang w:val="en-GB"/>
        </w:rPr>
        <w:t xml:space="preserve">Recently, </w:t>
      </w:r>
      <w:proofErr w:type="spellStart"/>
      <w:r w:rsidRPr="003806ED">
        <w:rPr>
          <w:rFonts w:ascii="Times New Roman" w:hAnsi="Times New Roman" w:cs="Times New Roman"/>
          <w:color w:val="000000"/>
          <w:sz w:val="24"/>
          <w:szCs w:val="24"/>
          <w:lang w:val="en-GB"/>
        </w:rPr>
        <w:t>Bollen</w:t>
      </w:r>
      <w:proofErr w:type="spellEnd"/>
      <w:r w:rsidRPr="003806ED">
        <w:rPr>
          <w:rFonts w:ascii="Times New Roman" w:hAnsi="Times New Roman" w:cs="Times New Roman"/>
          <w:color w:val="000000"/>
          <w:sz w:val="24"/>
          <w:szCs w:val="24"/>
          <w:lang w:val="en-GB"/>
        </w:rPr>
        <w:t xml:space="preserve"> and </w:t>
      </w:r>
      <w:proofErr w:type="spellStart"/>
      <w:r w:rsidRPr="003806ED">
        <w:rPr>
          <w:rFonts w:ascii="Times New Roman" w:hAnsi="Times New Roman" w:cs="Times New Roman"/>
          <w:color w:val="000000"/>
          <w:sz w:val="24"/>
          <w:szCs w:val="24"/>
          <w:lang w:val="en-GB"/>
        </w:rPr>
        <w:t>Bauldry</w:t>
      </w:r>
      <w:proofErr w:type="spellEnd"/>
      <w:r w:rsidRPr="003806ED">
        <w:rPr>
          <w:rFonts w:ascii="Times New Roman" w:hAnsi="Times New Roman" w:cs="Times New Roman"/>
          <w:color w:val="000000"/>
          <w:sz w:val="24"/>
          <w:szCs w:val="24"/>
          <w:lang w:val="en-GB"/>
        </w:rPr>
        <w:t xml:space="preserve"> (2011) provided an excellent update to </w:t>
      </w:r>
      <w:r w:rsidR="0070211A" w:rsidRPr="003806ED">
        <w:rPr>
          <w:rFonts w:ascii="Times New Roman" w:hAnsi="Times New Roman" w:cs="Times New Roman"/>
          <w:color w:val="000000"/>
          <w:sz w:val="24"/>
          <w:szCs w:val="24"/>
          <w:lang w:val="en-GB"/>
        </w:rPr>
        <w:t>the literature concerning the distinctiveness of formative and reflective indicators in psychological and social sciences</w:t>
      </w:r>
      <w:r w:rsidRPr="003806ED">
        <w:rPr>
          <w:rFonts w:ascii="Times New Roman" w:hAnsi="Times New Roman" w:cs="Times New Roman"/>
          <w:color w:val="000000"/>
          <w:sz w:val="24"/>
          <w:szCs w:val="24"/>
          <w:lang w:val="en-GB"/>
        </w:rPr>
        <w:t xml:space="preserve">. Both types of indicators are developed in order to correspond to the theoretical definition of the concept represented by the latent variable of which they are indicators of. However, they can be distinguished by the direction of the influence that links the indicator to the </w:t>
      </w:r>
      <w:r w:rsidR="00DF22B3" w:rsidRPr="003806ED">
        <w:rPr>
          <w:rFonts w:ascii="Times New Roman" w:hAnsi="Times New Roman" w:cs="Times New Roman"/>
          <w:color w:val="000000"/>
          <w:sz w:val="24"/>
          <w:szCs w:val="24"/>
          <w:lang w:val="en-GB"/>
        </w:rPr>
        <w:t xml:space="preserve">latent variable(s).While formative (or </w:t>
      </w:r>
      <w:r w:rsidR="00DF22B3" w:rsidRPr="003806ED">
        <w:rPr>
          <w:rFonts w:ascii="Times New Roman" w:hAnsi="Times New Roman" w:cs="Times New Roman"/>
          <w:i/>
          <w:color w:val="000000"/>
          <w:sz w:val="24"/>
          <w:szCs w:val="24"/>
          <w:lang w:val="en-GB"/>
        </w:rPr>
        <w:t>causal</w:t>
      </w:r>
      <w:r w:rsidR="00DF22B3" w:rsidRPr="003806ED">
        <w:rPr>
          <w:rFonts w:ascii="Times New Roman" w:hAnsi="Times New Roman" w:cs="Times New Roman"/>
          <w:color w:val="000000"/>
          <w:sz w:val="24"/>
          <w:szCs w:val="24"/>
          <w:lang w:val="en-GB"/>
        </w:rPr>
        <w:t xml:space="preserve">) indicators influence the latent variable directly, reflective (or </w:t>
      </w:r>
      <w:r w:rsidR="00DF22B3" w:rsidRPr="003806ED">
        <w:rPr>
          <w:rFonts w:ascii="Times New Roman" w:hAnsi="Times New Roman" w:cs="Times New Roman"/>
          <w:i/>
          <w:color w:val="000000"/>
          <w:sz w:val="24"/>
          <w:szCs w:val="24"/>
          <w:lang w:val="en-GB"/>
        </w:rPr>
        <w:t>effect</w:t>
      </w:r>
      <w:r w:rsidR="00DF22B3" w:rsidRPr="003806ED">
        <w:rPr>
          <w:rFonts w:ascii="Times New Roman" w:hAnsi="Times New Roman" w:cs="Times New Roman"/>
          <w:color w:val="000000"/>
          <w:sz w:val="24"/>
          <w:szCs w:val="24"/>
          <w:lang w:val="en-GB"/>
        </w:rPr>
        <w:t xml:space="preserve">) indicators are influenced directly by the latent variable. Formative indicators are linked to the latent variable by means of </w:t>
      </w:r>
      <w:r w:rsidR="00DF22B3" w:rsidRPr="003806ED">
        <w:rPr>
          <w:rFonts w:ascii="Times New Roman" w:hAnsi="Times New Roman" w:cs="Times New Roman"/>
          <w:i/>
          <w:color w:val="000000"/>
          <w:sz w:val="24"/>
          <w:szCs w:val="24"/>
          <w:lang w:val="en-GB"/>
        </w:rPr>
        <w:t>structural coefficients</w:t>
      </w:r>
      <w:r w:rsidR="00DF22B3" w:rsidRPr="003806ED">
        <w:rPr>
          <w:rFonts w:ascii="Times New Roman" w:hAnsi="Times New Roman" w:cs="Times New Roman"/>
          <w:color w:val="000000"/>
          <w:sz w:val="24"/>
          <w:szCs w:val="24"/>
          <w:lang w:val="en-GB"/>
        </w:rPr>
        <w:t xml:space="preserve"> (i.e. the </w:t>
      </w:r>
      <w:r w:rsidR="00DF22B3" w:rsidRPr="003806ED">
        <w:rPr>
          <w:rFonts w:ascii="Times New Roman" w:hAnsi="Times New Roman" w:cs="Times New Roman"/>
          <w:i/>
          <w:color w:val="000000"/>
          <w:sz w:val="24"/>
          <w:szCs w:val="24"/>
          <w:lang w:val="en-GB"/>
        </w:rPr>
        <w:t>betas</w:t>
      </w:r>
      <w:r w:rsidR="00DF22B3" w:rsidRPr="003806ED">
        <w:rPr>
          <w:rFonts w:ascii="Times New Roman" w:hAnsi="Times New Roman" w:cs="Times New Roman"/>
          <w:color w:val="000000"/>
          <w:sz w:val="24"/>
          <w:szCs w:val="24"/>
          <w:lang w:val="en-GB"/>
        </w:rPr>
        <w:t xml:space="preserve"> in a regression model or in a structural equation model): thus, the latent variable they measure </w:t>
      </w:r>
      <w:r w:rsidR="00DF22B3" w:rsidRPr="003806ED">
        <w:rPr>
          <w:rFonts w:ascii="Times New Roman" w:hAnsi="Times New Roman" w:cs="Times New Roman"/>
          <w:i/>
          <w:color w:val="000000"/>
          <w:sz w:val="24"/>
          <w:szCs w:val="24"/>
          <w:lang w:val="en-GB"/>
        </w:rPr>
        <w:t>is caused</w:t>
      </w:r>
      <w:r w:rsidR="00DF22B3" w:rsidRPr="003806ED">
        <w:rPr>
          <w:rFonts w:ascii="Times New Roman" w:hAnsi="Times New Roman" w:cs="Times New Roman"/>
          <w:color w:val="000000"/>
          <w:sz w:val="24"/>
          <w:szCs w:val="24"/>
          <w:lang w:val="en-GB"/>
        </w:rPr>
        <w:t xml:space="preserve"> by the indicators themselves. Reflective indicators are linked to latent variables by means of </w:t>
      </w:r>
      <w:r w:rsidR="00DF22B3" w:rsidRPr="003806ED">
        <w:rPr>
          <w:rFonts w:ascii="Times New Roman" w:hAnsi="Times New Roman" w:cs="Times New Roman"/>
          <w:i/>
          <w:color w:val="000000"/>
          <w:sz w:val="24"/>
          <w:szCs w:val="24"/>
          <w:lang w:val="en-GB"/>
        </w:rPr>
        <w:t>factor loadings</w:t>
      </w:r>
      <w:r w:rsidR="00DF22B3" w:rsidRPr="003806ED">
        <w:rPr>
          <w:rFonts w:ascii="Times New Roman" w:hAnsi="Times New Roman" w:cs="Times New Roman"/>
          <w:color w:val="000000"/>
          <w:sz w:val="24"/>
          <w:szCs w:val="24"/>
          <w:lang w:val="en-GB"/>
        </w:rPr>
        <w:t xml:space="preserve">, following the assumption that the latent variables </w:t>
      </w:r>
      <w:r w:rsidR="00DF22B3" w:rsidRPr="003806ED">
        <w:rPr>
          <w:rFonts w:ascii="Times New Roman" w:hAnsi="Times New Roman" w:cs="Times New Roman"/>
          <w:i/>
          <w:color w:val="000000"/>
          <w:sz w:val="24"/>
          <w:szCs w:val="24"/>
          <w:lang w:val="en-GB"/>
        </w:rPr>
        <w:t>cause</w:t>
      </w:r>
      <w:r w:rsidR="00DF22B3" w:rsidRPr="003806ED">
        <w:rPr>
          <w:rFonts w:ascii="Times New Roman" w:hAnsi="Times New Roman" w:cs="Times New Roman"/>
          <w:color w:val="000000"/>
          <w:sz w:val="24"/>
          <w:szCs w:val="24"/>
          <w:lang w:val="en-GB"/>
        </w:rPr>
        <w:t xml:space="preserve"> the indicators, and explains what they share. Classical test theory, item response theory, exploratory and confirmatory factor analysis, and reliability estimation assume that indicators are effect indicators. While a set of reflective indicators of a latent variable should all be correlated with one another, formative indicators do not require such an association (</w:t>
      </w:r>
      <w:proofErr w:type="spellStart"/>
      <w:r w:rsidR="00DF22B3" w:rsidRPr="003806ED">
        <w:rPr>
          <w:rFonts w:ascii="Times New Roman" w:hAnsi="Times New Roman" w:cs="Times New Roman"/>
          <w:color w:val="000000"/>
          <w:sz w:val="24"/>
          <w:szCs w:val="24"/>
          <w:lang w:val="en-GB"/>
        </w:rPr>
        <w:t>Bollen</w:t>
      </w:r>
      <w:proofErr w:type="spellEnd"/>
      <w:r w:rsidR="00DF22B3" w:rsidRPr="003806ED">
        <w:rPr>
          <w:rFonts w:ascii="Times New Roman" w:hAnsi="Times New Roman" w:cs="Times New Roman"/>
          <w:color w:val="000000"/>
          <w:sz w:val="24"/>
          <w:szCs w:val="24"/>
          <w:lang w:val="en-GB"/>
        </w:rPr>
        <w:t xml:space="preserve"> </w:t>
      </w:r>
      <w:r w:rsidR="00343B42" w:rsidRPr="003806ED">
        <w:rPr>
          <w:rFonts w:ascii="Times New Roman" w:hAnsi="Times New Roman" w:cs="Times New Roman"/>
          <w:color w:val="000000"/>
          <w:sz w:val="24"/>
          <w:szCs w:val="24"/>
          <w:lang w:val="en-GB"/>
        </w:rPr>
        <w:t xml:space="preserve">&amp; </w:t>
      </w:r>
      <w:proofErr w:type="spellStart"/>
      <w:r w:rsidRPr="003806ED">
        <w:rPr>
          <w:rFonts w:ascii="Times New Roman" w:hAnsi="Times New Roman" w:cs="Times New Roman"/>
          <w:color w:val="000000"/>
          <w:sz w:val="24"/>
          <w:szCs w:val="24"/>
          <w:lang w:val="en-GB"/>
        </w:rPr>
        <w:t>Bauldry</w:t>
      </w:r>
      <w:proofErr w:type="spellEnd"/>
      <w:r w:rsidRPr="003806ED">
        <w:rPr>
          <w:rFonts w:ascii="Times New Roman" w:hAnsi="Times New Roman" w:cs="Times New Roman"/>
          <w:color w:val="000000"/>
          <w:sz w:val="24"/>
          <w:szCs w:val="24"/>
          <w:lang w:val="en-GB"/>
        </w:rPr>
        <w:t xml:space="preserve">, 2011; </w:t>
      </w:r>
      <w:proofErr w:type="spellStart"/>
      <w:r w:rsidRPr="003806ED">
        <w:rPr>
          <w:rFonts w:ascii="Times New Roman" w:hAnsi="Times New Roman" w:cs="Times New Roman"/>
          <w:color w:val="000000"/>
          <w:sz w:val="24"/>
          <w:szCs w:val="24"/>
          <w:lang w:val="en-GB"/>
        </w:rPr>
        <w:t>Bollen</w:t>
      </w:r>
      <w:proofErr w:type="spellEnd"/>
      <w:r w:rsidRPr="003806ED">
        <w:rPr>
          <w:rFonts w:ascii="Times New Roman" w:hAnsi="Times New Roman" w:cs="Times New Roman"/>
          <w:color w:val="000000"/>
          <w:sz w:val="24"/>
          <w:szCs w:val="24"/>
          <w:lang w:val="en-GB"/>
        </w:rPr>
        <w:t xml:space="preserve"> </w:t>
      </w:r>
      <w:r w:rsidR="00343B42" w:rsidRPr="003806ED">
        <w:rPr>
          <w:rFonts w:ascii="Times New Roman" w:hAnsi="Times New Roman" w:cs="Times New Roman"/>
          <w:color w:val="000000"/>
          <w:sz w:val="24"/>
          <w:szCs w:val="24"/>
          <w:lang w:val="en-GB"/>
        </w:rPr>
        <w:t xml:space="preserve">&amp; </w:t>
      </w:r>
      <w:r w:rsidRPr="003806ED">
        <w:rPr>
          <w:rFonts w:ascii="Times New Roman" w:hAnsi="Times New Roman" w:cs="Times New Roman"/>
          <w:color w:val="000000"/>
          <w:sz w:val="24"/>
          <w:szCs w:val="24"/>
          <w:lang w:val="en-GB"/>
        </w:rPr>
        <w:t xml:space="preserve">Diamantopoulos, </w:t>
      </w:r>
      <w:r w:rsidRPr="003806ED">
        <w:rPr>
          <w:rFonts w:ascii="Times New Roman" w:hAnsi="Times New Roman" w:cs="Times New Roman"/>
          <w:sz w:val="24"/>
          <w:szCs w:val="24"/>
          <w:lang w:val="en-GB"/>
        </w:rPr>
        <w:t>2017;</w:t>
      </w:r>
      <w:r w:rsidRPr="003806ED">
        <w:rPr>
          <w:rFonts w:ascii="Times New Roman" w:hAnsi="Times New Roman" w:cs="Times New Roman"/>
          <w:color w:val="000000"/>
          <w:sz w:val="24"/>
          <w:szCs w:val="24"/>
          <w:lang w:val="en-GB"/>
        </w:rPr>
        <w:t xml:space="preserve"> </w:t>
      </w:r>
      <w:proofErr w:type="spellStart"/>
      <w:r w:rsidRPr="003806ED">
        <w:rPr>
          <w:rFonts w:ascii="Times New Roman" w:hAnsi="Times New Roman" w:cs="Times New Roman"/>
          <w:color w:val="000000"/>
          <w:sz w:val="24"/>
          <w:szCs w:val="24"/>
          <w:lang w:val="en-GB"/>
        </w:rPr>
        <w:t>Treiblmaier</w:t>
      </w:r>
      <w:proofErr w:type="spellEnd"/>
      <w:r w:rsidR="00DF76EB" w:rsidRPr="003806ED">
        <w:rPr>
          <w:rFonts w:ascii="Times New Roman" w:hAnsi="Times New Roman" w:cs="Times New Roman"/>
          <w:color w:val="000000"/>
          <w:sz w:val="24"/>
          <w:szCs w:val="24"/>
          <w:lang w:val="en-GB"/>
        </w:rPr>
        <w:t xml:space="preserve">, </w:t>
      </w:r>
      <w:proofErr w:type="spellStart"/>
      <w:r w:rsidR="00DF76EB" w:rsidRPr="003806ED">
        <w:rPr>
          <w:rFonts w:ascii="Times New Roman" w:hAnsi="Times New Roman" w:cs="Times New Roman"/>
          <w:color w:val="000000"/>
          <w:sz w:val="24"/>
          <w:szCs w:val="24"/>
          <w:lang w:val="en-GB"/>
        </w:rPr>
        <w:t>Bentler</w:t>
      </w:r>
      <w:proofErr w:type="spellEnd"/>
      <w:r w:rsidR="00DF76EB" w:rsidRPr="003806ED">
        <w:rPr>
          <w:rFonts w:ascii="Times New Roman" w:hAnsi="Times New Roman" w:cs="Times New Roman"/>
          <w:color w:val="000000"/>
          <w:sz w:val="24"/>
          <w:szCs w:val="24"/>
          <w:lang w:val="en-GB"/>
        </w:rPr>
        <w:t>, &amp; Mair</w:t>
      </w:r>
      <w:r w:rsidRPr="003806ED">
        <w:rPr>
          <w:rFonts w:ascii="Times New Roman" w:hAnsi="Times New Roman" w:cs="Times New Roman"/>
          <w:color w:val="000000"/>
          <w:sz w:val="24"/>
          <w:szCs w:val="24"/>
          <w:lang w:val="en-GB"/>
        </w:rPr>
        <w:t xml:space="preserve">, 2011). This is a feature shared by many checklists, questionnaires and measurement instruments used in health research (e.g. Costa, 2015), organisational research (Costa </w:t>
      </w:r>
      <w:r w:rsidR="00DF76EB" w:rsidRPr="003806ED">
        <w:rPr>
          <w:rFonts w:ascii="Times New Roman" w:hAnsi="Times New Roman" w:cs="Times New Roman"/>
          <w:color w:val="000000"/>
          <w:sz w:val="24"/>
          <w:szCs w:val="24"/>
          <w:lang w:val="en-GB"/>
        </w:rPr>
        <w:t xml:space="preserve">&amp; </w:t>
      </w:r>
      <w:r w:rsidRPr="003806ED">
        <w:rPr>
          <w:rFonts w:ascii="Times New Roman" w:hAnsi="Times New Roman" w:cs="Times New Roman"/>
          <w:color w:val="000000"/>
          <w:sz w:val="24"/>
          <w:szCs w:val="24"/>
          <w:lang w:val="en-GB"/>
        </w:rPr>
        <w:t>Anderson, 2011), management (</w:t>
      </w:r>
      <w:proofErr w:type="spellStart"/>
      <w:r w:rsidRPr="003806ED">
        <w:rPr>
          <w:rFonts w:ascii="Times New Roman" w:hAnsi="Times New Roman" w:cs="Times New Roman"/>
          <w:color w:val="000000"/>
          <w:sz w:val="24"/>
          <w:szCs w:val="24"/>
          <w:lang w:val="en-GB"/>
        </w:rPr>
        <w:t>Barrales</w:t>
      </w:r>
      <w:proofErr w:type="spellEnd"/>
      <w:r w:rsidR="006928AA" w:rsidRPr="003806ED">
        <w:rPr>
          <w:rFonts w:ascii="Times New Roman" w:hAnsi="Times New Roman" w:cs="Times New Roman"/>
          <w:color w:val="000000"/>
          <w:sz w:val="24"/>
          <w:szCs w:val="24"/>
          <w:lang w:val="en-GB"/>
        </w:rPr>
        <w:t>-</w:t>
      </w:r>
      <w:r w:rsidRPr="003806ED">
        <w:rPr>
          <w:rFonts w:ascii="Times New Roman" w:hAnsi="Times New Roman" w:cs="Times New Roman"/>
          <w:color w:val="000000"/>
          <w:sz w:val="24"/>
          <w:szCs w:val="24"/>
          <w:lang w:val="en-GB"/>
        </w:rPr>
        <w:t>Molina</w:t>
      </w:r>
      <w:r w:rsidR="00DF76EB" w:rsidRPr="003806ED">
        <w:rPr>
          <w:rFonts w:ascii="Times New Roman" w:hAnsi="Times New Roman" w:cs="Times New Roman"/>
          <w:i/>
          <w:color w:val="000000"/>
          <w:sz w:val="24"/>
          <w:szCs w:val="24"/>
          <w:lang w:val="en-GB"/>
        </w:rPr>
        <w:t xml:space="preserve">, </w:t>
      </w:r>
      <w:proofErr w:type="spellStart"/>
      <w:r w:rsidR="00DF76EB" w:rsidRPr="003806ED">
        <w:rPr>
          <w:rFonts w:ascii="Times New Roman" w:hAnsi="Times New Roman" w:cs="Times New Roman"/>
          <w:color w:val="000000"/>
          <w:sz w:val="24"/>
          <w:szCs w:val="24"/>
          <w:lang w:val="en-GB"/>
        </w:rPr>
        <w:t>Bustinza</w:t>
      </w:r>
      <w:proofErr w:type="spellEnd"/>
      <w:r w:rsidR="00DF76EB" w:rsidRPr="003806ED">
        <w:rPr>
          <w:rFonts w:ascii="Times New Roman" w:hAnsi="Times New Roman" w:cs="Times New Roman"/>
          <w:color w:val="000000"/>
          <w:sz w:val="24"/>
          <w:szCs w:val="24"/>
          <w:lang w:val="en-GB"/>
        </w:rPr>
        <w:t>, &amp; Gutiérrez-Gutiérrez</w:t>
      </w:r>
      <w:r w:rsidRPr="003806ED">
        <w:rPr>
          <w:rFonts w:ascii="Times New Roman" w:hAnsi="Times New Roman" w:cs="Times New Roman"/>
          <w:color w:val="000000"/>
          <w:sz w:val="24"/>
          <w:szCs w:val="24"/>
          <w:lang w:val="en-GB"/>
        </w:rPr>
        <w:t>, 2013) and developmental psychology (</w:t>
      </w:r>
      <w:r w:rsidR="00BD2BCC" w:rsidRPr="003806ED">
        <w:rPr>
          <w:rFonts w:ascii="Times New Roman" w:hAnsi="Times New Roman" w:cs="Times New Roman"/>
          <w:sz w:val="24"/>
          <w:szCs w:val="24"/>
          <w:lang w:val="en-US"/>
        </w:rPr>
        <w:t xml:space="preserve">Willoughby, Kuhn, Blair, </w:t>
      </w:r>
      <w:proofErr w:type="spellStart"/>
      <w:r w:rsidR="00BD2BCC" w:rsidRPr="003806ED">
        <w:rPr>
          <w:rFonts w:ascii="Times New Roman" w:hAnsi="Times New Roman" w:cs="Times New Roman"/>
          <w:sz w:val="24"/>
          <w:szCs w:val="24"/>
          <w:lang w:val="en-US"/>
        </w:rPr>
        <w:t>Samek</w:t>
      </w:r>
      <w:proofErr w:type="spellEnd"/>
      <w:r w:rsidR="00BD2BCC" w:rsidRPr="003806ED">
        <w:rPr>
          <w:rFonts w:ascii="Times New Roman" w:hAnsi="Times New Roman" w:cs="Times New Roman"/>
          <w:sz w:val="24"/>
          <w:szCs w:val="24"/>
          <w:lang w:val="en-US"/>
        </w:rPr>
        <w:t>, &amp; List,</w:t>
      </w:r>
      <w:r w:rsidRPr="003806ED">
        <w:rPr>
          <w:rFonts w:ascii="Times New Roman" w:hAnsi="Times New Roman" w:cs="Times New Roman"/>
          <w:color w:val="000000"/>
          <w:sz w:val="24"/>
          <w:szCs w:val="24"/>
          <w:lang w:val="en-GB"/>
        </w:rPr>
        <w:t xml:space="preserve"> 2017). </w:t>
      </w:r>
    </w:p>
    <w:p w:rsidR="003A7B0A" w:rsidRPr="003806ED" w:rsidRDefault="002862E8">
      <w:pPr>
        <w:spacing w:after="0" w:line="240" w:lineRule="auto"/>
        <w:ind w:firstLine="708"/>
        <w:rPr>
          <w:rFonts w:ascii="Times New Roman" w:hAnsi="Times New Roman" w:cs="Times New Roman"/>
          <w:sz w:val="24"/>
          <w:szCs w:val="24"/>
          <w:lang w:val="en-GB"/>
        </w:rPr>
      </w:pPr>
      <w:r w:rsidRPr="003806ED">
        <w:rPr>
          <w:rFonts w:ascii="Times New Roman" w:hAnsi="Times New Roman" w:cs="Times New Roman"/>
          <w:bCs/>
          <w:sz w:val="24"/>
          <w:szCs w:val="24"/>
          <w:lang w:val="en-GB"/>
        </w:rPr>
        <w:t>Given these premises</w:t>
      </w:r>
      <w:r w:rsidRPr="003806ED">
        <w:rPr>
          <w:rFonts w:ascii="Times New Roman" w:hAnsi="Times New Roman" w:cs="Times New Roman"/>
          <w:color w:val="0033CC"/>
          <w:sz w:val="24"/>
          <w:szCs w:val="24"/>
          <w:lang w:val="en-GB"/>
        </w:rPr>
        <w:t xml:space="preserve">, </w:t>
      </w:r>
      <w:r w:rsidR="00DF22B3" w:rsidRPr="003806ED">
        <w:rPr>
          <w:rFonts w:ascii="Times New Roman" w:hAnsi="Times New Roman" w:cs="Times New Roman"/>
          <w:bCs/>
          <w:sz w:val="24"/>
          <w:szCs w:val="24"/>
          <w:lang w:val="en-GB"/>
        </w:rPr>
        <w:t>a strategy based on formative indicators was considered the more compatible and suitable to model WCN and WCO factors, because indicators of these factors are not conceptually interchangeable (</w:t>
      </w:r>
      <w:proofErr w:type="spellStart"/>
      <w:r w:rsidR="00BD2BCC" w:rsidRPr="003806ED">
        <w:rPr>
          <w:rFonts w:ascii="Times New Roman" w:hAnsi="Times New Roman" w:cs="Times New Roman"/>
          <w:sz w:val="24"/>
          <w:szCs w:val="24"/>
          <w:lang w:val="en-US"/>
        </w:rPr>
        <w:t>MacKenzie</w:t>
      </w:r>
      <w:proofErr w:type="spellEnd"/>
      <w:r w:rsidR="00BD2BCC" w:rsidRPr="003806ED">
        <w:rPr>
          <w:rFonts w:ascii="Times New Roman" w:hAnsi="Times New Roman" w:cs="Times New Roman"/>
          <w:sz w:val="24"/>
          <w:szCs w:val="24"/>
          <w:lang w:val="en-US"/>
        </w:rPr>
        <w:t xml:space="preserve">, Podsakoff, &amp; Jarvis, </w:t>
      </w:r>
      <w:r w:rsidRPr="003806ED">
        <w:rPr>
          <w:rFonts w:ascii="Times New Roman" w:hAnsi="Times New Roman" w:cs="Times New Roman"/>
          <w:bCs/>
          <w:sz w:val="24"/>
          <w:szCs w:val="24"/>
          <w:lang w:val="en-GB"/>
        </w:rPr>
        <w:t xml:space="preserve"> 2005) and they ‘jointly determine the conceptual and empirical meaning of the construct[s]’ (</w:t>
      </w:r>
      <w:r w:rsidR="008028AE" w:rsidRPr="003806ED">
        <w:rPr>
          <w:rFonts w:ascii="Times New Roman" w:hAnsi="Times New Roman" w:cs="Times New Roman"/>
          <w:sz w:val="24"/>
          <w:szCs w:val="24"/>
          <w:lang w:val="en-US"/>
        </w:rPr>
        <w:t xml:space="preserve">Jarvis, </w:t>
      </w:r>
      <w:proofErr w:type="spellStart"/>
      <w:r w:rsidR="008028AE" w:rsidRPr="003806ED">
        <w:rPr>
          <w:rFonts w:ascii="Times New Roman" w:hAnsi="Times New Roman" w:cs="Times New Roman"/>
          <w:sz w:val="24"/>
          <w:szCs w:val="24"/>
          <w:lang w:val="en-US"/>
        </w:rPr>
        <w:t>MacKenzie</w:t>
      </w:r>
      <w:proofErr w:type="spellEnd"/>
      <w:r w:rsidR="008028AE" w:rsidRPr="003806ED">
        <w:rPr>
          <w:rFonts w:ascii="Times New Roman" w:hAnsi="Times New Roman" w:cs="Times New Roman"/>
          <w:sz w:val="24"/>
          <w:szCs w:val="24"/>
          <w:lang w:val="en-US"/>
        </w:rPr>
        <w:t xml:space="preserve">, </w:t>
      </w:r>
      <w:r w:rsidR="00BD2BCC" w:rsidRPr="003806ED">
        <w:rPr>
          <w:rFonts w:ascii="Times New Roman" w:hAnsi="Times New Roman" w:cs="Times New Roman"/>
          <w:sz w:val="24"/>
          <w:szCs w:val="24"/>
          <w:lang w:val="en-US"/>
        </w:rPr>
        <w:t xml:space="preserve">&amp; Podsakoff, </w:t>
      </w:r>
      <w:r w:rsidR="00DF22B3" w:rsidRPr="003806ED">
        <w:rPr>
          <w:rFonts w:ascii="Times New Roman" w:hAnsi="Times New Roman" w:cs="Times New Roman"/>
          <w:bCs/>
          <w:sz w:val="24"/>
          <w:szCs w:val="24"/>
          <w:lang w:val="en-GB"/>
        </w:rPr>
        <w:t>2003).</w:t>
      </w:r>
    </w:p>
    <w:p w:rsidR="003A7B0A" w:rsidRPr="003806ED" w:rsidRDefault="00DF22B3">
      <w:pPr>
        <w:spacing w:after="0" w:line="240" w:lineRule="auto"/>
        <w:rPr>
          <w:rFonts w:ascii="Times New Roman" w:hAnsi="Times New Roman" w:cs="Times New Roman"/>
          <w:sz w:val="24"/>
          <w:szCs w:val="24"/>
          <w:lang w:val="en-GB"/>
        </w:rPr>
      </w:pPr>
      <w:r w:rsidRPr="003806ED">
        <w:rPr>
          <w:rFonts w:ascii="Times New Roman" w:hAnsi="Times New Roman" w:cs="Times New Roman"/>
          <w:sz w:val="24"/>
          <w:szCs w:val="24"/>
          <w:lang w:val="en-GB"/>
        </w:rPr>
        <w:tab/>
        <w:t>Among the various issues raised regarding the implementation of measurement models based on formative indicators, two are particularly relevant here. The first refers to the absence of measurement error (i.e. the influence of various random factors on the precision of measurement process) in models based on causal indicators. The second is related to the possibility of estimating a model with causal indicators identifying all the model parameters: in particular, it has been noticed that when no paths are emitted from the latent variable, the model is virtually never identified (</w:t>
      </w:r>
      <w:proofErr w:type="spellStart"/>
      <w:r w:rsidRPr="003806ED">
        <w:rPr>
          <w:rFonts w:ascii="Times New Roman" w:hAnsi="Times New Roman" w:cs="Times New Roman"/>
          <w:sz w:val="24"/>
          <w:szCs w:val="24"/>
          <w:lang w:val="en-GB"/>
        </w:rPr>
        <w:t>Bollen</w:t>
      </w:r>
      <w:proofErr w:type="spellEnd"/>
      <w:r w:rsidRPr="003806ED">
        <w:rPr>
          <w:rFonts w:ascii="Times New Roman" w:hAnsi="Times New Roman" w:cs="Times New Roman"/>
          <w:sz w:val="24"/>
          <w:szCs w:val="24"/>
          <w:lang w:val="en-GB"/>
        </w:rPr>
        <w:t xml:space="preserve"> &amp; Lennox, 1991). This renders it impossible to test formative measurement models </w:t>
      </w:r>
      <w:r w:rsidRPr="003806ED">
        <w:rPr>
          <w:rFonts w:ascii="Times New Roman" w:hAnsi="Times New Roman" w:cs="Times New Roman"/>
          <w:i/>
          <w:sz w:val="24"/>
          <w:szCs w:val="24"/>
          <w:lang w:val="en-GB"/>
        </w:rPr>
        <w:t>per se</w:t>
      </w:r>
      <w:r w:rsidRPr="003806ED">
        <w:rPr>
          <w:rFonts w:ascii="Times New Roman" w:hAnsi="Times New Roman" w:cs="Times New Roman"/>
          <w:sz w:val="24"/>
          <w:szCs w:val="24"/>
          <w:lang w:val="en-GB"/>
        </w:rPr>
        <w:t xml:space="preserve">, unless they are embedded within a more complex nomological network where these latent variables exert their influence on other latent constructs or observed variables. Moreover, as noted by </w:t>
      </w:r>
      <w:r w:rsidR="00BD2BCC" w:rsidRPr="003806ED">
        <w:rPr>
          <w:rFonts w:ascii="Times New Roman" w:hAnsi="Times New Roman"/>
          <w:sz w:val="24"/>
          <w:szCs w:val="24"/>
          <w:lang w:val="en-US"/>
        </w:rPr>
        <w:t xml:space="preserve">Howell, Breivik and Wilcox </w:t>
      </w:r>
      <w:r w:rsidR="002862E8" w:rsidRPr="003806ED">
        <w:rPr>
          <w:rFonts w:ascii="Times New Roman" w:hAnsi="Times New Roman" w:cs="Times New Roman"/>
          <w:sz w:val="24"/>
          <w:szCs w:val="24"/>
          <w:lang w:val="en-GB"/>
        </w:rPr>
        <w:t>(2007) and Kim</w:t>
      </w:r>
      <w:r w:rsidR="002862E8" w:rsidRPr="003806ED">
        <w:rPr>
          <w:rFonts w:ascii="Times New Roman" w:hAnsi="Times New Roman" w:cs="Times New Roman"/>
          <w:i/>
          <w:sz w:val="24"/>
          <w:szCs w:val="24"/>
          <w:lang w:val="en-GB"/>
        </w:rPr>
        <w:t xml:space="preserve"> </w:t>
      </w:r>
      <w:r w:rsidR="00BD2BCC" w:rsidRPr="003806ED">
        <w:rPr>
          <w:rFonts w:ascii="Times New Roman" w:hAnsi="Times New Roman" w:cs="Times New Roman"/>
          <w:sz w:val="24"/>
          <w:szCs w:val="24"/>
          <w:lang w:val="en-US"/>
        </w:rPr>
        <w:t xml:space="preserve">Shin and Grover </w:t>
      </w:r>
      <w:r w:rsidR="002862E8" w:rsidRPr="003806ED">
        <w:rPr>
          <w:rFonts w:ascii="Times New Roman" w:hAnsi="Times New Roman" w:cs="Times New Roman"/>
          <w:sz w:val="24"/>
          <w:szCs w:val="24"/>
          <w:lang w:val="en-GB"/>
        </w:rPr>
        <w:t xml:space="preserve">(2010), when the latent variables measured by formative indicators are specified as aiming at dependent variables, latent or observed, their meaning can be altered according to the dependent variable specified as an effect of the latent variable, that is ‘changing dependent constructs changes the formative construct’ (Howell </w:t>
      </w:r>
      <w:r w:rsidRPr="003806ED">
        <w:rPr>
          <w:rFonts w:ascii="Times New Roman" w:hAnsi="Times New Roman" w:cs="Times New Roman"/>
          <w:sz w:val="24"/>
          <w:szCs w:val="24"/>
          <w:lang w:val="en-GB"/>
        </w:rPr>
        <w:t>et al.</w:t>
      </w:r>
      <w:r w:rsidR="002862E8" w:rsidRPr="003806ED">
        <w:rPr>
          <w:rFonts w:ascii="Times New Roman" w:hAnsi="Times New Roman" w:cs="Times New Roman"/>
          <w:sz w:val="24"/>
          <w:szCs w:val="24"/>
          <w:lang w:val="en-GB"/>
        </w:rPr>
        <w:t>, 2007).</w:t>
      </w:r>
    </w:p>
    <w:p w:rsidR="003A7B0A" w:rsidRPr="003806ED" w:rsidRDefault="00DF22B3">
      <w:pPr>
        <w:spacing w:after="0" w:line="240" w:lineRule="auto"/>
        <w:rPr>
          <w:rFonts w:ascii="Times New Roman" w:eastAsia="Times New Roman" w:hAnsi="Times New Roman" w:cs="Times New Roman"/>
          <w:b/>
          <w:sz w:val="24"/>
          <w:szCs w:val="24"/>
          <w:lang w:val="en-US"/>
        </w:rPr>
      </w:pPr>
      <w:r w:rsidRPr="003806ED">
        <w:rPr>
          <w:rFonts w:ascii="Times New Roman" w:hAnsi="Times New Roman" w:cs="Times New Roman"/>
          <w:sz w:val="24"/>
          <w:szCs w:val="24"/>
          <w:lang w:val="fr-FR"/>
        </w:rPr>
        <w:br w:type="page"/>
      </w:r>
      <w:r w:rsidR="00E201A5" w:rsidRPr="003806ED">
        <w:rPr>
          <w:rFonts w:ascii="Times New Roman" w:eastAsia="Times New Roman" w:hAnsi="Times New Roman" w:cs="Times New Roman"/>
          <w:b/>
          <w:i/>
          <w:sz w:val="24"/>
          <w:szCs w:val="24"/>
          <w:lang w:val="fr-FR"/>
        </w:rPr>
        <w:lastRenderedPageBreak/>
        <w:t>Appendix B</w:t>
      </w:r>
      <w:r w:rsidR="00E201A5" w:rsidRPr="003806ED">
        <w:rPr>
          <w:rFonts w:ascii="Times New Roman" w:eastAsia="Times New Roman" w:hAnsi="Times New Roman" w:cs="Times New Roman"/>
          <w:b/>
          <w:sz w:val="24"/>
          <w:szCs w:val="24"/>
          <w:lang w:val="fr-FR"/>
        </w:rPr>
        <w:t xml:space="preserve">. The Treiblmaier </w:t>
      </w:r>
      <w:r w:rsidRPr="003806ED">
        <w:rPr>
          <w:rFonts w:ascii="Times New Roman" w:eastAsia="Times New Roman" w:hAnsi="Times New Roman" w:cs="Times New Roman"/>
          <w:b/>
          <w:sz w:val="24"/>
          <w:szCs w:val="24"/>
          <w:lang w:val="fr-FR"/>
        </w:rPr>
        <w:t>et al</w:t>
      </w:r>
      <w:r w:rsidR="00E201A5" w:rsidRPr="003806ED">
        <w:rPr>
          <w:rFonts w:ascii="Times New Roman" w:eastAsia="Times New Roman" w:hAnsi="Times New Roman" w:cs="Times New Roman"/>
          <w:b/>
          <w:sz w:val="24"/>
          <w:szCs w:val="24"/>
          <w:lang w:val="fr-FR"/>
        </w:rPr>
        <w:t xml:space="preserve">. </w:t>
      </w:r>
      <w:r w:rsidR="00E201A5" w:rsidRPr="003806ED">
        <w:rPr>
          <w:rFonts w:ascii="Times New Roman" w:eastAsia="Times New Roman" w:hAnsi="Times New Roman" w:cs="Times New Roman"/>
          <w:b/>
          <w:sz w:val="24"/>
          <w:szCs w:val="24"/>
          <w:lang w:val="en-US"/>
        </w:rPr>
        <w:t>(2011) procedure</w:t>
      </w:r>
    </w:p>
    <w:p w:rsidR="003A7B0A" w:rsidRPr="003806ED" w:rsidRDefault="003A7B0A">
      <w:pPr>
        <w:spacing w:after="0" w:line="240" w:lineRule="auto"/>
        <w:rPr>
          <w:rFonts w:ascii="Times New Roman" w:eastAsia="Times New Roman" w:hAnsi="Times New Roman" w:cs="Times New Roman"/>
          <w:b/>
          <w:sz w:val="24"/>
          <w:szCs w:val="24"/>
          <w:lang w:val="en-US"/>
        </w:rPr>
      </w:pPr>
    </w:p>
    <w:p w:rsidR="003A7B0A" w:rsidRPr="003806ED" w:rsidRDefault="00C015A0">
      <w:pPr>
        <w:spacing w:after="0" w:line="240" w:lineRule="auto"/>
        <w:ind w:firstLine="708"/>
        <w:rPr>
          <w:rFonts w:ascii="Times New Roman" w:hAnsi="Times New Roman"/>
          <w:bCs/>
          <w:sz w:val="24"/>
          <w:szCs w:val="24"/>
          <w:lang w:val="en-GB"/>
        </w:rPr>
      </w:pPr>
      <w:r w:rsidRPr="003806ED">
        <w:rPr>
          <w:rFonts w:ascii="Times New Roman" w:hAnsi="Times New Roman"/>
          <w:sz w:val="24"/>
          <w:szCs w:val="24"/>
          <w:lang w:val="en-GB"/>
        </w:rPr>
        <w:t xml:space="preserve">The procedure two-step procedure devised by </w:t>
      </w:r>
      <w:proofErr w:type="spellStart"/>
      <w:r w:rsidRPr="003806ED">
        <w:rPr>
          <w:rFonts w:ascii="Times New Roman" w:hAnsi="Times New Roman"/>
          <w:sz w:val="24"/>
          <w:szCs w:val="24"/>
          <w:lang w:val="en-GB"/>
        </w:rPr>
        <w:t>Treiblmaier</w:t>
      </w:r>
      <w:proofErr w:type="spellEnd"/>
      <w:r w:rsidRPr="003806ED">
        <w:rPr>
          <w:rFonts w:ascii="Times New Roman" w:hAnsi="Times New Roman"/>
          <w:sz w:val="24"/>
          <w:szCs w:val="24"/>
          <w:lang w:val="en-GB"/>
        </w:rPr>
        <w:t xml:space="preserve"> </w:t>
      </w:r>
      <w:r w:rsidR="00DF22B3" w:rsidRPr="003806ED">
        <w:rPr>
          <w:rFonts w:ascii="Times New Roman" w:hAnsi="Times New Roman"/>
          <w:sz w:val="24"/>
          <w:szCs w:val="24"/>
          <w:lang w:val="en-GB"/>
        </w:rPr>
        <w:t>et al.</w:t>
      </w:r>
      <w:r w:rsidRPr="003806ED">
        <w:rPr>
          <w:rFonts w:ascii="Times New Roman" w:hAnsi="Times New Roman"/>
          <w:sz w:val="24"/>
          <w:szCs w:val="24"/>
          <w:lang w:val="en-GB"/>
        </w:rPr>
        <w:t xml:space="preserve"> (2011) allows for the implementation of formative measurement models via common factors. In </w:t>
      </w:r>
      <w:r w:rsidRPr="003806ED">
        <w:rPr>
          <w:rFonts w:ascii="Times New Roman" w:hAnsi="Times New Roman"/>
          <w:i/>
          <w:sz w:val="24"/>
          <w:szCs w:val="24"/>
          <w:lang w:val="en-GB"/>
        </w:rPr>
        <w:t>Step 1</w:t>
      </w:r>
      <w:r w:rsidRPr="003806ED">
        <w:rPr>
          <w:rFonts w:ascii="Times New Roman" w:hAnsi="Times New Roman"/>
          <w:sz w:val="24"/>
          <w:szCs w:val="24"/>
          <w:lang w:val="en-GB"/>
        </w:rPr>
        <w:t xml:space="preserve"> is devoted to the identification of maximally correlated </w:t>
      </w:r>
      <w:r w:rsidRPr="003806ED">
        <w:rPr>
          <w:rFonts w:ascii="Times New Roman" w:hAnsi="Times New Roman"/>
          <w:bCs/>
          <w:sz w:val="24"/>
          <w:szCs w:val="24"/>
          <w:lang w:val="en-GB"/>
        </w:rPr>
        <w:t xml:space="preserve">composites for each latent variable. </w:t>
      </w:r>
      <w:proofErr w:type="spellStart"/>
      <w:r w:rsidRPr="003806ED">
        <w:rPr>
          <w:rFonts w:ascii="Times New Roman" w:hAnsi="Times New Roman"/>
          <w:bCs/>
          <w:sz w:val="24"/>
          <w:szCs w:val="24"/>
          <w:lang w:val="en-GB"/>
        </w:rPr>
        <w:t>Treiblmaier</w:t>
      </w:r>
      <w:proofErr w:type="spellEnd"/>
      <w:r w:rsidRPr="003806ED">
        <w:rPr>
          <w:rFonts w:ascii="Times New Roman" w:hAnsi="Times New Roman"/>
          <w:bCs/>
          <w:i/>
          <w:sz w:val="24"/>
          <w:szCs w:val="24"/>
          <w:lang w:val="en-GB"/>
        </w:rPr>
        <w:t xml:space="preserve"> </w:t>
      </w:r>
      <w:r w:rsidR="00DF22B3" w:rsidRPr="003806ED">
        <w:rPr>
          <w:rFonts w:ascii="Times New Roman" w:hAnsi="Times New Roman"/>
          <w:bCs/>
          <w:sz w:val="24"/>
          <w:szCs w:val="24"/>
          <w:lang w:val="en-GB"/>
        </w:rPr>
        <w:t>et al.</w:t>
      </w:r>
      <w:r w:rsidRPr="003806ED">
        <w:rPr>
          <w:rFonts w:ascii="Times New Roman" w:hAnsi="Times New Roman"/>
          <w:bCs/>
          <w:sz w:val="24"/>
          <w:szCs w:val="24"/>
          <w:lang w:val="en-GB"/>
        </w:rPr>
        <w:t xml:space="preserve"> (2011), in this regard, make a clear distinction between the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formative latent variable, whose indicators are the observed variables </w:t>
      </w:r>
      <w:proofErr w:type="spellStart"/>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lang w:val="en-GB"/>
        </w:rPr>
        <w:t xml:space="preserve">, and the P </w:t>
      </w:r>
      <w:r w:rsidRPr="003806ED">
        <w:rPr>
          <w:rFonts w:ascii="Times New Roman" w:hAnsi="Times New Roman"/>
          <w:bCs/>
          <w:i/>
          <w:sz w:val="24"/>
          <w:szCs w:val="24"/>
          <w:lang w:val="en-GB"/>
        </w:rPr>
        <w:t>composite variable</w:t>
      </w:r>
      <w:r w:rsidRPr="003806ED">
        <w:rPr>
          <w:rFonts w:ascii="Times New Roman" w:hAnsi="Times New Roman"/>
          <w:bCs/>
          <w:sz w:val="24"/>
          <w:szCs w:val="24"/>
          <w:lang w:val="en-GB"/>
        </w:rPr>
        <w:t xml:space="preserve"> obtained by the weighted sum of </w:t>
      </w:r>
      <w:proofErr w:type="spellStart"/>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lang w:val="en-GB"/>
        </w:rPr>
        <w:t xml:space="preserve"> so that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 </w:t>
      </w:r>
      <w:r w:rsidRPr="003806ED">
        <w:rPr>
          <w:rFonts w:ascii="Symbol" w:hAnsi="Symbol"/>
          <w:bCs/>
          <w:sz w:val="24"/>
          <w:szCs w:val="24"/>
          <w:lang w:val="en-GB"/>
        </w:rPr>
        <w:t></w:t>
      </w:r>
      <w:r w:rsidRPr="003806ED">
        <w:rPr>
          <w:rFonts w:ascii="Times New Roman" w:hAnsi="Times New Roman"/>
          <w:bCs/>
          <w:sz w:val="24"/>
          <w:szCs w:val="24"/>
          <w:lang w:val="en-GB"/>
        </w:rPr>
        <w:t xml:space="preserve"> </w:t>
      </w:r>
      <w:proofErr w:type="spellStart"/>
      <w:r w:rsidRPr="003806ED">
        <w:rPr>
          <w:rFonts w:ascii="Times New Roman" w:hAnsi="Times New Roman"/>
          <w:bCs/>
          <w:sz w:val="24"/>
          <w:szCs w:val="24"/>
          <w:lang w:val="en-GB"/>
        </w:rPr>
        <w:t>b</w:t>
      </w:r>
      <w:r w:rsidRPr="003806ED">
        <w:rPr>
          <w:rFonts w:ascii="Times New Roman" w:hAnsi="Times New Roman"/>
          <w:bCs/>
          <w:sz w:val="24"/>
          <w:szCs w:val="24"/>
          <w:vertAlign w:val="subscript"/>
          <w:lang w:val="en-GB"/>
        </w:rPr>
        <w:t>ij</w:t>
      </w:r>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lang w:val="en-GB"/>
        </w:rPr>
        <w:t xml:space="preserve"> + D = P+D, where D is </w:t>
      </w:r>
      <w:r w:rsidRPr="003806ED">
        <w:rPr>
          <w:rFonts w:ascii="Times New Roman" w:hAnsi="Times New Roman"/>
          <w:sz w:val="24"/>
          <w:szCs w:val="24"/>
          <w:lang w:val="en-GB"/>
        </w:rPr>
        <w:t xml:space="preserve">a random disturbance (see Panel 1 of Figure 1) uncorrelated with </w:t>
      </w:r>
      <w:proofErr w:type="spellStart"/>
      <w:r w:rsidRPr="003806ED">
        <w:rPr>
          <w:rFonts w:ascii="Times New Roman" w:hAnsi="Times New Roman"/>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sz w:val="24"/>
          <w:szCs w:val="24"/>
          <w:lang w:val="en-GB"/>
        </w:rPr>
        <w:t xml:space="preserve"> and hence with P.</w:t>
      </w:r>
      <w:r w:rsidRPr="003806ED">
        <w:rPr>
          <w:rFonts w:ascii="Times New Roman" w:hAnsi="Times New Roman"/>
          <w:bCs/>
          <w:sz w:val="24"/>
          <w:szCs w:val="24"/>
          <w:lang w:val="en-GB"/>
        </w:rPr>
        <w:t xml:space="preserve"> As demonstrated by the authors, given the P composite variable of weighted sum of </w:t>
      </w:r>
      <w:proofErr w:type="spellStart"/>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lang w:val="en-GB"/>
        </w:rPr>
        <w:t xml:space="preserve"> formative indicators of a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latent variable, it is possible to decompose P into two or more parts so that P = P</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+P</w:t>
      </w:r>
      <w:r w:rsidRPr="003806ED">
        <w:rPr>
          <w:rFonts w:ascii="Times New Roman" w:hAnsi="Times New Roman"/>
          <w:bCs/>
          <w:sz w:val="24"/>
          <w:szCs w:val="24"/>
          <w:vertAlign w:val="subscript"/>
          <w:lang w:val="en-GB"/>
        </w:rPr>
        <w:t>2</w:t>
      </w:r>
      <w:r w:rsidRPr="003806ED">
        <w:rPr>
          <w:rFonts w:ascii="Times New Roman" w:hAnsi="Times New Roman"/>
          <w:bCs/>
          <w:sz w:val="24"/>
          <w:szCs w:val="24"/>
          <w:lang w:val="en-GB"/>
        </w:rPr>
        <w:t>…</w:t>
      </w:r>
      <w:r w:rsidRPr="003806ED">
        <w:rPr>
          <w:rFonts w:ascii="Times New Roman" w:hAnsi="Times New Roman"/>
          <w:bCs/>
          <w:sz w:val="24"/>
          <w:szCs w:val="24"/>
          <w:vertAlign w:val="subscript"/>
          <w:lang w:val="en-GB"/>
        </w:rPr>
        <w:t>.</w:t>
      </w:r>
      <w:r w:rsidRPr="003806ED">
        <w:rPr>
          <w:rFonts w:ascii="Times New Roman" w:hAnsi="Times New Roman"/>
          <w:bCs/>
          <w:sz w:val="24"/>
          <w:szCs w:val="24"/>
          <w:lang w:val="en-GB"/>
        </w:rPr>
        <w:t>+</w:t>
      </w:r>
      <w:proofErr w:type="spellStart"/>
      <w:r w:rsidRPr="003806ED">
        <w:rPr>
          <w:rFonts w:ascii="Times New Roman" w:hAnsi="Times New Roman"/>
          <w:bCs/>
          <w:sz w:val="24"/>
          <w:szCs w:val="24"/>
          <w:lang w:val="en-GB"/>
        </w:rPr>
        <w:t>P</w:t>
      </w:r>
      <w:r w:rsidRPr="003806ED">
        <w:rPr>
          <w:rFonts w:ascii="Times New Roman" w:hAnsi="Times New Roman"/>
          <w:bCs/>
          <w:sz w:val="24"/>
          <w:szCs w:val="24"/>
          <w:vertAlign w:val="subscript"/>
          <w:lang w:val="en-GB"/>
        </w:rPr>
        <w:t>n</w:t>
      </w:r>
      <w:proofErr w:type="spellEnd"/>
      <w:r w:rsidRPr="003806ED">
        <w:rPr>
          <w:rFonts w:ascii="Times New Roman" w:hAnsi="Times New Roman"/>
          <w:bCs/>
          <w:sz w:val="24"/>
          <w:szCs w:val="24"/>
          <w:lang w:val="en-GB"/>
        </w:rPr>
        <w:t xml:space="preserve">. Figure 1 shows the diagrammatical representation of this procedure, taking the canonical formative latent variable </w:t>
      </w:r>
      <w:r w:rsidRPr="003806ED">
        <w:rPr>
          <w:rFonts w:ascii="Times New Roman" w:hAnsi="Times New Roman"/>
          <w:bCs/>
          <w:i/>
          <w:sz w:val="24"/>
          <w:szCs w:val="24"/>
          <w:lang w:val="en-GB"/>
        </w:rPr>
        <w:t xml:space="preserve">Role </w:t>
      </w:r>
      <w:r w:rsidRPr="003806ED">
        <w:rPr>
          <w:rFonts w:ascii="Times New Roman" w:hAnsi="Times New Roman"/>
          <w:bCs/>
          <w:sz w:val="24"/>
          <w:szCs w:val="24"/>
          <w:lang w:val="en-GB"/>
        </w:rPr>
        <w:t xml:space="preserve">as an example. In Figure 1, Panel 1 represents the conceptual model for the formative latent variable </w:t>
      </w:r>
      <w:r w:rsidRPr="003806ED">
        <w:rPr>
          <w:rFonts w:ascii="French Script MT" w:hAnsi="French Script MT"/>
          <w:bCs/>
          <w:sz w:val="24"/>
          <w:szCs w:val="24"/>
          <w:lang w:val="en-GB"/>
        </w:rPr>
        <w:t xml:space="preserve">F </w:t>
      </w:r>
      <w:r w:rsidRPr="003806ED">
        <w:rPr>
          <w:rFonts w:ascii="Times New Roman" w:hAnsi="Times New Roman"/>
          <w:bCs/>
          <w:sz w:val="24"/>
          <w:szCs w:val="24"/>
          <w:lang w:val="en-GB"/>
        </w:rPr>
        <w:t xml:space="preserve">while the grey shaded areas of Panel 2 represent Step 1 of the aforementioned approach of </w:t>
      </w:r>
      <w:proofErr w:type="spellStart"/>
      <w:r w:rsidRPr="003806ED">
        <w:rPr>
          <w:rFonts w:ascii="Times New Roman" w:hAnsi="Times New Roman"/>
          <w:bCs/>
          <w:sz w:val="24"/>
          <w:szCs w:val="24"/>
          <w:lang w:val="en-GB"/>
        </w:rPr>
        <w:t>Treiblmaier</w:t>
      </w:r>
      <w:proofErr w:type="spellEnd"/>
      <w:r w:rsidRPr="003806ED">
        <w:rPr>
          <w:rFonts w:ascii="Times New Roman" w:hAnsi="Times New Roman"/>
          <w:bCs/>
          <w:i/>
          <w:sz w:val="24"/>
          <w:szCs w:val="24"/>
          <w:lang w:val="en-GB"/>
        </w:rPr>
        <w:t xml:space="preserve"> </w:t>
      </w:r>
      <w:r w:rsidR="00DF22B3" w:rsidRPr="003806ED">
        <w:rPr>
          <w:rFonts w:ascii="Times New Roman" w:hAnsi="Times New Roman"/>
          <w:bCs/>
          <w:sz w:val="24"/>
          <w:szCs w:val="24"/>
          <w:lang w:val="en-GB"/>
        </w:rPr>
        <w:t>et al.</w:t>
      </w:r>
      <w:r w:rsidRPr="003806ED">
        <w:rPr>
          <w:rFonts w:ascii="Times New Roman" w:hAnsi="Times New Roman"/>
          <w:bCs/>
          <w:sz w:val="24"/>
          <w:szCs w:val="24"/>
          <w:lang w:val="en-GB"/>
        </w:rPr>
        <w:t xml:space="preserve"> (2011). As can be noted, the observed variables </w:t>
      </w:r>
      <w:proofErr w:type="spellStart"/>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vertAlign w:val="subscript"/>
          <w:lang w:val="en-GB"/>
        </w:rPr>
        <w:t xml:space="preserve"> </w:t>
      </w:r>
      <w:r w:rsidRPr="003806ED">
        <w:rPr>
          <w:rFonts w:ascii="Times New Roman" w:hAnsi="Times New Roman"/>
          <w:bCs/>
          <w:sz w:val="24"/>
          <w:szCs w:val="24"/>
          <w:lang w:val="en-GB"/>
        </w:rPr>
        <w:t>represent the constituents of the two P</w:t>
      </w:r>
      <w:r w:rsidRPr="003806ED">
        <w:rPr>
          <w:rFonts w:ascii="Times New Roman" w:hAnsi="Times New Roman"/>
          <w:bCs/>
          <w:sz w:val="24"/>
          <w:szCs w:val="24"/>
          <w:vertAlign w:val="subscript"/>
          <w:lang w:val="en-GB"/>
        </w:rPr>
        <w:t>i</w:t>
      </w:r>
      <w:r w:rsidRPr="003806ED">
        <w:rPr>
          <w:rFonts w:ascii="Times New Roman" w:hAnsi="Times New Roman"/>
          <w:bCs/>
          <w:sz w:val="24"/>
          <w:szCs w:val="24"/>
          <w:lang w:val="en-GB"/>
        </w:rPr>
        <w:t xml:space="preserve"> components in which the non-random part of the latent variable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(in Figure 1, represented by </w:t>
      </w:r>
      <w:r w:rsidRPr="003806ED">
        <w:rPr>
          <w:rFonts w:ascii="Times New Roman" w:hAnsi="Times New Roman"/>
          <w:bCs/>
          <w:i/>
          <w:sz w:val="24"/>
          <w:szCs w:val="24"/>
          <w:lang w:val="en-GB"/>
        </w:rPr>
        <w:t>Role</w:t>
      </w:r>
      <w:r w:rsidRPr="003806ED">
        <w:rPr>
          <w:rFonts w:ascii="Times New Roman" w:hAnsi="Times New Roman"/>
          <w:bCs/>
          <w:sz w:val="24"/>
          <w:szCs w:val="24"/>
          <w:lang w:val="en-GB"/>
        </w:rPr>
        <w:t xml:space="preserve">) has been partitioned, and thus they are the </w:t>
      </w:r>
      <w:r w:rsidRPr="003806ED">
        <w:rPr>
          <w:rFonts w:ascii="Times New Roman" w:hAnsi="Times New Roman"/>
          <w:bCs/>
          <w:i/>
          <w:sz w:val="24"/>
          <w:szCs w:val="24"/>
          <w:lang w:val="en-GB"/>
        </w:rPr>
        <w:t>formative indicators</w:t>
      </w:r>
      <w:r w:rsidRPr="003806ED">
        <w:rPr>
          <w:rFonts w:ascii="Times New Roman" w:hAnsi="Times New Roman"/>
          <w:bCs/>
          <w:sz w:val="24"/>
          <w:szCs w:val="24"/>
          <w:lang w:val="en-GB"/>
        </w:rPr>
        <w:t xml:space="preserve"> of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while </w:t>
      </w:r>
      <w:proofErr w:type="spellStart"/>
      <w:r w:rsidRPr="003806ED">
        <w:rPr>
          <w:rFonts w:ascii="Times New Roman" w:hAnsi="Times New Roman"/>
          <w:bCs/>
          <w:sz w:val="24"/>
          <w:szCs w:val="24"/>
          <w:lang w:val="en-GB"/>
        </w:rPr>
        <w:t>b</w:t>
      </w:r>
      <w:r w:rsidRPr="003806ED">
        <w:rPr>
          <w:rFonts w:ascii="Times New Roman" w:hAnsi="Times New Roman"/>
          <w:bCs/>
          <w:sz w:val="24"/>
          <w:szCs w:val="24"/>
          <w:vertAlign w:val="subscript"/>
          <w:lang w:val="en-GB"/>
        </w:rPr>
        <w:t>ij</w:t>
      </w:r>
      <w:proofErr w:type="spellEnd"/>
      <w:r w:rsidRPr="003806ED">
        <w:rPr>
          <w:rFonts w:ascii="Times New Roman" w:hAnsi="Times New Roman"/>
          <w:bCs/>
          <w:sz w:val="24"/>
          <w:szCs w:val="24"/>
          <w:lang w:val="en-GB"/>
        </w:rPr>
        <w:t xml:space="preserve"> represent the beta weights connecting formative indicators to components P</w:t>
      </w:r>
      <w:r w:rsidRPr="003806ED">
        <w:rPr>
          <w:rFonts w:ascii="Times New Roman" w:hAnsi="Times New Roman"/>
          <w:bCs/>
          <w:sz w:val="24"/>
          <w:szCs w:val="24"/>
          <w:vertAlign w:val="subscript"/>
          <w:lang w:val="en-GB"/>
        </w:rPr>
        <w:t>i</w:t>
      </w:r>
      <w:r w:rsidRPr="003806ED">
        <w:rPr>
          <w:rFonts w:ascii="Times New Roman" w:hAnsi="Times New Roman"/>
          <w:bCs/>
          <w:sz w:val="24"/>
          <w:szCs w:val="24"/>
          <w:lang w:val="en-GB"/>
        </w:rPr>
        <w:t xml:space="preserve"> and hence to the latent variable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it is easy, in our example, to show that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 P + D = P</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+P</w:t>
      </w:r>
      <w:r w:rsidRPr="003806ED">
        <w:rPr>
          <w:rFonts w:ascii="Times New Roman" w:hAnsi="Times New Roman"/>
          <w:bCs/>
          <w:sz w:val="24"/>
          <w:szCs w:val="24"/>
          <w:vertAlign w:val="subscript"/>
          <w:lang w:val="en-GB"/>
        </w:rPr>
        <w:t>2</w:t>
      </w:r>
      <w:r w:rsidRPr="003806ED">
        <w:rPr>
          <w:rFonts w:ascii="Times New Roman" w:hAnsi="Times New Roman"/>
          <w:bCs/>
          <w:sz w:val="24"/>
          <w:szCs w:val="24"/>
          <w:lang w:val="en-GB"/>
        </w:rPr>
        <w:t>+D = (b</w:t>
      </w:r>
      <w:r w:rsidRPr="003806ED">
        <w:rPr>
          <w:rFonts w:ascii="Times New Roman" w:hAnsi="Times New Roman"/>
          <w:bCs/>
          <w:sz w:val="24"/>
          <w:szCs w:val="24"/>
          <w:vertAlign w:val="subscript"/>
          <w:lang w:val="en-GB"/>
        </w:rPr>
        <w:t>11</w:t>
      </w:r>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11</w:t>
      </w:r>
      <w:r w:rsidRPr="003806ED">
        <w:rPr>
          <w:rFonts w:ascii="Times New Roman" w:hAnsi="Times New Roman"/>
          <w:bCs/>
          <w:sz w:val="24"/>
          <w:szCs w:val="24"/>
          <w:lang w:val="en-GB"/>
        </w:rPr>
        <w:t>+b</w:t>
      </w:r>
      <w:r w:rsidRPr="003806ED">
        <w:rPr>
          <w:rFonts w:ascii="Times New Roman" w:hAnsi="Times New Roman"/>
          <w:bCs/>
          <w:sz w:val="24"/>
          <w:szCs w:val="24"/>
          <w:vertAlign w:val="subscript"/>
          <w:lang w:val="en-GB"/>
        </w:rPr>
        <w:t>21</w:t>
      </w:r>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21</w:t>
      </w:r>
      <w:r w:rsidRPr="003806ED">
        <w:rPr>
          <w:rFonts w:ascii="Times New Roman" w:hAnsi="Times New Roman"/>
          <w:bCs/>
          <w:sz w:val="24"/>
          <w:szCs w:val="24"/>
          <w:lang w:val="en-GB"/>
        </w:rPr>
        <w:t>) + (b</w:t>
      </w:r>
      <w:r w:rsidRPr="003806ED">
        <w:rPr>
          <w:rFonts w:ascii="Times New Roman" w:hAnsi="Times New Roman"/>
          <w:bCs/>
          <w:sz w:val="24"/>
          <w:szCs w:val="24"/>
          <w:vertAlign w:val="subscript"/>
          <w:lang w:val="en-GB"/>
        </w:rPr>
        <w:t>12</w:t>
      </w:r>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12</w:t>
      </w:r>
      <w:r w:rsidRPr="003806ED">
        <w:rPr>
          <w:rFonts w:ascii="Times New Roman" w:hAnsi="Times New Roman"/>
          <w:bCs/>
          <w:sz w:val="24"/>
          <w:szCs w:val="24"/>
          <w:lang w:val="en-GB"/>
        </w:rPr>
        <w:t>+b</w:t>
      </w:r>
      <w:r w:rsidRPr="003806ED">
        <w:rPr>
          <w:rFonts w:ascii="Times New Roman" w:hAnsi="Times New Roman"/>
          <w:bCs/>
          <w:sz w:val="24"/>
          <w:szCs w:val="24"/>
          <w:vertAlign w:val="subscript"/>
          <w:lang w:val="en-GB"/>
        </w:rPr>
        <w:t>22</w:t>
      </w:r>
      <w:r w:rsidRPr="003806ED">
        <w:rPr>
          <w:rFonts w:ascii="Times New Roman" w:hAnsi="Times New Roman"/>
          <w:bCs/>
          <w:sz w:val="24"/>
          <w:szCs w:val="24"/>
          <w:lang w:val="en-GB"/>
        </w:rPr>
        <w:t>V</w:t>
      </w:r>
      <w:r w:rsidRPr="003806ED">
        <w:rPr>
          <w:rFonts w:ascii="Times New Roman" w:hAnsi="Times New Roman"/>
          <w:bCs/>
          <w:sz w:val="24"/>
          <w:szCs w:val="24"/>
          <w:vertAlign w:val="subscript"/>
          <w:lang w:val="en-GB"/>
        </w:rPr>
        <w:t>22</w:t>
      </w:r>
      <w:r w:rsidRPr="003806ED">
        <w:rPr>
          <w:rFonts w:ascii="Times New Roman" w:hAnsi="Times New Roman"/>
          <w:bCs/>
          <w:sz w:val="24"/>
          <w:szCs w:val="24"/>
          <w:lang w:val="en-GB"/>
        </w:rPr>
        <w:t xml:space="preserve">) + D. </w:t>
      </w:r>
    </w:p>
    <w:p w:rsidR="003A7B0A" w:rsidRPr="003806ED" w:rsidRDefault="00C015A0">
      <w:pPr>
        <w:spacing w:after="0" w:line="240" w:lineRule="auto"/>
        <w:ind w:firstLine="708"/>
        <w:rPr>
          <w:rFonts w:ascii="Times New Roman" w:hAnsi="Times New Roman"/>
          <w:sz w:val="24"/>
          <w:szCs w:val="24"/>
          <w:lang w:val="en-GB"/>
        </w:rPr>
      </w:pPr>
      <w:r w:rsidRPr="003806ED">
        <w:rPr>
          <w:rFonts w:ascii="Times New Roman" w:hAnsi="Times New Roman"/>
          <w:bCs/>
          <w:sz w:val="24"/>
          <w:szCs w:val="24"/>
          <w:lang w:val="en-GB"/>
        </w:rPr>
        <w:t xml:space="preserve">In </w:t>
      </w:r>
      <w:r w:rsidRPr="003806ED">
        <w:rPr>
          <w:rFonts w:ascii="Times New Roman" w:hAnsi="Times New Roman"/>
          <w:bCs/>
          <w:i/>
          <w:sz w:val="24"/>
          <w:szCs w:val="24"/>
          <w:lang w:val="en-GB"/>
        </w:rPr>
        <w:t>Step 2,</w:t>
      </w:r>
      <w:r w:rsidRPr="003806ED">
        <w:rPr>
          <w:rFonts w:ascii="Times New Roman" w:hAnsi="Times New Roman"/>
          <w:bCs/>
          <w:sz w:val="24"/>
          <w:szCs w:val="24"/>
          <w:lang w:val="en-GB"/>
        </w:rPr>
        <w:t xml:space="preserve"> the identification of the measurement model is at issue. As noted above, a </w:t>
      </w:r>
      <w:r w:rsidRPr="003806ED">
        <w:rPr>
          <w:rFonts w:ascii="Times New Roman" w:hAnsi="Times New Roman"/>
          <w:bCs/>
          <w:i/>
          <w:sz w:val="24"/>
          <w:szCs w:val="24"/>
          <w:lang w:val="en-GB"/>
        </w:rPr>
        <w:t>pure</w:t>
      </w:r>
      <w:r w:rsidRPr="003806ED">
        <w:rPr>
          <w:rFonts w:ascii="Times New Roman" w:hAnsi="Times New Roman"/>
          <w:bCs/>
          <w:sz w:val="24"/>
          <w:szCs w:val="24"/>
          <w:lang w:val="en-GB"/>
        </w:rPr>
        <w:t xml:space="preserve"> formative measurement model cannot be identified </w:t>
      </w:r>
      <w:r w:rsidRPr="003806ED">
        <w:rPr>
          <w:rFonts w:ascii="Times New Roman" w:hAnsi="Times New Roman"/>
          <w:bCs/>
          <w:i/>
          <w:sz w:val="24"/>
          <w:szCs w:val="24"/>
          <w:lang w:val="en-GB"/>
        </w:rPr>
        <w:t>per se</w:t>
      </w:r>
      <w:r w:rsidRPr="003806ED">
        <w:rPr>
          <w:rFonts w:ascii="Times New Roman" w:hAnsi="Times New Roman"/>
          <w:bCs/>
          <w:sz w:val="24"/>
          <w:szCs w:val="24"/>
          <w:lang w:val="en-GB"/>
        </w:rPr>
        <w:t xml:space="preserve">. In order to achieve identification, the approach of </w:t>
      </w:r>
      <w:proofErr w:type="spellStart"/>
      <w:r w:rsidR="00DF22B3" w:rsidRPr="003806ED">
        <w:rPr>
          <w:rFonts w:ascii="Times New Roman" w:hAnsi="Times New Roman"/>
          <w:bCs/>
          <w:sz w:val="24"/>
          <w:szCs w:val="24"/>
          <w:lang w:val="en-GB"/>
        </w:rPr>
        <w:t>Treiblmaier</w:t>
      </w:r>
      <w:proofErr w:type="spellEnd"/>
      <w:r w:rsidR="00DF22B3" w:rsidRPr="003806ED">
        <w:rPr>
          <w:rFonts w:ascii="Times New Roman" w:hAnsi="Times New Roman"/>
          <w:bCs/>
          <w:sz w:val="24"/>
          <w:szCs w:val="24"/>
          <w:lang w:val="en-GB"/>
        </w:rPr>
        <w:t xml:space="preserve"> et al</w:t>
      </w:r>
      <w:r w:rsidRPr="003806ED">
        <w:rPr>
          <w:rFonts w:ascii="Times New Roman" w:hAnsi="Times New Roman"/>
          <w:bCs/>
          <w:sz w:val="24"/>
          <w:szCs w:val="24"/>
          <w:lang w:val="en-GB"/>
        </w:rPr>
        <w:t xml:space="preserve">. (2011) considers </w:t>
      </w:r>
      <w:r w:rsidRPr="003806ED">
        <w:rPr>
          <w:rFonts w:ascii="Times New Roman" w:hAnsi="Times New Roman"/>
          <w:sz w:val="24"/>
          <w:szCs w:val="24"/>
          <w:lang w:val="en-GB"/>
        </w:rPr>
        <w:t>the composites P</w:t>
      </w:r>
      <w:r w:rsidRPr="003806ED">
        <w:rPr>
          <w:rFonts w:ascii="Times New Roman" w:hAnsi="Times New Roman"/>
          <w:sz w:val="24"/>
          <w:szCs w:val="24"/>
          <w:vertAlign w:val="subscript"/>
          <w:lang w:val="en-GB"/>
        </w:rPr>
        <w:t>1</w:t>
      </w:r>
      <w:r w:rsidRPr="003806ED">
        <w:rPr>
          <w:rFonts w:ascii="Times New Roman" w:hAnsi="Times New Roman"/>
          <w:sz w:val="24"/>
          <w:szCs w:val="24"/>
          <w:lang w:val="en-GB"/>
        </w:rPr>
        <w:t xml:space="preserve"> and P</w:t>
      </w:r>
      <w:r w:rsidRPr="003806ED">
        <w:rPr>
          <w:rFonts w:ascii="Times New Roman" w:hAnsi="Times New Roman"/>
          <w:sz w:val="24"/>
          <w:szCs w:val="24"/>
          <w:vertAlign w:val="subscript"/>
          <w:lang w:val="en-GB"/>
        </w:rPr>
        <w:t>2</w:t>
      </w:r>
      <w:r w:rsidRPr="003806ED">
        <w:rPr>
          <w:rFonts w:ascii="Times New Roman" w:hAnsi="Times New Roman"/>
          <w:sz w:val="24"/>
          <w:szCs w:val="24"/>
          <w:lang w:val="en-GB"/>
        </w:rPr>
        <w:t xml:space="preserve"> as if they were </w:t>
      </w:r>
      <w:r w:rsidRPr="003806ED">
        <w:rPr>
          <w:rFonts w:ascii="Times New Roman" w:hAnsi="Times New Roman"/>
          <w:i/>
          <w:sz w:val="24"/>
          <w:szCs w:val="24"/>
          <w:lang w:val="en-GB"/>
        </w:rPr>
        <w:t>reflective</w:t>
      </w:r>
      <w:r w:rsidRPr="003806ED">
        <w:rPr>
          <w:rFonts w:ascii="Times New Roman" w:hAnsi="Times New Roman"/>
          <w:sz w:val="24"/>
          <w:szCs w:val="24"/>
          <w:lang w:val="en-GB"/>
        </w:rPr>
        <w:t xml:space="preserve"> </w:t>
      </w:r>
      <w:r w:rsidRPr="003806ED">
        <w:rPr>
          <w:rFonts w:ascii="Times New Roman" w:hAnsi="Times New Roman"/>
          <w:i/>
          <w:sz w:val="24"/>
          <w:szCs w:val="24"/>
          <w:lang w:val="en-GB"/>
        </w:rPr>
        <w:t>indicators</w:t>
      </w:r>
      <w:r w:rsidRPr="003806ED">
        <w:rPr>
          <w:rFonts w:ascii="Times New Roman" w:hAnsi="Times New Roman"/>
          <w:sz w:val="24"/>
          <w:szCs w:val="24"/>
          <w:lang w:val="en-GB"/>
        </w:rPr>
        <w:t xml:space="preserve"> of an F ‘common factor’ latent variable. It is assumed that E residuals are not correlated. The F latent variable captures the variance shared by P</w:t>
      </w:r>
      <w:r w:rsidRPr="003806ED">
        <w:rPr>
          <w:rFonts w:ascii="Times New Roman" w:hAnsi="Times New Roman"/>
          <w:sz w:val="24"/>
          <w:szCs w:val="24"/>
          <w:vertAlign w:val="subscript"/>
          <w:lang w:val="en-GB"/>
        </w:rPr>
        <w:t>i</w:t>
      </w:r>
      <w:r w:rsidRPr="003806ED">
        <w:rPr>
          <w:rFonts w:ascii="Times New Roman" w:hAnsi="Times New Roman"/>
          <w:sz w:val="24"/>
          <w:szCs w:val="24"/>
          <w:lang w:val="en-GB"/>
        </w:rPr>
        <w:t xml:space="preserve"> components, thus representing a latent variable </w:t>
      </w:r>
      <w:r w:rsidRPr="003806ED">
        <w:rPr>
          <w:rFonts w:ascii="Times New Roman" w:hAnsi="Times New Roman"/>
          <w:i/>
          <w:sz w:val="24"/>
          <w:szCs w:val="24"/>
          <w:lang w:val="en-GB"/>
        </w:rPr>
        <w:t>approximation</w:t>
      </w:r>
      <w:r w:rsidRPr="003806ED">
        <w:rPr>
          <w:rFonts w:ascii="Times New Roman" w:hAnsi="Times New Roman"/>
          <w:sz w:val="24"/>
          <w:szCs w:val="24"/>
          <w:lang w:val="en-GB"/>
        </w:rPr>
        <w:t xml:space="preserve"> of P (i.e. of the </w:t>
      </w:r>
      <w:r w:rsidRPr="003806ED">
        <w:rPr>
          <w:rFonts w:ascii="Times New Roman" w:hAnsi="Times New Roman"/>
          <w:i/>
          <w:sz w:val="24"/>
          <w:szCs w:val="24"/>
          <w:lang w:val="en-GB"/>
        </w:rPr>
        <w:t>determinate</w:t>
      </w:r>
      <w:r w:rsidRPr="003806ED">
        <w:rPr>
          <w:rFonts w:ascii="Times New Roman" w:hAnsi="Times New Roman"/>
          <w:sz w:val="24"/>
          <w:szCs w:val="24"/>
          <w:lang w:val="en-GB"/>
        </w:rPr>
        <w:t xml:space="preserve"> or non-random part of </w:t>
      </w:r>
      <w:r w:rsidRPr="003806ED">
        <w:rPr>
          <w:rFonts w:ascii="French Script MT" w:hAnsi="French Script MT"/>
          <w:bCs/>
          <w:sz w:val="24"/>
          <w:szCs w:val="24"/>
          <w:lang w:val="en-GB"/>
        </w:rPr>
        <w:t>F</w:t>
      </w:r>
      <w:r w:rsidRPr="003806ED">
        <w:rPr>
          <w:rFonts w:ascii="Times New Roman" w:hAnsi="Times New Roman"/>
          <w:bCs/>
          <w:sz w:val="24"/>
          <w:szCs w:val="24"/>
          <w:lang w:val="en-GB"/>
        </w:rPr>
        <w:t xml:space="preserve">, as in </w:t>
      </w:r>
      <w:proofErr w:type="spellStart"/>
      <w:r w:rsidRPr="003806ED">
        <w:rPr>
          <w:rFonts w:ascii="Times New Roman" w:hAnsi="Times New Roman"/>
          <w:bCs/>
          <w:sz w:val="24"/>
          <w:szCs w:val="24"/>
          <w:lang w:val="en-GB"/>
        </w:rPr>
        <w:t>Treiblmaier</w:t>
      </w:r>
      <w:proofErr w:type="spellEnd"/>
      <w:r w:rsidRPr="003806ED">
        <w:rPr>
          <w:rFonts w:ascii="Times New Roman" w:hAnsi="Times New Roman"/>
          <w:bCs/>
          <w:sz w:val="24"/>
          <w:szCs w:val="24"/>
          <w:lang w:val="en-GB"/>
        </w:rPr>
        <w:t xml:space="preserve"> </w:t>
      </w:r>
      <w:r w:rsidR="00DF22B3" w:rsidRPr="003806ED">
        <w:rPr>
          <w:rFonts w:ascii="Times New Roman" w:hAnsi="Times New Roman"/>
          <w:bCs/>
          <w:sz w:val="24"/>
          <w:szCs w:val="24"/>
          <w:lang w:val="en-GB"/>
        </w:rPr>
        <w:t>et al.,</w:t>
      </w:r>
      <w:r w:rsidRPr="003806ED">
        <w:rPr>
          <w:rFonts w:ascii="Times New Roman" w:hAnsi="Times New Roman"/>
          <w:bCs/>
          <w:sz w:val="24"/>
          <w:szCs w:val="24"/>
          <w:lang w:val="en-GB"/>
        </w:rPr>
        <w:t xml:space="preserve"> 2011), so that P</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=β</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F+E</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 xml:space="preserve"> and P</w:t>
      </w:r>
      <w:r w:rsidRPr="003806ED">
        <w:rPr>
          <w:rFonts w:ascii="Times New Roman" w:hAnsi="Times New Roman"/>
          <w:bCs/>
          <w:sz w:val="24"/>
          <w:szCs w:val="24"/>
          <w:vertAlign w:val="subscript"/>
          <w:lang w:val="en-GB"/>
        </w:rPr>
        <w:t>2</w:t>
      </w:r>
      <w:r w:rsidRPr="003806ED">
        <w:rPr>
          <w:rFonts w:ascii="Times New Roman" w:hAnsi="Times New Roman"/>
          <w:bCs/>
          <w:sz w:val="24"/>
          <w:szCs w:val="24"/>
          <w:lang w:val="en-GB"/>
        </w:rPr>
        <w:t>=β</w:t>
      </w:r>
      <w:r w:rsidRPr="003806ED">
        <w:rPr>
          <w:rFonts w:ascii="Times New Roman" w:hAnsi="Times New Roman"/>
          <w:bCs/>
          <w:sz w:val="24"/>
          <w:szCs w:val="24"/>
          <w:vertAlign w:val="subscript"/>
          <w:lang w:val="en-GB"/>
        </w:rPr>
        <w:t>2</w:t>
      </w:r>
      <w:r w:rsidRPr="003806ED">
        <w:rPr>
          <w:rFonts w:ascii="Times New Roman" w:hAnsi="Times New Roman"/>
          <w:bCs/>
          <w:sz w:val="24"/>
          <w:szCs w:val="24"/>
          <w:lang w:val="en-GB"/>
        </w:rPr>
        <w:t>F+E</w:t>
      </w:r>
      <w:r w:rsidRPr="003806ED">
        <w:rPr>
          <w:rFonts w:ascii="Times New Roman" w:hAnsi="Times New Roman"/>
          <w:bCs/>
          <w:sz w:val="24"/>
          <w:szCs w:val="24"/>
          <w:vertAlign w:val="subscript"/>
          <w:lang w:val="en-GB"/>
        </w:rPr>
        <w:t>2</w:t>
      </w:r>
      <w:r w:rsidRPr="003806ED">
        <w:rPr>
          <w:rFonts w:ascii="Times New Roman" w:hAnsi="Times New Roman"/>
          <w:sz w:val="24"/>
          <w:szCs w:val="24"/>
          <w:lang w:val="en-GB"/>
        </w:rPr>
        <w:t xml:space="preserve"> (see panel 2 of Figure 1). </w:t>
      </w:r>
      <w:r w:rsidRPr="003806ED">
        <w:rPr>
          <w:rFonts w:ascii="Times-Roman" w:hAnsi="Times-Roman" w:cs="Times-Roman"/>
          <w:sz w:val="24"/>
          <w:szCs w:val="24"/>
          <w:lang w:val="en-US"/>
        </w:rPr>
        <w:t xml:space="preserve">F represents a better approximation to </w:t>
      </w:r>
      <w:r w:rsidRPr="003806ED">
        <w:rPr>
          <w:rFonts w:ascii="French Script MT" w:hAnsi="French Script MT"/>
          <w:bCs/>
          <w:sz w:val="24"/>
          <w:szCs w:val="24"/>
          <w:lang w:val="en-GB"/>
        </w:rPr>
        <w:t>F</w:t>
      </w:r>
      <w:r w:rsidRPr="003806ED">
        <w:rPr>
          <w:rFonts w:ascii="ScriptMTBold" w:hAnsi="ScriptMTBold" w:cs="ScriptMTBold"/>
          <w:b/>
          <w:bCs/>
          <w:sz w:val="24"/>
          <w:szCs w:val="24"/>
          <w:lang w:val="en-US"/>
        </w:rPr>
        <w:t xml:space="preserve"> </w:t>
      </w:r>
      <w:r w:rsidRPr="003806ED">
        <w:rPr>
          <w:rFonts w:ascii="Times-Roman" w:hAnsi="Times-Roman" w:cs="Times-Roman"/>
          <w:sz w:val="24"/>
          <w:szCs w:val="24"/>
          <w:lang w:val="en-US"/>
        </w:rPr>
        <w:t>as far as the two weighted components identified in step 1, i.e. P</w:t>
      </w:r>
      <w:r w:rsidRPr="003806ED">
        <w:rPr>
          <w:rFonts w:ascii="Times-Roman" w:hAnsi="Times-Roman" w:cs="Times-Roman"/>
          <w:sz w:val="24"/>
          <w:szCs w:val="24"/>
          <w:vertAlign w:val="subscript"/>
          <w:lang w:val="en-US"/>
        </w:rPr>
        <w:t>1</w:t>
      </w:r>
      <w:r w:rsidRPr="003806ED">
        <w:rPr>
          <w:rFonts w:ascii="Times-Roman" w:hAnsi="Times-Roman" w:cs="Times-Roman"/>
          <w:sz w:val="24"/>
          <w:szCs w:val="24"/>
          <w:lang w:val="en-US"/>
        </w:rPr>
        <w:t xml:space="preserve"> and P</w:t>
      </w:r>
      <w:r w:rsidRPr="003806ED">
        <w:rPr>
          <w:rFonts w:ascii="Times-Roman" w:hAnsi="Times-Roman" w:cs="Times-Roman"/>
          <w:sz w:val="24"/>
          <w:szCs w:val="24"/>
          <w:vertAlign w:val="subscript"/>
          <w:lang w:val="en-US"/>
        </w:rPr>
        <w:t>2</w:t>
      </w:r>
      <w:r w:rsidRPr="003806ED">
        <w:rPr>
          <w:rFonts w:ascii="Times-Roman" w:hAnsi="Times-Roman" w:cs="Times-Roman"/>
          <w:sz w:val="24"/>
          <w:szCs w:val="24"/>
          <w:lang w:val="en-US"/>
        </w:rPr>
        <w:t xml:space="preserve"> in our figure, are highly correlated, and this implies that the two factor loadings </w:t>
      </w:r>
      <w:r w:rsidRPr="003806ED">
        <w:rPr>
          <w:rFonts w:ascii="Times New Roman" w:hAnsi="Times New Roman"/>
          <w:bCs/>
          <w:sz w:val="24"/>
          <w:szCs w:val="24"/>
          <w:lang w:val="en-GB"/>
        </w:rPr>
        <w:t>β</w:t>
      </w:r>
      <w:r w:rsidRPr="003806ED">
        <w:rPr>
          <w:rFonts w:ascii="Times New Roman" w:hAnsi="Times New Roman"/>
          <w:bCs/>
          <w:sz w:val="24"/>
          <w:szCs w:val="24"/>
          <w:vertAlign w:val="subscript"/>
          <w:lang w:val="en-GB"/>
        </w:rPr>
        <w:t>1</w:t>
      </w:r>
      <w:r w:rsidRPr="003806ED">
        <w:rPr>
          <w:rFonts w:ascii="Times New Roman" w:hAnsi="Times New Roman"/>
          <w:bCs/>
          <w:sz w:val="24"/>
          <w:szCs w:val="24"/>
          <w:lang w:val="en-GB"/>
        </w:rPr>
        <w:t xml:space="preserve"> and β</w:t>
      </w:r>
      <w:r w:rsidRPr="003806ED">
        <w:rPr>
          <w:rFonts w:ascii="Times New Roman" w:hAnsi="Times New Roman"/>
          <w:bCs/>
          <w:sz w:val="24"/>
          <w:szCs w:val="24"/>
          <w:vertAlign w:val="subscript"/>
          <w:lang w:val="en-GB"/>
        </w:rPr>
        <w:t xml:space="preserve">2 </w:t>
      </w:r>
      <w:r w:rsidRPr="003806ED">
        <w:rPr>
          <w:rFonts w:ascii="Times-Roman" w:hAnsi="Times-Roman" w:cs="Times-Roman"/>
          <w:sz w:val="24"/>
          <w:szCs w:val="24"/>
          <w:lang w:val="en-US"/>
        </w:rPr>
        <w:t xml:space="preserve">are as large as possible. </w:t>
      </w:r>
      <w:r w:rsidRPr="003806ED">
        <w:rPr>
          <w:rFonts w:ascii="Times New Roman" w:hAnsi="Times New Roman"/>
          <w:sz w:val="24"/>
          <w:szCs w:val="24"/>
          <w:lang w:val="en-GB"/>
        </w:rPr>
        <w:t xml:space="preserve">Finally, the new ‘common factor’ F (which is a </w:t>
      </w:r>
      <w:r w:rsidRPr="003806ED">
        <w:rPr>
          <w:rFonts w:ascii="Times New Roman" w:hAnsi="Times New Roman"/>
          <w:i/>
          <w:sz w:val="24"/>
          <w:szCs w:val="24"/>
          <w:lang w:val="en-GB"/>
        </w:rPr>
        <w:t>reflective approximation</w:t>
      </w:r>
      <w:r w:rsidRPr="003806ED">
        <w:rPr>
          <w:rFonts w:ascii="Times New Roman" w:hAnsi="Times New Roman"/>
          <w:sz w:val="24"/>
          <w:szCs w:val="24"/>
          <w:lang w:val="en-GB"/>
        </w:rPr>
        <w:t xml:space="preserve"> of the formative latent variable </w:t>
      </w:r>
      <w:r w:rsidRPr="003806ED">
        <w:rPr>
          <w:rFonts w:ascii="French Script MT" w:hAnsi="French Script MT"/>
          <w:bCs/>
          <w:sz w:val="24"/>
          <w:szCs w:val="24"/>
          <w:lang w:val="en-GB"/>
        </w:rPr>
        <w:t>F</w:t>
      </w:r>
      <w:r w:rsidRPr="003806ED">
        <w:rPr>
          <w:rFonts w:ascii="Times New Roman" w:hAnsi="Times New Roman"/>
          <w:sz w:val="24"/>
          <w:szCs w:val="24"/>
          <w:lang w:val="en-GB"/>
        </w:rPr>
        <w:t xml:space="preserve">, see Figure 1) can be incorporated into a measurement model with other latent variables or embedded in a more complex structural equation model. The non-grey </w:t>
      </w:r>
      <w:r w:rsidRPr="003806ED">
        <w:rPr>
          <w:rFonts w:ascii="Times New Roman" w:hAnsi="Times New Roman"/>
          <w:bCs/>
          <w:sz w:val="24"/>
          <w:szCs w:val="24"/>
          <w:lang w:val="en-GB"/>
        </w:rPr>
        <w:t xml:space="preserve">areas in Figure 1-Panel 2 represent Step 2. </w:t>
      </w:r>
      <w:r w:rsidRPr="003806ED">
        <w:rPr>
          <w:rFonts w:ascii="Times New Roman" w:hAnsi="Times New Roman"/>
          <w:sz w:val="24"/>
          <w:szCs w:val="24"/>
          <w:lang w:val="en-GB"/>
        </w:rPr>
        <w:t xml:space="preserve">As noted by the authors "Step 1 […] is simply another data preparation step, similar to those routinely used for pre-processing and data reduction, whereas Step 2 is a standard structural modelling analysis” (p. 13). Certainly, the method devised by </w:t>
      </w:r>
      <w:proofErr w:type="spellStart"/>
      <w:r w:rsidRPr="003806ED">
        <w:rPr>
          <w:rFonts w:ascii="Times New Roman" w:hAnsi="Times New Roman"/>
          <w:bCs/>
          <w:sz w:val="24"/>
          <w:szCs w:val="24"/>
          <w:lang w:val="en-GB"/>
        </w:rPr>
        <w:t>Treiblmaier</w:t>
      </w:r>
      <w:proofErr w:type="spellEnd"/>
      <w:r w:rsidRPr="003806ED">
        <w:rPr>
          <w:rFonts w:ascii="Times New Roman" w:hAnsi="Times New Roman"/>
          <w:bCs/>
          <w:sz w:val="24"/>
          <w:szCs w:val="24"/>
          <w:lang w:val="en-GB"/>
        </w:rPr>
        <w:t xml:space="preserve"> </w:t>
      </w:r>
      <w:r w:rsidR="00DF22B3" w:rsidRPr="003806ED">
        <w:rPr>
          <w:rFonts w:ascii="Times New Roman" w:hAnsi="Times New Roman"/>
          <w:bCs/>
          <w:sz w:val="24"/>
          <w:szCs w:val="24"/>
          <w:lang w:val="en-GB"/>
        </w:rPr>
        <w:t>et al.</w:t>
      </w:r>
      <w:r w:rsidRPr="003806ED">
        <w:rPr>
          <w:rFonts w:ascii="Times New Roman" w:hAnsi="Times New Roman"/>
          <w:bCs/>
          <w:sz w:val="24"/>
          <w:szCs w:val="24"/>
          <w:lang w:val="en-GB"/>
        </w:rPr>
        <w:t xml:space="preserve"> (2011) represents a brilliant </w:t>
      </w:r>
      <w:r w:rsidRPr="003806ED">
        <w:rPr>
          <w:rFonts w:ascii="Times New Roman" w:hAnsi="Times New Roman"/>
          <w:sz w:val="24"/>
          <w:szCs w:val="24"/>
          <w:lang w:val="en-GB"/>
        </w:rPr>
        <w:t>”compromise in the formative–reflective controversy” (p. 13).</w:t>
      </w:r>
    </w:p>
    <w:p w:rsidR="000314C8" w:rsidRPr="003806ED" w:rsidRDefault="000314C8" w:rsidP="00E201A5">
      <w:pPr>
        <w:spacing w:after="0" w:line="480" w:lineRule="auto"/>
        <w:ind w:firstLine="708"/>
        <w:rPr>
          <w:rFonts w:ascii="Times New Roman" w:hAnsi="Times New Roman"/>
          <w:sz w:val="24"/>
          <w:szCs w:val="24"/>
          <w:lang w:val="en-GB"/>
        </w:rPr>
        <w:sectPr w:rsidR="000314C8" w:rsidRPr="003806ED" w:rsidSect="00CF4B89">
          <w:pgSz w:w="11906" w:h="16838"/>
          <w:pgMar w:top="1440" w:right="1440" w:bottom="1440" w:left="1440" w:header="709" w:footer="709" w:gutter="0"/>
          <w:cols w:space="708"/>
          <w:docGrid w:linePitch="360"/>
        </w:sectPr>
      </w:pPr>
    </w:p>
    <w:p w:rsidR="000314C8" w:rsidRPr="003806ED" w:rsidRDefault="000314C8" w:rsidP="000314C8">
      <w:pPr>
        <w:spacing w:after="0" w:line="480" w:lineRule="auto"/>
        <w:rPr>
          <w:rFonts w:ascii="Times New Roman" w:hAnsi="Times New Roman" w:cs="Times New Roman"/>
          <w:b/>
          <w:sz w:val="24"/>
          <w:szCs w:val="24"/>
          <w:lang w:val="en-US"/>
        </w:rPr>
      </w:pPr>
      <w:r w:rsidRPr="003806ED">
        <w:rPr>
          <w:rFonts w:ascii="Times New Roman" w:hAnsi="Times New Roman" w:cs="Times New Roman"/>
          <w:b/>
          <w:i/>
          <w:sz w:val="24"/>
          <w:szCs w:val="24"/>
          <w:lang w:val="en-US"/>
        </w:rPr>
        <w:lastRenderedPageBreak/>
        <w:t>Table S1</w:t>
      </w:r>
      <w:r w:rsidRPr="003806ED">
        <w:rPr>
          <w:rFonts w:ascii="Times New Roman" w:hAnsi="Times New Roman" w:cs="Times New Roman"/>
          <w:b/>
          <w:sz w:val="24"/>
          <w:szCs w:val="24"/>
          <w:lang w:val="en-US"/>
        </w:rPr>
        <w:t>.</w:t>
      </w:r>
    </w:p>
    <w:p w:rsidR="000314C8" w:rsidRPr="003806ED" w:rsidRDefault="000314C8" w:rsidP="000314C8">
      <w:pPr>
        <w:spacing w:after="0" w:line="480" w:lineRule="auto"/>
        <w:rPr>
          <w:rFonts w:ascii="Times New Roman" w:hAnsi="Times New Roman" w:cs="Times New Roman"/>
          <w:b/>
          <w:sz w:val="24"/>
          <w:szCs w:val="24"/>
          <w:lang w:val="en-US"/>
        </w:rPr>
      </w:pPr>
      <w:r w:rsidRPr="003806ED">
        <w:rPr>
          <w:rFonts w:ascii="Times New Roman" w:hAnsi="Times New Roman" w:cs="Times New Roman"/>
          <w:b/>
          <w:sz w:val="24"/>
          <w:szCs w:val="24"/>
          <w:lang w:val="en-US"/>
        </w:rPr>
        <w:t>Sectors of Economic Activities and Size of the Companies Represented Within the Sample at the Organizational Level.</w:t>
      </w:r>
    </w:p>
    <w:tbl>
      <w:tblPr>
        <w:tblW w:w="13046" w:type="dxa"/>
        <w:tblLayout w:type="fixed"/>
        <w:tblCellMar>
          <w:left w:w="0" w:type="dxa"/>
          <w:right w:w="0" w:type="dxa"/>
        </w:tblCellMar>
        <w:tblLook w:val="0000" w:firstRow="0" w:lastRow="0" w:firstColumn="0" w:lastColumn="0" w:noHBand="0" w:noVBand="0"/>
      </w:tblPr>
      <w:tblGrid>
        <w:gridCol w:w="10778"/>
        <w:gridCol w:w="1276"/>
        <w:gridCol w:w="992"/>
      </w:tblGrid>
      <w:tr w:rsidR="000314C8" w:rsidRPr="003806ED" w:rsidTr="00D07E4C">
        <w:trPr>
          <w:cantSplit/>
        </w:trPr>
        <w:tc>
          <w:tcPr>
            <w:tcW w:w="10778" w:type="dxa"/>
            <w:tcBorders>
              <w:top w:val="single" w:sz="4" w:space="0" w:color="auto"/>
              <w:bottom w:val="single" w:sz="4" w:space="0" w:color="auto"/>
            </w:tcBorders>
            <w:shd w:val="clear" w:color="auto" w:fill="FFFFFF"/>
          </w:tcPr>
          <w:p w:rsidR="000314C8" w:rsidRPr="003806ED" w:rsidRDefault="000314C8" w:rsidP="00D07E4C">
            <w:pPr>
              <w:spacing w:after="0" w:line="240" w:lineRule="auto"/>
              <w:rPr>
                <w:rFonts w:ascii="Times New Roman" w:hAnsi="Times New Roman" w:cs="Times New Roman"/>
                <w:b/>
                <w:sz w:val="24"/>
                <w:szCs w:val="24"/>
                <w:lang w:val="en-US"/>
              </w:rPr>
            </w:pPr>
            <w:r w:rsidRPr="003806ED">
              <w:rPr>
                <w:rFonts w:ascii="Times New Roman" w:hAnsi="Times New Roman" w:cs="Times New Roman"/>
                <w:b/>
                <w:sz w:val="24"/>
                <w:szCs w:val="24"/>
                <w:lang w:val="en-US"/>
              </w:rPr>
              <w:t>Sectors of Economic Activities</w:t>
            </w:r>
          </w:p>
        </w:tc>
        <w:tc>
          <w:tcPr>
            <w:tcW w:w="1276" w:type="dxa"/>
            <w:tcBorders>
              <w:top w:val="single" w:sz="4" w:space="0" w:color="auto"/>
              <w:bottom w:val="single" w:sz="4" w:space="0" w:color="auto"/>
            </w:tcBorders>
            <w:shd w:val="clear" w:color="auto" w:fill="FFFFFF"/>
            <w:vAlign w:val="center"/>
          </w:tcPr>
          <w:p w:rsidR="000314C8" w:rsidRPr="003806ED" w:rsidRDefault="000314C8" w:rsidP="00D07E4C">
            <w:pPr>
              <w:spacing w:after="0" w:line="240" w:lineRule="auto"/>
              <w:jc w:val="center"/>
              <w:rPr>
                <w:rFonts w:ascii="Times New Roman" w:hAnsi="Times New Roman" w:cs="Times New Roman"/>
                <w:b/>
                <w:color w:val="000000"/>
                <w:sz w:val="24"/>
                <w:szCs w:val="24"/>
                <w:lang w:val="en-US"/>
              </w:rPr>
            </w:pPr>
            <w:r w:rsidRPr="003806ED">
              <w:rPr>
                <w:rFonts w:ascii="Times New Roman" w:hAnsi="Times New Roman" w:cs="Times New Roman"/>
                <w:b/>
                <w:color w:val="000000"/>
                <w:sz w:val="24"/>
                <w:szCs w:val="24"/>
                <w:lang w:val="en-US"/>
              </w:rPr>
              <w:t>Frequency</w:t>
            </w:r>
          </w:p>
        </w:tc>
        <w:tc>
          <w:tcPr>
            <w:tcW w:w="992" w:type="dxa"/>
            <w:tcBorders>
              <w:top w:val="single" w:sz="4" w:space="0" w:color="auto"/>
              <w:bottom w:val="single" w:sz="4" w:space="0" w:color="auto"/>
            </w:tcBorders>
            <w:shd w:val="clear" w:color="auto" w:fill="FFFFFF"/>
            <w:vAlign w:val="center"/>
          </w:tcPr>
          <w:p w:rsidR="000314C8" w:rsidRPr="003806ED" w:rsidRDefault="000314C8" w:rsidP="00D07E4C">
            <w:pPr>
              <w:spacing w:after="0" w:line="240" w:lineRule="auto"/>
              <w:jc w:val="center"/>
              <w:rPr>
                <w:rFonts w:ascii="Times New Roman" w:hAnsi="Times New Roman" w:cs="Times New Roman"/>
                <w:b/>
                <w:color w:val="000000"/>
                <w:sz w:val="24"/>
                <w:szCs w:val="24"/>
                <w:lang w:val="en-US"/>
              </w:rPr>
            </w:pPr>
            <w:r w:rsidRPr="003806ED">
              <w:rPr>
                <w:rFonts w:ascii="Times New Roman" w:hAnsi="Times New Roman" w:cs="Times New Roman"/>
                <w:b/>
                <w:color w:val="000000"/>
                <w:sz w:val="24"/>
                <w:szCs w:val="24"/>
                <w:lang w:val="en-US"/>
              </w:rPr>
              <w:t>%</w:t>
            </w:r>
          </w:p>
        </w:tc>
      </w:tr>
      <w:tr w:rsidR="00BA3B8F" w:rsidRPr="003806ED" w:rsidTr="00805B06">
        <w:trPr>
          <w:cantSplit/>
        </w:trPr>
        <w:tc>
          <w:tcPr>
            <w:tcW w:w="10778" w:type="dxa"/>
            <w:tcBorders>
              <w:top w:val="single" w:sz="4" w:space="0" w:color="auto"/>
            </w:tcBorders>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Agriculture, forestry and fishing </w:t>
            </w:r>
          </w:p>
        </w:tc>
        <w:tc>
          <w:tcPr>
            <w:tcW w:w="1276" w:type="dxa"/>
            <w:tcBorders>
              <w:top w:val="single" w:sz="4" w:space="0" w:color="auto"/>
            </w:tcBorders>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28</w:t>
            </w:r>
          </w:p>
        </w:tc>
        <w:tc>
          <w:tcPr>
            <w:tcW w:w="992" w:type="dxa"/>
            <w:tcBorders>
              <w:top w:val="single" w:sz="4" w:space="0" w:color="auto"/>
            </w:tcBorders>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1.72</w:t>
            </w:r>
          </w:p>
        </w:tc>
      </w:tr>
      <w:tr w:rsidR="00BA3B8F" w:rsidRPr="003806ED" w:rsidTr="00805B06">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Manufacturing</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371</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22.75</w:t>
            </w:r>
          </w:p>
        </w:tc>
      </w:tr>
      <w:tr w:rsidR="00BA3B8F" w:rsidRPr="003806ED" w:rsidTr="00805B06">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Construction </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182</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11.16</w:t>
            </w:r>
          </w:p>
        </w:tc>
      </w:tr>
      <w:tr w:rsidR="00BA3B8F" w:rsidRPr="003806ED" w:rsidTr="00805B06">
        <w:trPr>
          <w:cantSplit/>
        </w:trPr>
        <w:tc>
          <w:tcPr>
            <w:tcW w:w="10778" w:type="dxa"/>
            <w:shd w:val="clear" w:color="auto" w:fill="FFFFFF"/>
          </w:tcPr>
          <w:p w:rsidR="00BA3B8F" w:rsidRPr="003806ED" w:rsidRDefault="00BA3B8F" w:rsidP="00D07E4C">
            <w:pPr>
              <w:autoSpaceDE w:val="0"/>
              <w:autoSpaceDN w:val="0"/>
              <w:adjustRightInd w:val="0"/>
              <w:spacing w:after="0" w:line="240" w:lineRule="auto"/>
              <w:rPr>
                <w:rFonts w:ascii="Times New Roman" w:hAnsi="Times New Roman" w:cs="Times New Roman"/>
                <w:color w:val="000000"/>
                <w:sz w:val="24"/>
                <w:szCs w:val="24"/>
                <w:lang w:val="en-US"/>
              </w:rPr>
            </w:pPr>
            <w:r w:rsidRPr="003806ED">
              <w:rPr>
                <w:rFonts w:ascii="Times New Roman" w:hAnsi="Times New Roman" w:cs="Times New Roman"/>
                <w:sz w:val="24"/>
                <w:szCs w:val="24"/>
                <w:lang w:val="en-US"/>
              </w:rPr>
              <w:t>Wholesale, retail trade, accommodation and food service activities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228</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13.98</w:t>
            </w:r>
          </w:p>
        </w:tc>
      </w:tr>
      <w:tr w:rsidR="00BA3B8F" w:rsidRPr="003806ED" w:rsidTr="00805B06">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Transportation and storage </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47</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2.88</w:t>
            </w:r>
          </w:p>
        </w:tc>
      </w:tr>
      <w:tr w:rsidR="00BA3B8F" w:rsidRPr="003806ED" w:rsidTr="00805B06">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Information and communication, financial and insurance activities, real estate</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69</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4.23</w:t>
            </w:r>
          </w:p>
        </w:tc>
      </w:tr>
      <w:tr w:rsidR="00BA3B8F" w:rsidRPr="003806ED" w:rsidTr="00805B06">
        <w:trPr>
          <w:cantSplit/>
        </w:trPr>
        <w:tc>
          <w:tcPr>
            <w:tcW w:w="10778" w:type="dxa"/>
            <w:shd w:val="clear" w:color="auto" w:fill="FFFFFF"/>
          </w:tcPr>
          <w:p w:rsidR="00BA3B8F" w:rsidRPr="003806ED" w:rsidRDefault="00BA3B8F" w:rsidP="00D07E4C">
            <w:pPr>
              <w:autoSpaceDE w:val="0"/>
              <w:autoSpaceDN w:val="0"/>
              <w:adjustRightInd w:val="0"/>
              <w:spacing w:after="0" w:line="240" w:lineRule="auto"/>
              <w:rPr>
                <w:rFonts w:ascii="Times New Roman" w:hAnsi="Times New Roman" w:cs="Times New Roman"/>
                <w:color w:val="000000"/>
                <w:sz w:val="24"/>
                <w:szCs w:val="24"/>
                <w:lang w:val="en-US"/>
              </w:rPr>
            </w:pPr>
            <w:r w:rsidRPr="003806ED">
              <w:rPr>
                <w:rFonts w:ascii="Times New Roman" w:hAnsi="Times New Roman" w:cs="Times New Roman"/>
                <w:sz w:val="24"/>
                <w:szCs w:val="24"/>
                <w:lang w:val="en-US"/>
              </w:rPr>
              <w:t>Professional, scientific and technical activities; Activities of extraterritorial organizations and bodies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266</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16.31</w:t>
            </w:r>
          </w:p>
        </w:tc>
      </w:tr>
      <w:tr w:rsidR="00BA3B8F" w:rsidRPr="003806ED" w:rsidTr="00805B06">
        <w:trPr>
          <w:cantSplit/>
        </w:trPr>
        <w:tc>
          <w:tcPr>
            <w:tcW w:w="10778" w:type="dxa"/>
            <w:shd w:val="clear" w:color="auto" w:fill="FFFFFF"/>
          </w:tcPr>
          <w:p w:rsidR="00BA3B8F" w:rsidRPr="003806ED" w:rsidRDefault="00BA3B8F" w:rsidP="00D07E4C">
            <w:pPr>
              <w:autoSpaceDE w:val="0"/>
              <w:autoSpaceDN w:val="0"/>
              <w:adjustRightInd w:val="0"/>
              <w:spacing w:after="0" w:line="240" w:lineRule="auto"/>
              <w:rPr>
                <w:rFonts w:ascii="Times New Roman" w:hAnsi="Times New Roman" w:cs="Times New Roman"/>
                <w:color w:val="000000"/>
                <w:sz w:val="24"/>
                <w:szCs w:val="24"/>
                <w:lang w:val="en-US"/>
              </w:rPr>
            </w:pPr>
            <w:r w:rsidRPr="003806ED">
              <w:rPr>
                <w:rFonts w:ascii="Times New Roman" w:hAnsi="Times New Roman" w:cs="Times New Roman"/>
                <w:sz w:val="24"/>
                <w:szCs w:val="24"/>
                <w:lang w:val="en-US"/>
              </w:rPr>
              <w:t>Education, public administration and defense, compulsory social security</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186</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11.40</w:t>
            </w:r>
          </w:p>
        </w:tc>
      </w:tr>
      <w:tr w:rsidR="00BA3B8F" w:rsidRPr="003806ED" w:rsidTr="00805B06">
        <w:trPr>
          <w:cantSplit/>
        </w:trPr>
        <w:tc>
          <w:tcPr>
            <w:tcW w:w="10778" w:type="dxa"/>
            <w:shd w:val="clear" w:color="auto" w:fill="FFFFFF"/>
          </w:tcPr>
          <w:p w:rsidR="00BA3B8F" w:rsidRPr="003806ED" w:rsidRDefault="00BA3B8F" w:rsidP="00D07E4C">
            <w:pPr>
              <w:autoSpaceDE w:val="0"/>
              <w:autoSpaceDN w:val="0"/>
              <w:adjustRightInd w:val="0"/>
              <w:spacing w:after="0" w:line="240" w:lineRule="auto"/>
              <w:rPr>
                <w:rFonts w:ascii="Times New Roman" w:hAnsi="Times New Roman" w:cs="Times New Roman"/>
                <w:color w:val="000000"/>
                <w:sz w:val="24"/>
                <w:szCs w:val="24"/>
                <w:lang w:val="en-US"/>
              </w:rPr>
            </w:pPr>
            <w:r w:rsidRPr="003806ED">
              <w:rPr>
                <w:rFonts w:ascii="Times New Roman" w:hAnsi="Times New Roman" w:cs="Times New Roman"/>
                <w:sz w:val="24"/>
                <w:szCs w:val="24"/>
                <w:lang w:val="en-US"/>
              </w:rPr>
              <w:t>Human health and social work activities </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164</w:t>
            </w:r>
          </w:p>
        </w:tc>
        <w:tc>
          <w:tcPr>
            <w:tcW w:w="992" w:type="dxa"/>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10.06</w:t>
            </w:r>
          </w:p>
        </w:tc>
      </w:tr>
      <w:tr w:rsidR="00BA3B8F" w:rsidRPr="003806ED" w:rsidTr="00805B06">
        <w:trPr>
          <w:cantSplit/>
        </w:trPr>
        <w:tc>
          <w:tcPr>
            <w:tcW w:w="10778" w:type="dxa"/>
            <w:tcBorders>
              <w:bottom w:val="single" w:sz="4" w:space="0" w:color="auto"/>
            </w:tcBorders>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Other service activities </w:t>
            </w:r>
          </w:p>
        </w:tc>
        <w:tc>
          <w:tcPr>
            <w:tcW w:w="1276" w:type="dxa"/>
            <w:tcBorders>
              <w:bottom w:val="single" w:sz="4" w:space="0" w:color="auto"/>
            </w:tcBorders>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90</w:t>
            </w:r>
          </w:p>
        </w:tc>
        <w:tc>
          <w:tcPr>
            <w:tcW w:w="992" w:type="dxa"/>
            <w:tcBorders>
              <w:bottom w:val="single" w:sz="4" w:space="0" w:color="auto"/>
            </w:tcBorders>
            <w:shd w:val="clear" w:color="auto" w:fill="FFFFFF"/>
          </w:tcPr>
          <w:p w:rsidR="00BA3B8F" w:rsidRPr="003806ED" w:rsidRDefault="00BA3B8F" w:rsidP="001B0F82">
            <w:pPr>
              <w:spacing w:after="0" w:line="240" w:lineRule="auto"/>
              <w:jc w:val="center"/>
              <w:rPr>
                <w:rFonts w:ascii="Times New Roman" w:hAnsi="Times New Roman" w:cs="Times New Roman"/>
                <w:color w:val="000000"/>
                <w:sz w:val="24"/>
                <w:szCs w:val="24"/>
              </w:rPr>
            </w:pPr>
            <w:r w:rsidRPr="003806ED">
              <w:rPr>
                <w:rFonts w:ascii="Times New Roman" w:hAnsi="Times New Roman" w:cs="Times New Roman"/>
                <w:color w:val="000000"/>
                <w:sz w:val="24"/>
                <w:szCs w:val="24"/>
              </w:rPr>
              <w:t>5.52</w:t>
            </w:r>
          </w:p>
        </w:tc>
      </w:tr>
      <w:tr w:rsidR="000314C8" w:rsidRPr="003806ED" w:rsidTr="00D07E4C">
        <w:trPr>
          <w:cantSplit/>
        </w:trPr>
        <w:tc>
          <w:tcPr>
            <w:tcW w:w="10778" w:type="dxa"/>
            <w:tcBorders>
              <w:top w:val="single" w:sz="4" w:space="0" w:color="auto"/>
              <w:bottom w:val="single" w:sz="4" w:space="0" w:color="auto"/>
            </w:tcBorders>
            <w:shd w:val="clear" w:color="auto" w:fill="FFFFFF"/>
          </w:tcPr>
          <w:p w:rsidR="000314C8" w:rsidRPr="003806ED" w:rsidRDefault="000314C8" w:rsidP="00D07E4C">
            <w:pPr>
              <w:spacing w:after="0" w:line="240" w:lineRule="auto"/>
              <w:rPr>
                <w:rFonts w:ascii="Times New Roman" w:hAnsi="Times New Roman" w:cs="Times New Roman"/>
                <w:b/>
                <w:sz w:val="24"/>
                <w:szCs w:val="24"/>
                <w:lang w:val="en-US"/>
              </w:rPr>
            </w:pPr>
            <w:r w:rsidRPr="003806ED">
              <w:rPr>
                <w:rFonts w:ascii="Times New Roman" w:hAnsi="Times New Roman" w:cs="Times New Roman"/>
                <w:b/>
                <w:sz w:val="24"/>
                <w:szCs w:val="24"/>
                <w:lang w:val="en-US"/>
              </w:rPr>
              <w:t>Size of the Companies</w:t>
            </w:r>
          </w:p>
        </w:tc>
        <w:tc>
          <w:tcPr>
            <w:tcW w:w="1276" w:type="dxa"/>
            <w:tcBorders>
              <w:top w:val="single" w:sz="4" w:space="0" w:color="auto"/>
              <w:bottom w:val="single" w:sz="4" w:space="0" w:color="auto"/>
            </w:tcBorders>
            <w:shd w:val="clear" w:color="auto" w:fill="FFFFFF"/>
            <w:vAlign w:val="center"/>
          </w:tcPr>
          <w:p w:rsidR="000314C8" w:rsidRPr="003806ED" w:rsidRDefault="000314C8" w:rsidP="00D07E4C">
            <w:pPr>
              <w:spacing w:after="0" w:line="240" w:lineRule="auto"/>
              <w:jc w:val="center"/>
              <w:rPr>
                <w:rFonts w:ascii="Times New Roman" w:hAnsi="Times New Roman" w:cs="Times New Roman"/>
                <w:b/>
                <w:color w:val="000000"/>
                <w:sz w:val="24"/>
                <w:szCs w:val="24"/>
                <w:lang w:val="en-US"/>
              </w:rPr>
            </w:pPr>
            <w:r w:rsidRPr="003806ED">
              <w:rPr>
                <w:rFonts w:ascii="Times New Roman" w:hAnsi="Times New Roman" w:cs="Times New Roman"/>
                <w:b/>
                <w:color w:val="000000"/>
                <w:sz w:val="24"/>
                <w:szCs w:val="24"/>
                <w:lang w:val="en-US"/>
              </w:rPr>
              <w:t>Frequency</w:t>
            </w:r>
          </w:p>
        </w:tc>
        <w:tc>
          <w:tcPr>
            <w:tcW w:w="992" w:type="dxa"/>
            <w:tcBorders>
              <w:top w:val="single" w:sz="4" w:space="0" w:color="auto"/>
              <w:bottom w:val="single" w:sz="4" w:space="0" w:color="auto"/>
            </w:tcBorders>
            <w:shd w:val="clear" w:color="auto" w:fill="FFFFFF"/>
            <w:vAlign w:val="center"/>
          </w:tcPr>
          <w:p w:rsidR="000314C8" w:rsidRPr="003806ED" w:rsidRDefault="000314C8" w:rsidP="00D07E4C">
            <w:pPr>
              <w:spacing w:after="0" w:line="240" w:lineRule="auto"/>
              <w:jc w:val="center"/>
              <w:rPr>
                <w:rFonts w:ascii="Times New Roman" w:hAnsi="Times New Roman" w:cs="Times New Roman"/>
                <w:b/>
                <w:color w:val="000000"/>
                <w:sz w:val="24"/>
                <w:szCs w:val="24"/>
                <w:lang w:val="en-US"/>
              </w:rPr>
            </w:pPr>
            <w:r w:rsidRPr="003806ED">
              <w:rPr>
                <w:rFonts w:ascii="Times New Roman" w:hAnsi="Times New Roman" w:cs="Times New Roman"/>
                <w:b/>
                <w:color w:val="000000"/>
                <w:sz w:val="24"/>
                <w:szCs w:val="24"/>
                <w:lang w:val="en-US"/>
              </w:rPr>
              <w:t>%</w:t>
            </w:r>
          </w:p>
        </w:tc>
      </w:tr>
      <w:tr w:rsidR="00BA3B8F" w:rsidRPr="003806ED" w:rsidTr="00D07E4C">
        <w:trPr>
          <w:cantSplit/>
        </w:trPr>
        <w:tc>
          <w:tcPr>
            <w:tcW w:w="10778" w:type="dxa"/>
            <w:tcBorders>
              <w:top w:val="single" w:sz="4" w:space="0" w:color="auto"/>
            </w:tcBorders>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From 1 to 9 employees</w:t>
            </w:r>
          </w:p>
        </w:tc>
        <w:tc>
          <w:tcPr>
            <w:tcW w:w="1276" w:type="dxa"/>
            <w:tcBorders>
              <w:top w:val="single" w:sz="4" w:space="0" w:color="auto"/>
            </w:tcBorders>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544</w:t>
            </w:r>
          </w:p>
        </w:tc>
        <w:tc>
          <w:tcPr>
            <w:tcW w:w="992" w:type="dxa"/>
            <w:tcBorders>
              <w:top w:val="single" w:sz="4" w:space="0" w:color="auto"/>
            </w:tcBorders>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36.91</w:t>
            </w:r>
          </w:p>
        </w:tc>
      </w:tr>
      <w:tr w:rsidR="00BA3B8F" w:rsidRPr="003806ED" w:rsidTr="00D07E4C">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From 10 to 50 employees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507</w:t>
            </w:r>
          </w:p>
        </w:tc>
        <w:tc>
          <w:tcPr>
            <w:tcW w:w="992" w:type="dxa"/>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34.40</w:t>
            </w:r>
          </w:p>
        </w:tc>
      </w:tr>
      <w:tr w:rsidR="00BA3B8F" w:rsidRPr="003806ED" w:rsidTr="00D07E4C">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From 51 to 100 employees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140</w:t>
            </w:r>
          </w:p>
        </w:tc>
        <w:tc>
          <w:tcPr>
            <w:tcW w:w="992" w:type="dxa"/>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9.50</w:t>
            </w:r>
          </w:p>
        </w:tc>
      </w:tr>
      <w:tr w:rsidR="00BA3B8F" w:rsidRPr="003806ED" w:rsidTr="00D07E4C">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From 101 to 250 employees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112</w:t>
            </w:r>
          </w:p>
        </w:tc>
        <w:tc>
          <w:tcPr>
            <w:tcW w:w="992" w:type="dxa"/>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7.60</w:t>
            </w:r>
          </w:p>
        </w:tc>
      </w:tr>
      <w:tr w:rsidR="00BA3B8F" w:rsidRPr="003806ED" w:rsidTr="00D07E4C">
        <w:trPr>
          <w:cantSplit/>
        </w:trPr>
        <w:tc>
          <w:tcPr>
            <w:tcW w:w="10778" w:type="dxa"/>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From 251 to 1000 employees</w:t>
            </w:r>
          </w:p>
        </w:tc>
        <w:tc>
          <w:tcPr>
            <w:tcW w:w="1276" w:type="dxa"/>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88</w:t>
            </w:r>
          </w:p>
        </w:tc>
        <w:tc>
          <w:tcPr>
            <w:tcW w:w="992" w:type="dxa"/>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5.97</w:t>
            </w:r>
          </w:p>
        </w:tc>
      </w:tr>
      <w:tr w:rsidR="00BA3B8F" w:rsidRPr="003806ED" w:rsidTr="00D07E4C">
        <w:trPr>
          <w:cantSplit/>
        </w:trPr>
        <w:tc>
          <w:tcPr>
            <w:tcW w:w="10778" w:type="dxa"/>
            <w:tcBorders>
              <w:bottom w:val="single" w:sz="4" w:space="0" w:color="auto"/>
            </w:tcBorders>
            <w:shd w:val="clear" w:color="auto" w:fill="FFFFFF"/>
          </w:tcPr>
          <w:p w:rsidR="00BA3B8F" w:rsidRPr="003806ED" w:rsidRDefault="00BA3B8F" w:rsidP="00D07E4C">
            <w:pPr>
              <w:spacing w:after="0" w:line="240" w:lineRule="auto"/>
              <w:rPr>
                <w:rFonts w:ascii="Times New Roman" w:hAnsi="Times New Roman" w:cs="Times New Roman"/>
                <w:sz w:val="24"/>
                <w:szCs w:val="24"/>
                <w:lang w:val="en-US"/>
              </w:rPr>
            </w:pPr>
            <w:r w:rsidRPr="003806ED">
              <w:rPr>
                <w:rFonts w:ascii="Times New Roman" w:hAnsi="Times New Roman" w:cs="Times New Roman"/>
                <w:sz w:val="24"/>
                <w:szCs w:val="24"/>
                <w:lang w:val="en-US"/>
              </w:rPr>
              <w:t>1001 or more employees</w:t>
            </w:r>
          </w:p>
        </w:tc>
        <w:tc>
          <w:tcPr>
            <w:tcW w:w="1276" w:type="dxa"/>
            <w:tcBorders>
              <w:bottom w:val="single" w:sz="4" w:space="0" w:color="auto"/>
            </w:tcBorders>
            <w:shd w:val="clear" w:color="auto" w:fill="FFFFFF"/>
            <w:vAlign w:val="center"/>
          </w:tcPr>
          <w:p w:rsidR="00BA3B8F" w:rsidRPr="003806ED" w:rsidRDefault="00BA3B8F" w:rsidP="00D07E4C">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sz w:val="24"/>
                <w:szCs w:val="24"/>
                <w:lang w:val="en-US"/>
              </w:rPr>
              <w:t>83</w:t>
            </w:r>
          </w:p>
        </w:tc>
        <w:tc>
          <w:tcPr>
            <w:tcW w:w="992" w:type="dxa"/>
            <w:tcBorders>
              <w:bottom w:val="single" w:sz="4" w:space="0" w:color="auto"/>
            </w:tcBorders>
            <w:shd w:val="clear" w:color="auto" w:fill="FFFFFF"/>
            <w:vAlign w:val="center"/>
          </w:tcPr>
          <w:p w:rsidR="00BA3B8F" w:rsidRPr="003806ED" w:rsidRDefault="00BA3B8F" w:rsidP="001B0F82">
            <w:pPr>
              <w:spacing w:after="0" w:line="240" w:lineRule="auto"/>
              <w:jc w:val="center"/>
              <w:rPr>
                <w:rFonts w:ascii="Times New Roman" w:hAnsi="Times New Roman" w:cs="Times New Roman"/>
                <w:sz w:val="24"/>
                <w:szCs w:val="24"/>
                <w:lang w:val="en-US"/>
              </w:rPr>
            </w:pPr>
            <w:r w:rsidRPr="003806ED">
              <w:rPr>
                <w:rFonts w:ascii="Times New Roman" w:hAnsi="Times New Roman" w:cs="Times New Roman"/>
                <w:color w:val="000000"/>
                <w:sz w:val="24"/>
                <w:szCs w:val="24"/>
              </w:rPr>
              <w:t>5.63</w:t>
            </w:r>
          </w:p>
        </w:tc>
      </w:tr>
    </w:tbl>
    <w:p w:rsidR="000314C8" w:rsidRPr="003806ED" w:rsidRDefault="000314C8" w:rsidP="000314C8">
      <w:pPr>
        <w:spacing w:after="0" w:line="240" w:lineRule="auto"/>
        <w:rPr>
          <w:rFonts w:ascii="Times New Roman" w:hAnsi="Times New Roman" w:cs="Times New Roman"/>
          <w:sz w:val="24"/>
          <w:szCs w:val="24"/>
          <w:lang w:val="en-US"/>
        </w:rPr>
      </w:pPr>
      <w:r w:rsidRPr="003806ED">
        <w:rPr>
          <w:rFonts w:ascii="Times New Roman" w:hAnsi="Times New Roman" w:cs="Times New Roman"/>
          <w:i/>
          <w:sz w:val="24"/>
          <w:szCs w:val="24"/>
          <w:lang w:val="en-US"/>
        </w:rPr>
        <w:t>Note</w:t>
      </w:r>
      <w:r w:rsidRPr="003806ED">
        <w:rPr>
          <w:rFonts w:ascii="Times New Roman" w:hAnsi="Times New Roman" w:cs="Times New Roman"/>
          <w:sz w:val="24"/>
          <w:szCs w:val="24"/>
          <w:lang w:val="en-US"/>
        </w:rPr>
        <w:t>. Sectors o</w:t>
      </w:r>
      <w:r w:rsidR="00E21E83" w:rsidRPr="003806ED">
        <w:rPr>
          <w:rFonts w:ascii="Times New Roman" w:hAnsi="Times New Roman" w:cs="Times New Roman"/>
          <w:sz w:val="24"/>
          <w:szCs w:val="24"/>
          <w:lang w:val="en-US"/>
        </w:rPr>
        <w:t xml:space="preserve">f economic activities are based </w:t>
      </w:r>
      <w:r w:rsidRPr="003806ED">
        <w:rPr>
          <w:rFonts w:ascii="Times New Roman" w:hAnsi="Times New Roman" w:cs="Times New Roman"/>
          <w:sz w:val="24"/>
          <w:szCs w:val="24"/>
          <w:lang w:val="en-US"/>
        </w:rPr>
        <w:t>on the Statistical Classification of Economic Activities in the European Community, rev. 2 (2008). A “collapsed” version of economic sectors previously adopted in other studies conducted by INAIL (Inail, 2014</w:t>
      </w:r>
      <w:r w:rsidRPr="003806ED">
        <w:rPr>
          <w:rFonts w:ascii="Times New Roman" w:hAnsi="Times New Roman" w:cs="Times New Roman"/>
          <w:color w:val="0033CC"/>
          <w:sz w:val="24"/>
          <w:szCs w:val="24"/>
          <w:lang w:val="en-US"/>
        </w:rPr>
        <w:t xml:space="preserve">). </w:t>
      </w:r>
      <w:r w:rsidRPr="003806ED">
        <w:rPr>
          <w:rFonts w:ascii="Times New Roman" w:hAnsi="Times New Roman" w:cs="Times New Roman"/>
          <w:sz w:val="24"/>
          <w:szCs w:val="24"/>
          <w:lang w:val="en-US"/>
        </w:rPr>
        <w:t>Percentages for the sectors of economic activities are based on all available cases, while valid percentages (referring to a subsample of 1474 companies) were considered for the size of the company.</w:t>
      </w:r>
    </w:p>
    <w:p w:rsidR="00CF4B89" w:rsidRPr="003806ED" w:rsidRDefault="00CF4B89" w:rsidP="001B7A4B">
      <w:pPr>
        <w:pStyle w:val="Heading1"/>
        <w:spacing w:before="56"/>
        <w:ind w:left="0"/>
        <w:rPr>
          <w:i/>
          <w:u w:val="none"/>
        </w:rPr>
      </w:pPr>
    </w:p>
    <w:p w:rsidR="00CF4B89" w:rsidRPr="003806ED" w:rsidRDefault="00CF4B89" w:rsidP="001B7A4B">
      <w:pPr>
        <w:pStyle w:val="Heading1"/>
        <w:spacing w:before="56"/>
        <w:ind w:left="0"/>
        <w:rPr>
          <w:i/>
          <w:u w:val="none"/>
        </w:rPr>
        <w:sectPr w:rsidR="00CF4B89" w:rsidRPr="003806ED" w:rsidSect="000314C8">
          <w:pgSz w:w="16838" w:h="11906" w:orient="landscape"/>
          <w:pgMar w:top="1440" w:right="1440" w:bottom="1440" w:left="1440" w:header="709" w:footer="709" w:gutter="0"/>
          <w:cols w:space="708"/>
          <w:docGrid w:linePitch="360"/>
        </w:sectPr>
      </w:pPr>
    </w:p>
    <w:p w:rsidR="00952B6D" w:rsidRPr="003806ED" w:rsidRDefault="00952B6D" w:rsidP="00952B6D">
      <w:pPr>
        <w:spacing w:after="0" w:line="480" w:lineRule="auto"/>
        <w:rPr>
          <w:rFonts w:ascii="Times New Roman" w:hAnsi="Times New Roman" w:cs="Times New Roman"/>
          <w:b/>
          <w:sz w:val="24"/>
          <w:szCs w:val="24"/>
          <w:lang w:val="en-US"/>
        </w:rPr>
      </w:pPr>
      <w:r w:rsidRPr="003806ED">
        <w:rPr>
          <w:rFonts w:ascii="Times New Roman" w:hAnsi="Times New Roman" w:cs="Times New Roman"/>
          <w:b/>
          <w:i/>
          <w:sz w:val="24"/>
          <w:szCs w:val="24"/>
          <w:lang w:val="en-US"/>
        </w:rPr>
        <w:lastRenderedPageBreak/>
        <w:t>Table S2.</w:t>
      </w:r>
    </w:p>
    <w:p w:rsidR="00952B6D" w:rsidRPr="003806ED" w:rsidRDefault="00952B6D" w:rsidP="00952B6D">
      <w:pPr>
        <w:spacing w:after="0" w:line="480" w:lineRule="auto"/>
        <w:rPr>
          <w:rFonts w:ascii="Times New Roman" w:hAnsi="Times New Roman" w:cs="Times New Roman"/>
          <w:b/>
          <w:sz w:val="24"/>
          <w:szCs w:val="24"/>
          <w:lang w:val="en-US"/>
        </w:rPr>
      </w:pPr>
      <w:r w:rsidRPr="003806ED">
        <w:rPr>
          <w:rFonts w:ascii="Times New Roman" w:hAnsi="Times New Roman" w:cs="Times New Roman"/>
          <w:b/>
          <w:sz w:val="24"/>
          <w:szCs w:val="24"/>
          <w:lang w:val="en-US"/>
        </w:rPr>
        <w:t>Percentages of Answer Categories Endorsed for Sentinel Events at the Organizational Level.</w:t>
      </w:r>
    </w:p>
    <w:tbl>
      <w:tblPr>
        <w:tblW w:w="14045" w:type="dxa"/>
        <w:tblInd w:w="53" w:type="dxa"/>
        <w:tblCellMar>
          <w:left w:w="70" w:type="dxa"/>
          <w:right w:w="70" w:type="dxa"/>
        </w:tblCellMar>
        <w:tblLook w:val="04A0" w:firstRow="1" w:lastRow="0" w:firstColumn="1" w:lastColumn="0" w:noHBand="0" w:noVBand="1"/>
      </w:tblPr>
      <w:tblGrid>
        <w:gridCol w:w="1709"/>
        <w:gridCol w:w="6100"/>
        <w:gridCol w:w="2272"/>
        <w:gridCol w:w="1985"/>
        <w:gridCol w:w="1979"/>
      </w:tblGrid>
      <w:tr w:rsidR="00952B6D" w:rsidRPr="003806ED" w:rsidTr="00952B6D">
        <w:trPr>
          <w:trHeight w:val="300"/>
        </w:trPr>
        <w:tc>
          <w:tcPr>
            <w:tcW w:w="1709" w:type="dxa"/>
            <w:tcBorders>
              <w:top w:val="single" w:sz="4" w:space="0" w:color="auto"/>
              <w:bottom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Label</w:t>
            </w:r>
          </w:p>
        </w:tc>
        <w:tc>
          <w:tcPr>
            <w:tcW w:w="6100" w:type="dxa"/>
            <w:tcBorders>
              <w:top w:val="single" w:sz="4" w:space="0" w:color="auto"/>
              <w:bottom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Sentinel Events</w:t>
            </w:r>
          </w:p>
        </w:tc>
        <w:tc>
          <w:tcPr>
            <w:tcW w:w="2272" w:type="dxa"/>
            <w:tcBorders>
              <w:top w:val="single" w:sz="4" w:space="0" w:color="auto"/>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DECREASED %</w:t>
            </w:r>
          </w:p>
        </w:tc>
        <w:tc>
          <w:tcPr>
            <w:tcW w:w="1985" w:type="dxa"/>
            <w:tcBorders>
              <w:top w:val="single" w:sz="4" w:space="0" w:color="auto"/>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UNVARIED %</w:t>
            </w:r>
          </w:p>
        </w:tc>
        <w:tc>
          <w:tcPr>
            <w:tcW w:w="1979" w:type="dxa"/>
            <w:tcBorders>
              <w:top w:val="single" w:sz="4" w:space="0" w:color="auto"/>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INCREASED %</w:t>
            </w:r>
          </w:p>
        </w:tc>
      </w:tr>
      <w:tr w:rsidR="00952B6D" w:rsidRPr="003806ED" w:rsidTr="00952B6D">
        <w:trPr>
          <w:trHeight w:val="315"/>
        </w:trPr>
        <w:tc>
          <w:tcPr>
            <w:tcW w:w="1709" w:type="dxa"/>
            <w:tcBorders>
              <w:top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ES1</w:t>
            </w:r>
          </w:p>
        </w:tc>
        <w:tc>
          <w:tcPr>
            <w:tcW w:w="6100" w:type="dxa"/>
            <w:tcBorders>
              <w:top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Work-related Injuries</w:t>
            </w:r>
          </w:p>
        </w:tc>
        <w:tc>
          <w:tcPr>
            <w:tcW w:w="2272" w:type="dxa"/>
            <w:tcBorders>
              <w:top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54.32</w:t>
            </w:r>
          </w:p>
        </w:tc>
        <w:tc>
          <w:tcPr>
            <w:tcW w:w="1985" w:type="dxa"/>
            <w:tcBorders>
              <w:top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33.17</w:t>
            </w:r>
          </w:p>
        </w:tc>
        <w:tc>
          <w:tcPr>
            <w:tcW w:w="1979" w:type="dxa"/>
            <w:tcBorders>
              <w:top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12.51</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ES2</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Sickness Absences</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34.83</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42.67</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22.50</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ES3</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Absences from work</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36.60</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45.19</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18.21</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ES4</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Left-over vacation days</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38.20</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44.39</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17.41</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ES5</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Job Rotation</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48.25</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46.35</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5.40</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ES6</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Turnover</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40.65</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39.24</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20.11</w:t>
            </w:r>
          </w:p>
        </w:tc>
      </w:tr>
      <w:tr w:rsidR="00952B6D" w:rsidRPr="003806ED" w:rsidTr="00952B6D">
        <w:trPr>
          <w:trHeight w:val="315"/>
        </w:trPr>
        <w:tc>
          <w:tcPr>
            <w:tcW w:w="1709"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ES7</w:t>
            </w:r>
          </w:p>
        </w:tc>
        <w:tc>
          <w:tcPr>
            <w:tcW w:w="6100" w:type="dxa"/>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Legal actions/disciplinary sanctions</w:t>
            </w:r>
          </w:p>
        </w:tc>
        <w:tc>
          <w:tcPr>
            <w:tcW w:w="2272"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56.10</w:t>
            </w:r>
          </w:p>
        </w:tc>
        <w:tc>
          <w:tcPr>
            <w:tcW w:w="1985"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36.11</w:t>
            </w:r>
          </w:p>
        </w:tc>
        <w:tc>
          <w:tcPr>
            <w:tcW w:w="1979" w:type="dxa"/>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7.79</w:t>
            </w:r>
          </w:p>
        </w:tc>
      </w:tr>
      <w:tr w:rsidR="00952B6D" w:rsidRPr="003806ED" w:rsidTr="00952B6D">
        <w:trPr>
          <w:trHeight w:val="315"/>
        </w:trPr>
        <w:tc>
          <w:tcPr>
            <w:tcW w:w="1709" w:type="dxa"/>
            <w:tcBorders>
              <w:bottom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ES8</w:t>
            </w:r>
          </w:p>
        </w:tc>
        <w:tc>
          <w:tcPr>
            <w:tcW w:w="6100" w:type="dxa"/>
            <w:tcBorders>
              <w:bottom w:val="single" w:sz="4" w:space="0" w:color="auto"/>
            </w:tcBorders>
            <w:shd w:val="clear" w:color="auto" w:fill="auto"/>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Requests for extraordinary visits</w:t>
            </w:r>
          </w:p>
        </w:tc>
        <w:tc>
          <w:tcPr>
            <w:tcW w:w="2272" w:type="dxa"/>
            <w:tcBorders>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57.76</w:t>
            </w:r>
          </w:p>
        </w:tc>
        <w:tc>
          <w:tcPr>
            <w:tcW w:w="1985" w:type="dxa"/>
            <w:tcBorders>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37.83</w:t>
            </w:r>
          </w:p>
        </w:tc>
        <w:tc>
          <w:tcPr>
            <w:tcW w:w="1979" w:type="dxa"/>
            <w:tcBorders>
              <w:bottom w:val="single" w:sz="4" w:space="0" w:color="auto"/>
            </w:tcBorders>
            <w:shd w:val="clear" w:color="auto" w:fill="auto"/>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4.41</w:t>
            </w:r>
          </w:p>
        </w:tc>
      </w:tr>
      <w:tr w:rsidR="00952B6D" w:rsidRPr="003806ED" w:rsidTr="00E32CCA">
        <w:trPr>
          <w:trHeight w:val="300"/>
        </w:trPr>
        <w:tc>
          <w:tcPr>
            <w:tcW w:w="1709" w:type="dxa"/>
            <w:tcBorders>
              <w:top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p>
        </w:tc>
        <w:tc>
          <w:tcPr>
            <w:tcW w:w="6100" w:type="dxa"/>
            <w:tcBorders>
              <w:top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p>
        </w:tc>
        <w:tc>
          <w:tcPr>
            <w:tcW w:w="2272" w:type="dxa"/>
            <w:tcBorders>
              <w:top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p>
        </w:tc>
        <w:tc>
          <w:tcPr>
            <w:tcW w:w="1985" w:type="dxa"/>
            <w:tcBorders>
              <w:top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YES</w:t>
            </w:r>
          </w:p>
        </w:tc>
        <w:tc>
          <w:tcPr>
            <w:tcW w:w="1979" w:type="dxa"/>
            <w:tcBorders>
              <w:top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NO</w:t>
            </w:r>
          </w:p>
        </w:tc>
      </w:tr>
      <w:tr w:rsidR="00952B6D" w:rsidRPr="003806ED" w:rsidTr="00E32CCA">
        <w:trPr>
          <w:trHeight w:val="315"/>
        </w:trPr>
        <w:tc>
          <w:tcPr>
            <w:tcW w:w="1709" w:type="dxa"/>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ES9</w:t>
            </w:r>
          </w:p>
        </w:tc>
        <w:tc>
          <w:tcPr>
            <w:tcW w:w="6100" w:type="dxa"/>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Formal records of employees</w:t>
            </w:r>
          </w:p>
        </w:tc>
        <w:tc>
          <w:tcPr>
            <w:tcW w:w="2272" w:type="dxa"/>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t>
            </w:r>
          </w:p>
        </w:tc>
        <w:tc>
          <w:tcPr>
            <w:tcW w:w="1985" w:type="dxa"/>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5.52</w:t>
            </w:r>
          </w:p>
        </w:tc>
        <w:tc>
          <w:tcPr>
            <w:tcW w:w="1979" w:type="dxa"/>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94.48</w:t>
            </w:r>
          </w:p>
        </w:tc>
      </w:tr>
      <w:tr w:rsidR="00952B6D" w:rsidRPr="003806ED" w:rsidTr="00E32CCA">
        <w:trPr>
          <w:trHeight w:val="315"/>
        </w:trPr>
        <w:tc>
          <w:tcPr>
            <w:tcW w:w="1709" w:type="dxa"/>
            <w:tcBorders>
              <w:bottom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ES10</w:t>
            </w:r>
          </w:p>
        </w:tc>
        <w:tc>
          <w:tcPr>
            <w:tcW w:w="6100" w:type="dxa"/>
            <w:tcBorders>
              <w:bottom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Notifications</w:t>
            </w:r>
          </w:p>
        </w:tc>
        <w:tc>
          <w:tcPr>
            <w:tcW w:w="2272" w:type="dxa"/>
            <w:tcBorders>
              <w:bottom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t>
            </w:r>
          </w:p>
        </w:tc>
        <w:tc>
          <w:tcPr>
            <w:tcW w:w="1985" w:type="dxa"/>
            <w:tcBorders>
              <w:bottom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5.03</w:t>
            </w:r>
          </w:p>
        </w:tc>
        <w:tc>
          <w:tcPr>
            <w:tcW w:w="1979" w:type="dxa"/>
            <w:tcBorders>
              <w:bottom w:val="single" w:sz="4" w:space="0" w:color="auto"/>
            </w:tcBorders>
            <w:shd w:val="clear" w:color="auto" w:fill="F2F2F2" w:themeFill="background1" w:themeFillShade="F2"/>
            <w:noWrap/>
            <w:vAlign w:val="center"/>
            <w:hideMark/>
          </w:tcPr>
          <w:p w:rsidR="00952B6D" w:rsidRPr="003806ED" w:rsidRDefault="00952B6D" w:rsidP="00952B6D">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94.97</w:t>
            </w:r>
          </w:p>
        </w:tc>
      </w:tr>
    </w:tbl>
    <w:p w:rsidR="00952B6D" w:rsidRPr="003806ED" w:rsidRDefault="00952B6D">
      <w:pPr>
        <w:rPr>
          <w:rFonts w:ascii="Times New Roman" w:eastAsia="Times New Roman" w:hAnsi="Times New Roman"/>
          <w:b/>
          <w:bCs/>
          <w:i/>
          <w:sz w:val="24"/>
          <w:szCs w:val="24"/>
          <w:lang w:val="en-US"/>
        </w:rPr>
      </w:pPr>
      <w:r w:rsidRPr="003806ED">
        <w:rPr>
          <w:i/>
        </w:rPr>
        <w:br w:type="page"/>
      </w:r>
    </w:p>
    <w:p w:rsidR="00CF4B89" w:rsidRPr="003806ED" w:rsidRDefault="00CF4B89" w:rsidP="001B7A4B">
      <w:pPr>
        <w:pStyle w:val="Heading1"/>
        <w:spacing w:before="56"/>
        <w:ind w:left="0"/>
        <w:rPr>
          <w:u w:val="none"/>
        </w:rPr>
      </w:pPr>
      <w:r w:rsidRPr="003806ED">
        <w:rPr>
          <w:i/>
          <w:u w:val="none"/>
        </w:rPr>
        <w:lastRenderedPageBreak/>
        <w:t>Table S</w:t>
      </w:r>
      <w:r w:rsidR="00952B6D" w:rsidRPr="003806ED">
        <w:rPr>
          <w:i/>
          <w:u w:val="none"/>
        </w:rPr>
        <w:t>3</w:t>
      </w:r>
      <w:r w:rsidRPr="003806ED">
        <w:rPr>
          <w:u w:val="none"/>
        </w:rPr>
        <w:t>.</w:t>
      </w:r>
    </w:p>
    <w:p w:rsidR="00CF4B89" w:rsidRPr="003806ED" w:rsidRDefault="00CF4B89" w:rsidP="001B7A4B">
      <w:pPr>
        <w:pStyle w:val="Heading1"/>
        <w:spacing w:before="56"/>
        <w:ind w:left="0"/>
        <w:rPr>
          <w:u w:val="none"/>
        </w:rPr>
      </w:pPr>
    </w:p>
    <w:p w:rsidR="004D1603" w:rsidRPr="003806ED" w:rsidRDefault="00287589" w:rsidP="001B7A4B">
      <w:pPr>
        <w:pStyle w:val="Heading1"/>
        <w:spacing w:before="56"/>
        <w:ind w:left="0"/>
        <w:rPr>
          <w:rFonts w:cs="Times New Roman"/>
          <w:u w:val="none"/>
        </w:rPr>
      </w:pPr>
      <w:r w:rsidRPr="003806ED">
        <w:rPr>
          <w:u w:val="none"/>
        </w:rPr>
        <w:t>Percentages</w:t>
      </w:r>
      <w:r w:rsidR="001B7A4B" w:rsidRPr="003806ED">
        <w:rPr>
          <w:u w:val="none"/>
        </w:rPr>
        <w:t xml:space="preserve"> </w:t>
      </w:r>
      <w:r w:rsidR="004D1603" w:rsidRPr="003806ED">
        <w:rPr>
          <w:rFonts w:cs="Times New Roman"/>
          <w:u w:val="none"/>
        </w:rPr>
        <w:t xml:space="preserve">of Answer Categories Endorsed for </w:t>
      </w:r>
      <w:r w:rsidR="00952B6D" w:rsidRPr="003806ED">
        <w:rPr>
          <w:rFonts w:cs="Times New Roman"/>
          <w:u w:val="none"/>
        </w:rPr>
        <w:t xml:space="preserve">the Indicators of </w:t>
      </w:r>
      <w:r w:rsidR="004D1603" w:rsidRPr="003806ED">
        <w:rPr>
          <w:rFonts w:cs="Times New Roman"/>
          <w:u w:val="none"/>
        </w:rPr>
        <w:t>Content and Context Factors</w:t>
      </w:r>
      <w:r w:rsidR="00F61211" w:rsidRPr="003806ED">
        <w:rPr>
          <w:rFonts w:cs="Times New Roman"/>
          <w:u w:val="none"/>
        </w:rPr>
        <w:t xml:space="preserve"> (Homogeneous Group Level)</w:t>
      </w:r>
      <w:r w:rsidR="004D1603" w:rsidRPr="003806ED">
        <w:rPr>
          <w:rFonts w:cs="Times New Roman"/>
          <w:u w:val="none"/>
        </w:rPr>
        <w:t>.</w:t>
      </w:r>
    </w:p>
    <w:p w:rsidR="001B7A4B" w:rsidRPr="003806ED" w:rsidRDefault="001B7A4B" w:rsidP="001B7A4B">
      <w:pPr>
        <w:pStyle w:val="Heading1"/>
        <w:spacing w:before="56"/>
        <w:ind w:left="0"/>
        <w:rPr>
          <w:u w:val="none"/>
        </w:rPr>
      </w:pPr>
    </w:p>
    <w:tbl>
      <w:tblPr>
        <w:tblW w:w="0" w:type="auto"/>
        <w:tblCellMar>
          <w:left w:w="70" w:type="dxa"/>
          <w:right w:w="70" w:type="dxa"/>
        </w:tblCellMar>
        <w:tblLook w:val="04A0" w:firstRow="1" w:lastRow="0" w:firstColumn="1" w:lastColumn="0" w:noHBand="0" w:noVBand="1"/>
      </w:tblPr>
      <w:tblGrid>
        <w:gridCol w:w="440"/>
        <w:gridCol w:w="11112"/>
        <w:gridCol w:w="709"/>
        <w:gridCol w:w="1558"/>
      </w:tblGrid>
      <w:tr w:rsidR="00D35C2B" w:rsidRPr="003806ED" w:rsidTr="00E80F68">
        <w:trPr>
          <w:trHeight w:val="736"/>
        </w:trPr>
        <w:tc>
          <w:tcPr>
            <w:tcW w:w="13819" w:type="dxa"/>
            <w:gridSpan w:val="4"/>
            <w:tcBorders>
              <w:top w:val="single" w:sz="4" w:space="0" w:color="auto"/>
              <w:left w:val="nil"/>
              <w:right w:val="nil"/>
            </w:tcBorders>
            <w:shd w:val="clear" w:color="auto" w:fill="F2F2F2" w:themeFill="background1" w:themeFillShade="F2"/>
            <w:noWrap/>
            <w:vAlign w:val="center"/>
            <w:hideMark/>
          </w:tcPr>
          <w:p w:rsidR="00D35C2B" w:rsidRPr="003806ED" w:rsidRDefault="00D35C2B"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CONTENT FACTORS</w:t>
            </w:r>
          </w:p>
        </w:tc>
      </w:tr>
      <w:tr w:rsidR="00632DA2" w:rsidRPr="003806ED" w:rsidTr="00632DA2">
        <w:trPr>
          <w:trHeight w:val="300"/>
        </w:trPr>
        <w:tc>
          <w:tcPr>
            <w:tcW w:w="11552" w:type="dxa"/>
            <w:gridSpan w:val="2"/>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3806ED">
              <w:rPr>
                <w:rFonts w:ascii="Times New Roman" w:eastAsia="Times New Roman" w:hAnsi="Times New Roman" w:cs="Times New Roman"/>
                <w:b/>
                <w:bCs/>
                <w:color w:val="000000"/>
                <w:sz w:val="24"/>
                <w:szCs w:val="24"/>
                <w:lang w:val="en-US" w:eastAsia="it-IT"/>
              </w:rPr>
              <w:t>1. Work Environment and Work Equipment</w:t>
            </w:r>
            <w:r w:rsidR="000740E5" w:rsidRPr="003806ED">
              <w:rPr>
                <w:rFonts w:ascii="Times New Roman" w:eastAsia="Times New Roman" w:hAnsi="Times New Roman" w:cs="Times New Roman"/>
                <w:b/>
                <w:bCs/>
                <w:color w:val="000000"/>
                <w:sz w:val="24"/>
                <w:szCs w:val="24"/>
                <w:lang w:val="en-US" w:eastAsia="it-IT"/>
              </w:rPr>
              <w:t xml:space="preserve"> (</w:t>
            </w:r>
            <w:r w:rsidR="006774AE" w:rsidRPr="003806ED">
              <w:rPr>
                <w:rFonts w:ascii="Times New Roman" w:eastAsia="Times New Roman" w:hAnsi="Times New Roman" w:cs="Times New Roman"/>
                <w:b/>
                <w:bCs/>
                <w:i/>
                <w:color w:val="000000"/>
                <w:sz w:val="24"/>
                <w:szCs w:val="24"/>
                <w:lang w:val="en-US" w:eastAsia="it-IT"/>
              </w:rPr>
              <w:t>Work Environment</w:t>
            </w:r>
            <w:r w:rsidR="000740E5" w:rsidRPr="003806ED">
              <w:rPr>
                <w:rFonts w:ascii="Times New Roman" w:eastAsia="Times New Roman" w:hAnsi="Times New Roman" w:cs="Times New Roman"/>
                <w:b/>
                <w:bCs/>
                <w:color w:val="000000"/>
                <w:sz w:val="24"/>
                <w:szCs w:val="24"/>
                <w:lang w:val="en-US" w:eastAsia="it-IT"/>
              </w:rPr>
              <w:t>)</w:t>
            </w:r>
          </w:p>
        </w:tc>
        <w:tc>
          <w:tcPr>
            <w:tcW w:w="709"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YES</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Noise Exposure exceeding the second level of action</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Inadequate acoustic comfort (non-industrial environments)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15</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85</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Cancer/chemical risk not irrelevant</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Suitable microclimate</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94</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06</w:t>
            </w:r>
          </w:p>
        </w:tc>
      </w:tr>
      <w:tr w:rsidR="00632DA2" w:rsidRPr="003806ED" w:rsidTr="00632DA2">
        <w:trPr>
          <w:trHeight w:val="317"/>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Workplace adequate lighting with particular regard to eye strain activities (i.e. CVS</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 xml:space="preserve"> visually demanding jobs)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Risks associated with manual handling of loads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25</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75</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Available</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 xml:space="preserve"> adequate and comfortable PPEs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53</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47</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Risk of physical assault at work/solitary work</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36</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64</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Immediate</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 xml:space="preserve"> clear and risk-related safety signs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10.</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Exposure to exceeded levels of vibrations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94</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06</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11.</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Adequate maintenance of equipment and machinery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06</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94</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12.</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Exposure to ionizing radiation</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49</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51</w:t>
            </w:r>
          </w:p>
        </w:tc>
      </w:tr>
      <w:tr w:rsidR="00632DA2" w:rsidRPr="003806ED"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13.</w:t>
            </w:r>
          </w:p>
        </w:tc>
        <w:tc>
          <w:tcPr>
            <w:tcW w:w="11112" w:type="dxa"/>
            <w:tcBorders>
              <w:top w:val="nil"/>
              <w:left w:val="nil"/>
              <w:bottom w:val="single" w:sz="4" w:space="0" w:color="auto"/>
              <w:right w:val="nil"/>
            </w:tcBorders>
            <w:shd w:val="clear" w:color="auto" w:fill="auto"/>
            <w:vAlign w:val="center"/>
            <w:hideMark/>
          </w:tcPr>
          <w:p w:rsidR="00632DA2" w:rsidRPr="003806ED" w:rsidRDefault="00632DA2" w:rsidP="008E2F5B">
            <w:pPr>
              <w:spacing w:after="0" w:line="240" w:lineRule="auto"/>
              <w:ind w:firstLineChars="100" w:firstLine="240"/>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Exposure to biological hazards</w:t>
            </w:r>
          </w:p>
        </w:tc>
        <w:tc>
          <w:tcPr>
            <w:tcW w:w="709"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61</w:t>
            </w:r>
          </w:p>
        </w:tc>
        <w:tc>
          <w:tcPr>
            <w:tcW w:w="1558"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39</w:t>
            </w:r>
          </w:p>
        </w:tc>
      </w:tr>
      <w:tr w:rsidR="00632DA2" w:rsidRPr="003806ED" w:rsidTr="00632DA2">
        <w:trPr>
          <w:trHeight w:val="300"/>
        </w:trPr>
        <w:tc>
          <w:tcPr>
            <w:tcW w:w="11552" w:type="dxa"/>
            <w:gridSpan w:val="2"/>
            <w:tcBorders>
              <w:top w:val="single" w:sz="4" w:space="0" w:color="auto"/>
              <w:left w:val="nil"/>
              <w:bottom w:val="nil"/>
              <w:right w:val="nil"/>
            </w:tcBorders>
            <w:shd w:val="clear" w:color="auto" w:fill="auto"/>
            <w:noWrap/>
            <w:vAlign w:val="center"/>
            <w:hideMark/>
          </w:tcPr>
          <w:p w:rsidR="00632DA2" w:rsidRPr="003806ED" w:rsidRDefault="00632DA2" w:rsidP="006774AE">
            <w:pPr>
              <w:spacing w:after="0" w:line="240" w:lineRule="auto"/>
              <w:jc w:val="center"/>
              <w:rPr>
                <w:rFonts w:ascii="Times New Roman" w:eastAsia="Times New Roman" w:hAnsi="Times New Roman" w:cs="Times New Roman"/>
                <w:b/>
                <w:bCs/>
                <w:color w:val="000000"/>
                <w:sz w:val="24"/>
                <w:szCs w:val="24"/>
                <w:lang w:val="en-US" w:eastAsia="it-IT"/>
              </w:rPr>
            </w:pPr>
            <w:r w:rsidRPr="003806ED">
              <w:rPr>
                <w:rFonts w:ascii="Times New Roman" w:eastAsia="Times New Roman" w:hAnsi="Times New Roman" w:cs="Times New Roman"/>
                <w:b/>
                <w:bCs/>
                <w:color w:val="000000"/>
                <w:sz w:val="24"/>
                <w:szCs w:val="24"/>
                <w:lang w:val="en-US" w:eastAsia="it-IT"/>
              </w:rPr>
              <w:t>2. Task planning</w:t>
            </w:r>
            <w:r w:rsidR="000740E5" w:rsidRPr="003806ED">
              <w:rPr>
                <w:rFonts w:ascii="Times New Roman" w:eastAsia="Times New Roman" w:hAnsi="Times New Roman" w:cs="Times New Roman"/>
                <w:b/>
                <w:bCs/>
                <w:color w:val="000000"/>
                <w:sz w:val="24"/>
                <w:szCs w:val="24"/>
                <w:lang w:val="en-US" w:eastAsia="it-IT"/>
              </w:rPr>
              <w:t xml:space="preserve"> (</w:t>
            </w:r>
            <w:r w:rsidR="000740E5" w:rsidRPr="003806ED">
              <w:rPr>
                <w:rFonts w:ascii="Times New Roman" w:eastAsia="Times New Roman" w:hAnsi="Times New Roman" w:cs="Times New Roman"/>
                <w:b/>
                <w:bCs/>
                <w:i/>
                <w:color w:val="000000"/>
                <w:sz w:val="24"/>
                <w:szCs w:val="24"/>
                <w:lang w:val="en-US" w:eastAsia="it-IT"/>
              </w:rPr>
              <w:t>T</w:t>
            </w:r>
            <w:r w:rsidR="006774AE" w:rsidRPr="003806ED">
              <w:rPr>
                <w:rFonts w:ascii="Times New Roman" w:eastAsia="Times New Roman" w:hAnsi="Times New Roman" w:cs="Times New Roman"/>
                <w:b/>
                <w:bCs/>
                <w:i/>
                <w:color w:val="000000"/>
                <w:sz w:val="24"/>
                <w:szCs w:val="24"/>
                <w:lang w:val="en-US" w:eastAsia="it-IT"/>
              </w:rPr>
              <w:t>ask</w:t>
            </w:r>
            <w:r w:rsidR="000740E5" w:rsidRPr="003806ED">
              <w:rPr>
                <w:rFonts w:ascii="Times New Roman" w:eastAsia="Times New Roman" w:hAnsi="Times New Roman" w:cs="Times New Roman"/>
                <w:b/>
                <w:bCs/>
                <w:color w:val="000000"/>
                <w:sz w:val="24"/>
                <w:szCs w:val="24"/>
                <w:lang w:val="en-US" w:eastAsia="it-IT"/>
              </w:rPr>
              <w:t>)</w:t>
            </w:r>
          </w:p>
        </w:tc>
        <w:tc>
          <w:tcPr>
            <w:tcW w:w="709"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YES</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14.</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Frequent interruptions at work</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69</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31</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15.</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Adequacy of equipment resources to accomplish the task</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10</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81</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89</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19</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16.</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Particularly monotonous works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70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17.</w:t>
            </w:r>
          </w:p>
        </w:tc>
        <w:tc>
          <w:tcPr>
            <w:tcW w:w="11112" w:type="dxa"/>
            <w:tcBorders>
              <w:top w:val="nil"/>
              <w:left w:val="nil"/>
              <w:bottom w:val="nil"/>
              <w:right w:val="nil"/>
            </w:tcBorders>
            <w:shd w:val="clear" w:color="auto" w:fill="auto"/>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The work requires difference tasks at once to be performed</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59</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40</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18.</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Clear definition of tasks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49</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51</w:t>
            </w:r>
          </w:p>
        </w:tc>
      </w:tr>
      <w:tr w:rsidR="00632DA2" w:rsidRPr="003806ED"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19.</w:t>
            </w:r>
          </w:p>
        </w:tc>
        <w:tc>
          <w:tcPr>
            <w:tcW w:w="11112"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Adequate human resources to perform the tasks</w:t>
            </w:r>
          </w:p>
        </w:tc>
        <w:tc>
          <w:tcPr>
            <w:tcW w:w="709"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45</w:t>
            </w:r>
          </w:p>
        </w:tc>
        <w:tc>
          <w:tcPr>
            <w:tcW w:w="1558"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55</w:t>
            </w:r>
          </w:p>
        </w:tc>
      </w:tr>
      <w:tr w:rsidR="00632DA2" w:rsidRPr="003806ED" w:rsidTr="00632DA2">
        <w:trPr>
          <w:trHeight w:val="300"/>
        </w:trPr>
        <w:tc>
          <w:tcPr>
            <w:tcW w:w="11552" w:type="dxa"/>
            <w:gridSpan w:val="2"/>
            <w:tcBorders>
              <w:top w:val="single" w:sz="4" w:space="0" w:color="auto"/>
              <w:left w:val="nil"/>
              <w:bottom w:val="nil"/>
              <w:right w:val="nil"/>
            </w:tcBorders>
            <w:shd w:val="clear" w:color="auto" w:fill="auto"/>
            <w:noWrap/>
            <w:vAlign w:val="center"/>
            <w:hideMark/>
          </w:tcPr>
          <w:p w:rsidR="00632DA2" w:rsidRPr="003806ED" w:rsidRDefault="00632DA2" w:rsidP="006774AE">
            <w:pPr>
              <w:spacing w:after="0" w:line="240" w:lineRule="auto"/>
              <w:jc w:val="center"/>
              <w:rPr>
                <w:rFonts w:ascii="Times New Roman" w:eastAsia="Times New Roman" w:hAnsi="Times New Roman" w:cs="Times New Roman"/>
                <w:b/>
                <w:bCs/>
                <w:color w:val="000000"/>
                <w:sz w:val="24"/>
                <w:szCs w:val="24"/>
                <w:lang w:val="en-US" w:eastAsia="it-IT"/>
              </w:rPr>
            </w:pPr>
            <w:r w:rsidRPr="003806ED">
              <w:rPr>
                <w:rFonts w:ascii="Times New Roman" w:eastAsia="Times New Roman" w:hAnsi="Times New Roman" w:cs="Times New Roman"/>
                <w:b/>
                <w:bCs/>
                <w:color w:val="000000"/>
                <w:sz w:val="24"/>
                <w:szCs w:val="24"/>
                <w:lang w:val="en-US" w:eastAsia="it-IT"/>
              </w:rPr>
              <w:t>3. Workload – Pattern of Work</w:t>
            </w:r>
            <w:r w:rsidR="000740E5" w:rsidRPr="003806ED">
              <w:rPr>
                <w:rFonts w:ascii="Times New Roman" w:eastAsia="Times New Roman" w:hAnsi="Times New Roman" w:cs="Times New Roman"/>
                <w:b/>
                <w:bCs/>
                <w:color w:val="000000"/>
                <w:sz w:val="24"/>
                <w:szCs w:val="24"/>
                <w:lang w:val="en-US" w:eastAsia="it-IT"/>
              </w:rPr>
              <w:t xml:space="preserve"> (</w:t>
            </w:r>
            <w:r w:rsidR="006774AE" w:rsidRPr="003806ED">
              <w:rPr>
                <w:rFonts w:ascii="Times New Roman" w:eastAsia="Times New Roman" w:hAnsi="Times New Roman" w:cs="Times New Roman"/>
                <w:b/>
                <w:bCs/>
                <w:i/>
                <w:color w:val="000000"/>
                <w:sz w:val="24"/>
                <w:szCs w:val="24"/>
                <w:lang w:val="en-US" w:eastAsia="it-IT"/>
              </w:rPr>
              <w:t>Workload</w:t>
            </w:r>
            <w:r w:rsidR="000740E5" w:rsidRPr="003806ED">
              <w:rPr>
                <w:rFonts w:ascii="Times New Roman" w:eastAsia="Times New Roman" w:hAnsi="Times New Roman" w:cs="Times New Roman"/>
                <w:b/>
                <w:bCs/>
                <w:color w:val="000000"/>
                <w:sz w:val="24"/>
                <w:szCs w:val="24"/>
                <w:lang w:val="en-US" w:eastAsia="it-IT"/>
              </w:rPr>
              <w:t>)</w:t>
            </w:r>
          </w:p>
        </w:tc>
        <w:tc>
          <w:tcPr>
            <w:tcW w:w="709"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YES</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20.</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Employees execute their tasks autonomously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04</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96</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lastRenderedPageBreak/>
              <w:t>21.</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There are unpredictable variations in the amount of job</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25</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75</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22.</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Long periods of inactivity during work shift</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23.</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Job characterized by high repeatability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24.</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Fixed work rate for the execution of the task</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17</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83</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25.</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Employees cannot vary the rhythm of machinery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26.</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Workers must make quick decisions</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16</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84</w:t>
            </w:r>
          </w:p>
        </w:tc>
      </w:tr>
      <w:tr w:rsidR="00632DA2" w:rsidRPr="003806ED" w:rsidTr="00632DA2">
        <w:trPr>
          <w:trHeight w:val="300"/>
        </w:trPr>
        <w:tc>
          <w:tcPr>
            <w:tcW w:w="0" w:type="auto"/>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27.</w:t>
            </w:r>
          </w:p>
        </w:tc>
        <w:tc>
          <w:tcPr>
            <w:tcW w:w="11112" w:type="dxa"/>
            <w:tcBorders>
              <w:top w:val="nil"/>
              <w:left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The job involves the use of hazardous machinery and equipment</w:t>
            </w:r>
          </w:p>
        </w:tc>
        <w:tc>
          <w:tcPr>
            <w:tcW w:w="709" w:type="dxa"/>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95</w:t>
            </w:r>
          </w:p>
        </w:tc>
        <w:tc>
          <w:tcPr>
            <w:tcW w:w="1558" w:type="dxa"/>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05</w:t>
            </w:r>
          </w:p>
        </w:tc>
      </w:tr>
      <w:tr w:rsidR="00632DA2" w:rsidRPr="003806ED"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28.</w:t>
            </w:r>
          </w:p>
        </w:tc>
        <w:tc>
          <w:tcPr>
            <w:tcW w:w="11112" w:type="dxa"/>
            <w:tcBorders>
              <w:top w:val="nil"/>
              <w:left w:val="nil"/>
              <w:bottom w:val="single" w:sz="4" w:space="0" w:color="auto"/>
              <w:right w:val="nil"/>
            </w:tcBorders>
            <w:shd w:val="clear" w:color="auto" w:fill="auto"/>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Employees assume great responsibilities for others and production facilities</w:t>
            </w:r>
          </w:p>
        </w:tc>
        <w:tc>
          <w:tcPr>
            <w:tcW w:w="709"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70</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63</w:t>
            </w:r>
          </w:p>
        </w:tc>
        <w:tc>
          <w:tcPr>
            <w:tcW w:w="1558"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29</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37</w:t>
            </w:r>
          </w:p>
        </w:tc>
      </w:tr>
      <w:tr w:rsidR="00632DA2" w:rsidRPr="003806ED" w:rsidTr="00632DA2">
        <w:trPr>
          <w:trHeight w:val="300"/>
        </w:trPr>
        <w:tc>
          <w:tcPr>
            <w:tcW w:w="11552" w:type="dxa"/>
            <w:gridSpan w:val="2"/>
            <w:tcBorders>
              <w:top w:val="single" w:sz="4" w:space="0" w:color="auto"/>
              <w:left w:val="nil"/>
              <w:bottom w:val="nil"/>
              <w:right w:val="nil"/>
            </w:tcBorders>
            <w:shd w:val="clear" w:color="auto" w:fill="auto"/>
            <w:noWrap/>
            <w:vAlign w:val="center"/>
            <w:hideMark/>
          </w:tcPr>
          <w:p w:rsidR="00632DA2" w:rsidRPr="003806ED" w:rsidRDefault="00632DA2" w:rsidP="006774AE">
            <w:pPr>
              <w:spacing w:after="0" w:line="240" w:lineRule="auto"/>
              <w:jc w:val="center"/>
              <w:rPr>
                <w:rFonts w:ascii="Times New Roman" w:eastAsia="Times New Roman" w:hAnsi="Times New Roman" w:cs="Times New Roman"/>
                <w:b/>
                <w:bCs/>
                <w:color w:val="000000"/>
                <w:sz w:val="24"/>
                <w:szCs w:val="24"/>
                <w:lang w:val="en-US" w:eastAsia="it-IT"/>
              </w:rPr>
            </w:pPr>
            <w:r w:rsidRPr="003806ED">
              <w:rPr>
                <w:rFonts w:ascii="Times New Roman" w:eastAsia="Times New Roman" w:hAnsi="Times New Roman" w:cs="Times New Roman"/>
                <w:b/>
                <w:bCs/>
                <w:color w:val="000000"/>
                <w:sz w:val="24"/>
                <w:szCs w:val="24"/>
                <w:lang w:val="en-US" w:eastAsia="it-IT"/>
              </w:rPr>
              <w:t>4. Working Hours</w:t>
            </w:r>
            <w:r w:rsidR="000740E5" w:rsidRPr="003806ED">
              <w:rPr>
                <w:rFonts w:ascii="Times New Roman" w:eastAsia="Times New Roman" w:hAnsi="Times New Roman" w:cs="Times New Roman"/>
                <w:b/>
                <w:bCs/>
                <w:color w:val="000000"/>
                <w:sz w:val="24"/>
                <w:szCs w:val="24"/>
                <w:lang w:val="en-US" w:eastAsia="it-IT"/>
              </w:rPr>
              <w:t xml:space="preserve"> (</w:t>
            </w:r>
            <w:r w:rsidR="000740E5" w:rsidRPr="003806ED">
              <w:rPr>
                <w:rFonts w:ascii="Times New Roman" w:eastAsia="Times New Roman" w:hAnsi="Times New Roman" w:cs="Times New Roman"/>
                <w:b/>
                <w:bCs/>
                <w:i/>
                <w:color w:val="000000"/>
                <w:sz w:val="24"/>
                <w:szCs w:val="24"/>
                <w:lang w:val="en-US" w:eastAsia="it-IT"/>
              </w:rPr>
              <w:t>S</w:t>
            </w:r>
            <w:r w:rsidR="006774AE" w:rsidRPr="003806ED">
              <w:rPr>
                <w:rFonts w:ascii="Times New Roman" w:eastAsia="Times New Roman" w:hAnsi="Times New Roman" w:cs="Times New Roman"/>
                <w:b/>
                <w:bCs/>
                <w:i/>
                <w:color w:val="000000"/>
                <w:sz w:val="24"/>
                <w:szCs w:val="24"/>
                <w:lang w:val="en-US" w:eastAsia="it-IT"/>
              </w:rPr>
              <w:t>chedule</w:t>
            </w:r>
            <w:r w:rsidR="000740E5" w:rsidRPr="003806ED">
              <w:rPr>
                <w:rFonts w:ascii="Times New Roman" w:eastAsia="Times New Roman" w:hAnsi="Times New Roman" w:cs="Times New Roman"/>
                <w:b/>
                <w:bCs/>
                <w:color w:val="000000"/>
                <w:sz w:val="24"/>
                <w:szCs w:val="24"/>
                <w:lang w:val="en-US" w:eastAsia="it-IT"/>
              </w:rPr>
              <w:t>)</w:t>
            </w:r>
          </w:p>
        </w:tc>
        <w:tc>
          <w:tcPr>
            <w:tcW w:w="709"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YES</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29.</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Working time usually exceeds 8 hours per day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70</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30</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30.</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Played overtime</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80</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19</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31.</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Tight working schedule</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65</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67</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34</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33</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32.</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 schedules change frequently</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91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38</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62</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33.</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Work breaks are clearly defined</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49</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51</w:t>
            </w:r>
          </w:p>
        </w:tc>
      </w:tr>
      <w:tr w:rsidR="00632DA2" w:rsidRPr="003806ED" w:rsidTr="00632DA2">
        <w:trPr>
          <w:trHeight w:val="300"/>
        </w:trPr>
        <w:tc>
          <w:tcPr>
            <w:tcW w:w="0" w:type="auto"/>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34.</w:t>
            </w:r>
          </w:p>
        </w:tc>
        <w:tc>
          <w:tcPr>
            <w:tcW w:w="11112"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Shift work</w:t>
            </w:r>
          </w:p>
        </w:tc>
        <w:tc>
          <w:tcPr>
            <w:tcW w:w="709"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73</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85</w:t>
            </w:r>
          </w:p>
        </w:tc>
        <w:tc>
          <w:tcPr>
            <w:tcW w:w="1558" w:type="dxa"/>
            <w:tcBorders>
              <w:top w:val="nil"/>
              <w:left w:val="nil"/>
              <w:bottom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26</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15</w:t>
            </w:r>
          </w:p>
        </w:tc>
      </w:tr>
      <w:tr w:rsidR="00632DA2" w:rsidRPr="003806ED" w:rsidTr="00632DA2">
        <w:trPr>
          <w:trHeight w:val="300"/>
        </w:trPr>
        <w:tc>
          <w:tcPr>
            <w:tcW w:w="0" w:type="auto"/>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35.</w:t>
            </w:r>
          </w:p>
        </w:tc>
        <w:tc>
          <w:tcPr>
            <w:tcW w:w="11112" w:type="dxa"/>
            <w:tcBorders>
              <w:top w:val="nil"/>
              <w:left w:val="nil"/>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Night shift work</w:t>
            </w:r>
          </w:p>
        </w:tc>
        <w:tc>
          <w:tcPr>
            <w:tcW w:w="709" w:type="dxa"/>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88</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19</w:t>
            </w:r>
          </w:p>
        </w:tc>
        <w:tc>
          <w:tcPr>
            <w:tcW w:w="1558" w:type="dxa"/>
            <w:tcBorders>
              <w:top w:val="nil"/>
              <w:left w:val="nil"/>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11</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81</w:t>
            </w:r>
          </w:p>
        </w:tc>
      </w:tr>
      <w:tr w:rsidR="00632DA2" w:rsidRPr="003806ED"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36.</w:t>
            </w:r>
          </w:p>
        </w:tc>
        <w:tc>
          <w:tcPr>
            <w:tcW w:w="11112"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Fixed or rotating night shift</w:t>
            </w:r>
          </w:p>
        </w:tc>
        <w:tc>
          <w:tcPr>
            <w:tcW w:w="709"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87</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21</w:t>
            </w:r>
          </w:p>
        </w:tc>
        <w:tc>
          <w:tcPr>
            <w:tcW w:w="1558" w:type="dxa"/>
            <w:tcBorders>
              <w:top w:val="nil"/>
              <w:left w:val="nil"/>
              <w:bottom w:val="single" w:sz="4" w:space="0" w:color="auto"/>
              <w:right w:val="nil"/>
            </w:tcBorders>
            <w:shd w:val="clear" w:color="auto" w:fill="auto"/>
            <w:noWrap/>
            <w:vAlign w:val="center"/>
            <w:hideMark/>
          </w:tcPr>
          <w:p w:rsidR="00632DA2" w:rsidRPr="003806ED"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color w:val="000000"/>
                <w:sz w:val="24"/>
                <w:szCs w:val="24"/>
                <w:lang w:val="en-US" w:eastAsia="it-IT"/>
              </w:rPr>
              <w:t>12</w:t>
            </w:r>
            <w:r w:rsidR="00F31080" w:rsidRPr="003806ED">
              <w:rPr>
                <w:rFonts w:ascii="Times New Roman" w:eastAsia="Times New Roman" w:hAnsi="Times New Roman" w:cs="Times New Roman"/>
                <w:color w:val="000000"/>
                <w:sz w:val="24"/>
                <w:szCs w:val="24"/>
                <w:lang w:val="en-US" w:eastAsia="it-IT"/>
              </w:rPr>
              <w:t>.</w:t>
            </w:r>
            <w:r w:rsidRPr="003806ED">
              <w:rPr>
                <w:rFonts w:ascii="Times New Roman" w:eastAsia="Times New Roman" w:hAnsi="Times New Roman" w:cs="Times New Roman"/>
                <w:color w:val="000000"/>
                <w:sz w:val="24"/>
                <w:szCs w:val="24"/>
                <w:lang w:val="en-US" w:eastAsia="it-IT"/>
              </w:rPr>
              <w:t>79</w:t>
            </w:r>
          </w:p>
        </w:tc>
      </w:tr>
      <w:tr w:rsidR="00D35C2B" w:rsidRPr="00632DA2" w:rsidTr="00E80F68">
        <w:trPr>
          <w:trHeight w:val="638"/>
        </w:trPr>
        <w:tc>
          <w:tcPr>
            <w:tcW w:w="13819" w:type="dxa"/>
            <w:gridSpan w:val="4"/>
            <w:tcBorders>
              <w:top w:val="single" w:sz="4" w:space="0" w:color="auto"/>
              <w:left w:val="nil"/>
              <w:right w:val="nil"/>
            </w:tcBorders>
            <w:shd w:val="clear" w:color="auto" w:fill="F2F2F2" w:themeFill="background1" w:themeFillShade="F2"/>
            <w:noWrap/>
            <w:vAlign w:val="center"/>
            <w:hideMark/>
          </w:tcPr>
          <w:p w:rsidR="00D35C2B" w:rsidRPr="00632DA2" w:rsidRDefault="00D35C2B" w:rsidP="008E2F5B">
            <w:pPr>
              <w:spacing w:after="0" w:line="240" w:lineRule="auto"/>
              <w:jc w:val="center"/>
              <w:rPr>
                <w:rFonts w:ascii="Times New Roman" w:eastAsia="Times New Roman" w:hAnsi="Times New Roman" w:cs="Times New Roman"/>
                <w:color w:val="000000"/>
                <w:sz w:val="24"/>
                <w:szCs w:val="24"/>
                <w:lang w:val="en-US" w:eastAsia="it-IT"/>
              </w:rPr>
            </w:pPr>
            <w:r w:rsidRPr="003806ED">
              <w:rPr>
                <w:rFonts w:ascii="Times New Roman" w:eastAsia="Times New Roman" w:hAnsi="Times New Roman" w:cs="Times New Roman"/>
                <w:b/>
                <w:color w:val="000000"/>
                <w:sz w:val="24"/>
                <w:szCs w:val="24"/>
                <w:lang w:val="en-US" w:eastAsia="it-IT"/>
              </w:rPr>
              <w:t>CONTEXT FACTORS</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b/>
                <w:bCs/>
                <w:color w:val="000000"/>
                <w:sz w:val="24"/>
                <w:szCs w:val="24"/>
                <w:lang w:val="en-US" w:eastAsia="it-IT"/>
              </w:rPr>
              <w:t>5</w:t>
            </w:r>
            <w:r w:rsidR="00632DA2">
              <w:rPr>
                <w:rFonts w:ascii="Times New Roman" w:eastAsia="Times New Roman" w:hAnsi="Times New Roman" w:cs="Times New Roman"/>
                <w:b/>
                <w:bCs/>
                <w:color w:val="000000"/>
                <w:sz w:val="24"/>
                <w:szCs w:val="24"/>
                <w:lang w:val="en-US" w:eastAsia="it-IT"/>
              </w:rPr>
              <w:t xml:space="preserve">. </w:t>
            </w:r>
            <w:r w:rsidR="00632DA2" w:rsidRPr="00632DA2">
              <w:rPr>
                <w:rFonts w:ascii="Times New Roman" w:eastAsia="Times New Roman" w:hAnsi="Times New Roman" w:cs="Times New Roman"/>
                <w:b/>
                <w:bCs/>
                <w:color w:val="000000"/>
                <w:sz w:val="24"/>
                <w:szCs w:val="24"/>
                <w:lang w:val="en-US" w:eastAsia="it-IT"/>
              </w:rPr>
              <w:t xml:space="preserve">Function </w:t>
            </w:r>
            <w:r w:rsidR="00632DA2">
              <w:rPr>
                <w:rFonts w:ascii="Times New Roman" w:eastAsia="Times New Roman" w:hAnsi="Times New Roman" w:cs="Times New Roman"/>
                <w:b/>
                <w:bCs/>
                <w:color w:val="000000"/>
                <w:sz w:val="24"/>
                <w:szCs w:val="24"/>
                <w:lang w:val="en-US" w:eastAsia="it-IT"/>
              </w:rPr>
              <w:t>a</w:t>
            </w:r>
            <w:r w:rsidR="00632DA2" w:rsidRPr="00632DA2">
              <w:rPr>
                <w:rFonts w:ascii="Times New Roman" w:eastAsia="Times New Roman" w:hAnsi="Times New Roman" w:cs="Times New Roman"/>
                <w:b/>
                <w:bCs/>
                <w:color w:val="000000"/>
                <w:sz w:val="24"/>
                <w:szCs w:val="24"/>
                <w:lang w:val="en-US" w:eastAsia="it-IT"/>
              </w:rPr>
              <w:t>nd Organizational Culture</w:t>
            </w:r>
            <w:r w:rsidR="000740E5">
              <w:rPr>
                <w:rFonts w:ascii="Times New Roman" w:eastAsia="Times New Roman" w:hAnsi="Times New Roman" w:cs="Times New Roman"/>
                <w:b/>
                <w:bCs/>
                <w:color w:val="000000"/>
                <w:sz w:val="24"/>
                <w:szCs w:val="24"/>
                <w:lang w:val="en-US" w:eastAsia="it-IT"/>
              </w:rPr>
              <w:t xml:space="preserve"> (</w:t>
            </w:r>
            <w:r w:rsidR="000740E5" w:rsidRPr="006774AE">
              <w:rPr>
                <w:rFonts w:ascii="Times New Roman" w:eastAsia="Times New Roman" w:hAnsi="Times New Roman" w:cs="Times New Roman"/>
                <w:b/>
                <w:bCs/>
                <w:i/>
                <w:color w:val="000000"/>
                <w:sz w:val="24"/>
                <w:szCs w:val="24"/>
                <w:lang w:val="en-US" w:eastAsia="it-IT"/>
              </w:rPr>
              <w:t>F</w:t>
            </w:r>
            <w:r w:rsidRPr="006774AE">
              <w:rPr>
                <w:rFonts w:ascii="Times New Roman" w:eastAsia="Times New Roman" w:hAnsi="Times New Roman" w:cs="Times New Roman"/>
                <w:b/>
                <w:bCs/>
                <w:i/>
                <w:color w:val="000000"/>
                <w:sz w:val="24"/>
                <w:szCs w:val="24"/>
                <w:lang w:val="en-US" w:eastAsia="it-IT"/>
              </w:rPr>
              <w:t>unction</w:t>
            </w:r>
            <w:r w:rsidR="000740E5">
              <w:rPr>
                <w:rFonts w:ascii="Times New Roman" w:eastAsia="Times New Roman" w:hAnsi="Times New Roman" w:cs="Times New Roman"/>
                <w:b/>
                <w:bCs/>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37.</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Diffusion of the organizational chart</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56</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44</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38.</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Business procedures are used</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14</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22</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85</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78</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39.</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Company procedures are illustrated to employees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26</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74</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Company goals and objectives are shared with workers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23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30</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76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70</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41.</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Diffusion of an enterprise security management system</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26</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74</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42.</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Business communications system (bulletin boards</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Internet</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paycheck stuffers</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flyers...)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79</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94</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21</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43.</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Meetings between management and employees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26</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74</w:t>
            </w:r>
          </w:p>
        </w:tc>
      </w:tr>
      <w:tr w:rsidR="00632DA2" w:rsidRPr="00632DA2" w:rsidTr="00DA57B9">
        <w:trPr>
          <w:trHeight w:val="381"/>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44.</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Tra</w:t>
            </w:r>
            <w:r>
              <w:rPr>
                <w:rFonts w:ascii="Times New Roman" w:eastAsia="Times New Roman" w:hAnsi="Times New Roman" w:cs="Times New Roman"/>
                <w:color w:val="000000"/>
                <w:sz w:val="24"/>
                <w:szCs w:val="24"/>
                <w:lang w:val="en-US" w:eastAsia="it-IT"/>
              </w:rPr>
              <w:t xml:space="preserve">ining plan for the professional </w:t>
            </w:r>
            <w:r w:rsidRPr="00632DA2">
              <w:rPr>
                <w:rFonts w:ascii="Times New Roman" w:eastAsia="Times New Roman" w:hAnsi="Times New Roman" w:cs="Times New Roman"/>
                <w:color w:val="000000"/>
                <w:sz w:val="24"/>
                <w:szCs w:val="24"/>
                <w:lang w:val="en-US" w:eastAsia="it-IT"/>
              </w:rPr>
              <w:t>growth of employees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24</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76</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45.</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Company communications to all staff</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71</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29</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lastRenderedPageBreak/>
              <w:t>46.</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Codes of ethics and conduct (disciplinary codes are not included)</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82</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18</w:t>
            </w:r>
          </w:p>
        </w:tc>
      </w:tr>
      <w:tr w:rsidR="00632DA2" w:rsidRPr="00632DA2" w:rsidTr="00DA57B9">
        <w:trPr>
          <w:trHeight w:val="142"/>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47.</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Counseling for work-related hardship (stress</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bullying...)</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82</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18</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b/>
                <w:bCs/>
                <w:color w:val="000000"/>
                <w:sz w:val="24"/>
                <w:szCs w:val="24"/>
                <w:lang w:val="en-US" w:eastAsia="it-IT"/>
              </w:rPr>
              <w:t>6</w:t>
            </w:r>
            <w:r w:rsidR="00632DA2">
              <w:rPr>
                <w:rFonts w:ascii="Times New Roman" w:eastAsia="Times New Roman" w:hAnsi="Times New Roman" w:cs="Times New Roman"/>
                <w:b/>
                <w:bCs/>
                <w:color w:val="000000"/>
                <w:sz w:val="24"/>
                <w:szCs w:val="24"/>
                <w:lang w:val="en-US" w:eastAsia="it-IT"/>
              </w:rPr>
              <w:t xml:space="preserve">. </w:t>
            </w:r>
            <w:r w:rsidR="00632DA2" w:rsidRPr="00632DA2">
              <w:rPr>
                <w:rFonts w:ascii="Times New Roman" w:eastAsia="Times New Roman" w:hAnsi="Times New Roman" w:cs="Times New Roman"/>
                <w:b/>
                <w:bCs/>
                <w:color w:val="000000"/>
                <w:sz w:val="24"/>
                <w:szCs w:val="24"/>
                <w:lang w:val="en-US" w:eastAsia="it-IT"/>
              </w:rPr>
              <w:t xml:space="preserve">Role </w:t>
            </w:r>
            <w:r w:rsidR="00632DA2">
              <w:rPr>
                <w:rFonts w:ascii="Times New Roman" w:eastAsia="Times New Roman" w:hAnsi="Times New Roman" w:cs="Times New Roman"/>
                <w:b/>
                <w:bCs/>
                <w:color w:val="000000"/>
                <w:sz w:val="24"/>
                <w:szCs w:val="24"/>
                <w:lang w:val="en-US" w:eastAsia="it-IT"/>
              </w:rPr>
              <w:t>W</w:t>
            </w:r>
            <w:r w:rsidR="00632DA2" w:rsidRPr="00632DA2">
              <w:rPr>
                <w:rFonts w:ascii="Times New Roman" w:eastAsia="Times New Roman" w:hAnsi="Times New Roman" w:cs="Times New Roman"/>
                <w:b/>
                <w:bCs/>
                <w:color w:val="000000"/>
                <w:sz w:val="24"/>
                <w:szCs w:val="24"/>
                <w:lang w:val="en-US" w:eastAsia="it-IT"/>
              </w:rPr>
              <w:t xml:space="preserve">ithin </w:t>
            </w:r>
            <w:r w:rsidR="00632DA2">
              <w:rPr>
                <w:rFonts w:ascii="Times New Roman" w:eastAsia="Times New Roman" w:hAnsi="Times New Roman" w:cs="Times New Roman"/>
                <w:b/>
                <w:bCs/>
                <w:color w:val="000000"/>
                <w:sz w:val="24"/>
                <w:szCs w:val="24"/>
                <w:lang w:val="en-US" w:eastAsia="it-IT"/>
              </w:rPr>
              <w:t>t</w:t>
            </w:r>
            <w:r w:rsidR="00632DA2" w:rsidRPr="00632DA2">
              <w:rPr>
                <w:rFonts w:ascii="Times New Roman" w:eastAsia="Times New Roman" w:hAnsi="Times New Roman" w:cs="Times New Roman"/>
                <w:b/>
                <w:bCs/>
                <w:color w:val="000000"/>
                <w:sz w:val="24"/>
                <w:szCs w:val="24"/>
                <w:lang w:val="en-US" w:eastAsia="it-IT"/>
              </w:rPr>
              <w:t>he Organization</w:t>
            </w:r>
            <w:r w:rsidR="000740E5">
              <w:rPr>
                <w:rFonts w:ascii="Times New Roman" w:eastAsia="Times New Roman" w:hAnsi="Times New Roman" w:cs="Times New Roman"/>
                <w:b/>
                <w:bCs/>
                <w:color w:val="000000"/>
                <w:sz w:val="24"/>
                <w:szCs w:val="24"/>
                <w:lang w:val="en-US" w:eastAsia="it-IT"/>
              </w:rPr>
              <w:t xml:space="preserve"> (</w:t>
            </w:r>
            <w:r w:rsidR="000740E5" w:rsidRPr="006774AE">
              <w:rPr>
                <w:rFonts w:ascii="Times New Roman" w:eastAsia="Times New Roman" w:hAnsi="Times New Roman" w:cs="Times New Roman"/>
                <w:b/>
                <w:bCs/>
                <w:i/>
                <w:color w:val="000000"/>
                <w:sz w:val="24"/>
                <w:szCs w:val="24"/>
                <w:lang w:val="en-US" w:eastAsia="it-IT"/>
              </w:rPr>
              <w:t>R</w:t>
            </w:r>
            <w:r w:rsidRPr="006774AE">
              <w:rPr>
                <w:rFonts w:ascii="Times New Roman" w:eastAsia="Times New Roman" w:hAnsi="Times New Roman" w:cs="Times New Roman"/>
                <w:b/>
                <w:bCs/>
                <w:i/>
                <w:color w:val="000000"/>
                <w:sz w:val="24"/>
                <w:szCs w:val="24"/>
                <w:lang w:val="en-US" w:eastAsia="it-IT"/>
              </w:rPr>
              <w:t>ole</w:t>
            </w:r>
            <w:r w:rsidR="000740E5">
              <w:rPr>
                <w:rFonts w:ascii="Times New Roman" w:eastAsia="Times New Roman" w:hAnsi="Times New Roman" w:cs="Times New Roman"/>
                <w:b/>
                <w:bCs/>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48.</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know the company’s hierarchy structure</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15</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85</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49.</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Roles are clearly defined</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17</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95</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83</w:t>
            </w:r>
          </w:p>
        </w:tc>
      </w:tr>
      <w:tr w:rsidR="00632DA2" w:rsidRPr="00632DA2" w:rsidTr="00632DA2">
        <w:trPr>
          <w:trHeight w:val="33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50.</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have multiple overlapping roles (shift supervisor</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line manager</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 xml:space="preserve"> quality manager)</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00</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20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00</w:t>
            </w:r>
          </w:p>
        </w:tc>
      </w:tr>
      <w:tr w:rsidR="00632DA2" w:rsidRPr="00632DA2"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51.</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Top/line managers provide conflicting information concerning the job</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55</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45</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b/>
                <w:bCs/>
                <w:color w:val="000000"/>
                <w:sz w:val="24"/>
                <w:szCs w:val="24"/>
                <w:lang w:val="en-US" w:eastAsia="it-IT"/>
              </w:rPr>
              <w:t>7</w:t>
            </w:r>
            <w:r w:rsidR="00632DA2">
              <w:rPr>
                <w:rFonts w:ascii="Times New Roman" w:eastAsia="Times New Roman" w:hAnsi="Times New Roman" w:cs="Times New Roman"/>
                <w:b/>
                <w:bCs/>
                <w:color w:val="000000"/>
                <w:sz w:val="24"/>
                <w:szCs w:val="24"/>
                <w:lang w:val="en-US" w:eastAsia="it-IT"/>
              </w:rPr>
              <w:t xml:space="preserve">. </w:t>
            </w:r>
            <w:r w:rsidR="00632DA2" w:rsidRPr="00632DA2">
              <w:rPr>
                <w:rFonts w:ascii="Times New Roman" w:eastAsia="Times New Roman" w:hAnsi="Times New Roman" w:cs="Times New Roman"/>
                <w:b/>
                <w:bCs/>
                <w:color w:val="000000"/>
                <w:sz w:val="24"/>
                <w:szCs w:val="24"/>
                <w:lang w:val="en-US" w:eastAsia="it-IT"/>
              </w:rPr>
              <w:t>Career Path</w:t>
            </w:r>
            <w:r w:rsidR="000740E5">
              <w:rPr>
                <w:rFonts w:ascii="Times New Roman" w:eastAsia="Times New Roman" w:hAnsi="Times New Roman" w:cs="Times New Roman"/>
                <w:b/>
                <w:bCs/>
                <w:color w:val="000000"/>
                <w:sz w:val="24"/>
                <w:szCs w:val="24"/>
                <w:lang w:val="en-US" w:eastAsia="it-IT"/>
              </w:rPr>
              <w:t xml:space="preserve"> (</w:t>
            </w:r>
            <w:r w:rsidR="000740E5" w:rsidRPr="006774AE">
              <w:rPr>
                <w:rFonts w:ascii="Times New Roman" w:eastAsia="Times New Roman" w:hAnsi="Times New Roman" w:cs="Times New Roman"/>
                <w:b/>
                <w:bCs/>
                <w:i/>
                <w:color w:val="000000"/>
                <w:sz w:val="24"/>
                <w:szCs w:val="24"/>
                <w:lang w:val="en-US" w:eastAsia="it-IT"/>
              </w:rPr>
              <w:t>C</w:t>
            </w:r>
            <w:r w:rsidRPr="006774AE">
              <w:rPr>
                <w:rFonts w:ascii="Times New Roman" w:eastAsia="Times New Roman" w:hAnsi="Times New Roman" w:cs="Times New Roman"/>
                <w:b/>
                <w:bCs/>
                <w:i/>
                <w:color w:val="000000"/>
                <w:sz w:val="24"/>
                <w:szCs w:val="24"/>
                <w:lang w:val="en-US" w:eastAsia="it-IT"/>
              </w:rPr>
              <w:t>areer</w:t>
            </w:r>
            <w:r w:rsidR="000740E5">
              <w:rPr>
                <w:rFonts w:ascii="Times New Roman" w:eastAsia="Times New Roman" w:hAnsi="Times New Roman" w:cs="Times New Roman"/>
                <w:b/>
                <w:bCs/>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52.</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Defined career advancement</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37</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63</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53.</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Reward systems for the proper management of employees by managers/leaders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51</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86</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48</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14</w:t>
            </w:r>
          </w:p>
        </w:tc>
      </w:tr>
      <w:tr w:rsidR="00632DA2" w:rsidRPr="00632DA2"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54.</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Reward systems for the achievement of safety objectives</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48</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31</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51</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69</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b/>
                <w:bCs/>
                <w:color w:val="000000"/>
                <w:sz w:val="24"/>
                <w:szCs w:val="24"/>
                <w:lang w:val="en-US" w:eastAsia="it-IT"/>
              </w:rPr>
              <w:t>8</w:t>
            </w:r>
            <w:r w:rsidR="00632DA2">
              <w:rPr>
                <w:rFonts w:ascii="Times New Roman" w:eastAsia="Times New Roman" w:hAnsi="Times New Roman" w:cs="Times New Roman"/>
                <w:b/>
                <w:bCs/>
                <w:color w:val="000000"/>
                <w:sz w:val="24"/>
                <w:szCs w:val="24"/>
                <w:lang w:val="en-US" w:eastAsia="it-IT"/>
              </w:rPr>
              <w:t xml:space="preserve">. </w:t>
            </w:r>
            <w:r w:rsidR="00632DA2" w:rsidRPr="00632DA2">
              <w:rPr>
                <w:rFonts w:ascii="Times New Roman" w:eastAsia="Times New Roman" w:hAnsi="Times New Roman" w:cs="Times New Roman"/>
                <w:b/>
                <w:bCs/>
                <w:color w:val="000000"/>
                <w:sz w:val="24"/>
                <w:szCs w:val="24"/>
                <w:lang w:val="en-US" w:eastAsia="it-IT"/>
              </w:rPr>
              <w:t>Decisional Making - Work Control</w:t>
            </w:r>
            <w:r w:rsidR="000740E5">
              <w:rPr>
                <w:rFonts w:ascii="Times New Roman" w:eastAsia="Times New Roman" w:hAnsi="Times New Roman" w:cs="Times New Roman"/>
                <w:b/>
                <w:bCs/>
                <w:color w:val="000000"/>
                <w:sz w:val="24"/>
                <w:szCs w:val="24"/>
                <w:lang w:val="en-US" w:eastAsia="it-IT"/>
              </w:rPr>
              <w:t xml:space="preserve"> (</w:t>
            </w:r>
            <w:r w:rsidR="000740E5" w:rsidRPr="006774AE">
              <w:rPr>
                <w:rFonts w:ascii="Times New Roman" w:eastAsia="Times New Roman" w:hAnsi="Times New Roman" w:cs="Times New Roman"/>
                <w:b/>
                <w:bCs/>
                <w:i/>
                <w:color w:val="000000"/>
                <w:sz w:val="24"/>
                <w:szCs w:val="24"/>
                <w:lang w:val="en-US" w:eastAsia="it-IT"/>
              </w:rPr>
              <w:t>A</w:t>
            </w:r>
            <w:r w:rsidRPr="006774AE">
              <w:rPr>
                <w:rFonts w:ascii="Times New Roman" w:eastAsia="Times New Roman" w:hAnsi="Times New Roman" w:cs="Times New Roman"/>
                <w:b/>
                <w:bCs/>
                <w:i/>
                <w:color w:val="000000"/>
                <w:sz w:val="24"/>
                <w:szCs w:val="24"/>
                <w:lang w:val="en-US" w:eastAsia="it-IT"/>
              </w:rPr>
              <w:t>utonomy</w:t>
            </w:r>
            <w:r w:rsidR="000740E5">
              <w:rPr>
                <w:rFonts w:ascii="Times New Roman" w:eastAsia="Times New Roman" w:hAnsi="Times New Roman" w:cs="Times New Roman"/>
                <w:b/>
                <w:bCs/>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55.</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Work depends on the activities previously carried out by others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67</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33</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56.</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are sufficiently autonomous to decide how to do their job</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43</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95</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57</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57.</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have access to information on business decisions relating to the Working Group</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18</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69</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81</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31</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58.</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are allowed to participate in the decision-making process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97</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40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03</w:t>
            </w:r>
          </w:p>
        </w:tc>
      </w:tr>
      <w:tr w:rsidR="00632DA2" w:rsidRPr="00632DA2"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59.</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Strict job monitoring protocols</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85</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34</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14</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66</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b/>
                <w:bCs/>
                <w:color w:val="000000"/>
                <w:sz w:val="24"/>
                <w:szCs w:val="24"/>
                <w:lang w:val="en-US" w:eastAsia="it-IT"/>
              </w:rPr>
              <w:t>9</w:t>
            </w:r>
            <w:r w:rsidR="00632DA2">
              <w:rPr>
                <w:rFonts w:ascii="Times New Roman" w:eastAsia="Times New Roman" w:hAnsi="Times New Roman" w:cs="Times New Roman"/>
                <w:b/>
                <w:bCs/>
                <w:color w:val="000000"/>
                <w:sz w:val="24"/>
                <w:szCs w:val="24"/>
                <w:lang w:val="en-US" w:eastAsia="it-IT"/>
              </w:rPr>
              <w:t xml:space="preserve">. </w:t>
            </w:r>
            <w:r w:rsidR="00632DA2" w:rsidRPr="00632DA2">
              <w:rPr>
                <w:rFonts w:ascii="Times New Roman" w:eastAsia="Times New Roman" w:hAnsi="Times New Roman" w:cs="Times New Roman"/>
                <w:b/>
                <w:bCs/>
                <w:color w:val="000000"/>
                <w:sz w:val="24"/>
                <w:szCs w:val="24"/>
                <w:lang w:val="en-US" w:eastAsia="it-IT"/>
              </w:rPr>
              <w:t xml:space="preserve">Interpersonal Relationships </w:t>
            </w:r>
            <w:r w:rsidR="00632DA2">
              <w:rPr>
                <w:rFonts w:ascii="Times New Roman" w:eastAsia="Times New Roman" w:hAnsi="Times New Roman" w:cs="Times New Roman"/>
                <w:b/>
                <w:bCs/>
                <w:color w:val="000000"/>
                <w:sz w:val="24"/>
                <w:szCs w:val="24"/>
                <w:lang w:val="en-US" w:eastAsia="it-IT"/>
              </w:rPr>
              <w:t>a</w:t>
            </w:r>
            <w:r w:rsidR="00632DA2" w:rsidRPr="00632DA2">
              <w:rPr>
                <w:rFonts w:ascii="Times New Roman" w:eastAsia="Times New Roman" w:hAnsi="Times New Roman" w:cs="Times New Roman"/>
                <w:b/>
                <w:bCs/>
                <w:color w:val="000000"/>
                <w:sz w:val="24"/>
                <w:szCs w:val="24"/>
                <w:lang w:val="en-US" w:eastAsia="it-IT"/>
              </w:rPr>
              <w:t>t Work</w:t>
            </w:r>
            <w:r w:rsidR="000740E5">
              <w:rPr>
                <w:rFonts w:ascii="Times New Roman" w:eastAsia="Times New Roman" w:hAnsi="Times New Roman" w:cs="Times New Roman"/>
                <w:b/>
                <w:bCs/>
                <w:color w:val="000000"/>
                <w:sz w:val="24"/>
                <w:szCs w:val="24"/>
                <w:lang w:val="en-US" w:eastAsia="it-IT"/>
              </w:rPr>
              <w:t xml:space="preserve"> (</w:t>
            </w:r>
            <w:r w:rsidRPr="006774AE">
              <w:rPr>
                <w:rFonts w:ascii="Times New Roman" w:eastAsia="Times New Roman" w:hAnsi="Times New Roman" w:cs="Times New Roman"/>
                <w:b/>
                <w:bCs/>
                <w:i/>
                <w:color w:val="000000"/>
                <w:sz w:val="24"/>
                <w:szCs w:val="24"/>
                <w:lang w:val="en-US" w:eastAsia="it-IT"/>
              </w:rPr>
              <w:t>Relationships</w:t>
            </w:r>
            <w:r w:rsidR="000740E5">
              <w:rPr>
                <w:rFonts w:ascii="Times New Roman" w:eastAsia="Times New Roman" w:hAnsi="Times New Roman" w:cs="Times New Roman"/>
                <w:b/>
                <w:bCs/>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bCs/>
                <w:color w:val="000000"/>
                <w:sz w:val="24"/>
                <w:szCs w:val="24"/>
                <w:lang w:val="en-US" w:eastAsia="it-IT"/>
              </w:rPr>
            </w:pPr>
            <w:r w:rsidRPr="00632DA2">
              <w:rPr>
                <w:rFonts w:ascii="Times New Roman" w:eastAsia="Times New Roman" w:hAnsi="Times New Roman" w:cs="Times New Roman"/>
                <w:b/>
                <w:bCs/>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60.</w:t>
            </w:r>
          </w:p>
        </w:tc>
        <w:tc>
          <w:tcPr>
            <w:tcW w:w="0" w:type="auto"/>
            <w:tcBorders>
              <w:top w:val="nil"/>
              <w:left w:val="nil"/>
              <w:bottom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Employees can communicate with top managers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23</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77</w:t>
            </w:r>
          </w:p>
        </w:tc>
      </w:tr>
      <w:tr w:rsidR="00632DA2" w:rsidRPr="00632DA2" w:rsidTr="00632DA2">
        <w:trPr>
          <w:trHeight w:val="300"/>
        </w:trPr>
        <w:tc>
          <w:tcPr>
            <w:tcW w:w="0" w:type="auto"/>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61.</w:t>
            </w:r>
          </w:p>
        </w:tc>
        <w:tc>
          <w:tcPr>
            <w:tcW w:w="0" w:type="auto"/>
            <w:tcBorders>
              <w:top w:val="nil"/>
              <w:left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Misconduct of top managers and colleagues are properly managed</w:t>
            </w:r>
          </w:p>
        </w:tc>
        <w:tc>
          <w:tcPr>
            <w:tcW w:w="0" w:type="auto"/>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17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96</w:t>
            </w:r>
          </w:p>
        </w:tc>
        <w:tc>
          <w:tcPr>
            <w:tcW w:w="1558" w:type="dxa"/>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82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04</w:t>
            </w:r>
          </w:p>
        </w:tc>
      </w:tr>
      <w:tr w:rsidR="00632DA2" w:rsidRPr="00632DA2"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62.</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Reporting of conflicts and arguments frequently</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93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44</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56</w:t>
            </w:r>
          </w:p>
        </w:tc>
      </w:tr>
      <w:tr w:rsidR="00632DA2" w:rsidRPr="00632DA2" w:rsidTr="00632DA2">
        <w:trPr>
          <w:trHeight w:val="300"/>
        </w:trPr>
        <w:tc>
          <w:tcPr>
            <w:tcW w:w="0" w:type="auto"/>
            <w:gridSpan w:val="2"/>
            <w:tcBorders>
              <w:top w:val="single" w:sz="4" w:space="0" w:color="auto"/>
              <w:left w:val="nil"/>
              <w:bottom w:val="nil"/>
              <w:right w:val="nil"/>
            </w:tcBorders>
            <w:shd w:val="clear" w:color="auto" w:fill="auto"/>
            <w:noWrap/>
            <w:vAlign w:val="center"/>
            <w:hideMark/>
          </w:tcPr>
          <w:p w:rsidR="00632DA2" w:rsidRPr="00632DA2" w:rsidRDefault="006774AE" w:rsidP="006774AE">
            <w:pPr>
              <w:spacing w:after="0" w:line="240" w:lineRule="auto"/>
              <w:jc w:val="center"/>
              <w:rPr>
                <w:rFonts w:ascii="Times New Roman" w:eastAsia="Times New Roman" w:hAnsi="Times New Roman" w:cs="Times New Roman"/>
                <w:b/>
                <w:color w:val="000000"/>
                <w:sz w:val="24"/>
                <w:szCs w:val="24"/>
                <w:lang w:val="en-US" w:eastAsia="it-IT"/>
              </w:rPr>
            </w:pPr>
            <w:r>
              <w:rPr>
                <w:rFonts w:ascii="Times New Roman" w:eastAsia="Times New Roman" w:hAnsi="Times New Roman" w:cs="Times New Roman"/>
                <w:b/>
                <w:color w:val="000000"/>
                <w:sz w:val="24"/>
                <w:szCs w:val="24"/>
                <w:lang w:val="en-US" w:eastAsia="it-IT"/>
              </w:rPr>
              <w:t>10</w:t>
            </w:r>
            <w:r w:rsidR="00632DA2">
              <w:rPr>
                <w:rFonts w:ascii="Times New Roman" w:eastAsia="Times New Roman" w:hAnsi="Times New Roman" w:cs="Times New Roman"/>
                <w:b/>
                <w:color w:val="000000"/>
                <w:sz w:val="24"/>
                <w:szCs w:val="24"/>
                <w:lang w:val="en-US" w:eastAsia="it-IT"/>
              </w:rPr>
              <w:t xml:space="preserve">. </w:t>
            </w:r>
            <w:r w:rsidR="00632DA2" w:rsidRPr="00632DA2">
              <w:rPr>
                <w:rFonts w:ascii="Times New Roman" w:eastAsia="Times New Roman" w:hAnsi="Times New Roman" w:cs="Times New Roman"/>
                <w:b/>
                <w:color w:val="000000"/>
                <w:sz w:val="24"/>
                <w:szCs w:val="24"/>
                <w:lang w:val="en-US" w:eastAsia="it-IT"/>
              </w:rPr>
              <w:t>Work-Home Interface - Work-Life Reconciliation</w:t>
            </w:r>
            <w:r w:rsidR="000740E5">
              <w:rPr>
                <w:rFonts w:ascii="Times New Roman" w:eastAsia="Times New Roman" w:hAnsi="Times New Roman" w:cs="Times New Roman"/>
                <w:b/>
                <w:color w:val="000000"/>
                <w:sz w:val="24"/>
                <w:szCs w:val="24"/>
                <w:lang w:val="en-US" w:eastAsia="it-IT"/>
              </w:rPr>
              <w:t xml:space="preserve"> (</w:t>
            </w:r>
            <w:r w:rsidRPr="006774AE">
              <w:rPr>
                <w:rFonts w:ascii="Times New Roman" w:eastAsia="Times New Roman" w:hAnsi="Times New Roman" w:cs="Times New Roman"/>
                <w:b/>
                <w:i/>
                <w:color w:val="000000"/>
                <w:sz w:val="24"/>
                <w:szCs w:val="24"/>
                <w:lang w:val="en-US" w:eastAsia="it-IT"/>
              </w:rPr>
              <w:t>Home/Work Interface</w:t>
            </w:r>
            <w:r w:rsidR="000740E5">
              <w:rPr>
                <w:rFonts w:ascii="Times New Roman" w:eastAsia="Times New Roman" w:hAnsi="Times New Roman" w:cs="Times New Roman"/>
                <w:b/>
                <w:color w:val="000000"/>
                <w:sz w:val="24"/>
                <w:szCs w:val="24"/>
                <w:lang w:val="en-US" w:eastAsia="it-IT"/>
              </w:rPr>
              <w:t>)</w:t>
            </w:r>
          </w:p>
        </w:tc>
        <w:tc>
          <w:tcPr>
            <w:tcW w:w="0" w:type="auto"/>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NO</w:t>
            </w:r>
          </w:p>
        </w:tc>
        <w:tc>
          <w:tcPr>
            <w:tcW w:w="1558" w:type="dxa"/>
            <w:tcBorders>
              <w:top w:val="single" w:sz="4" w:space="0" w:color="auto"/>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b/>
                <w:color w:val="000000"/>
                <w:sz w:val="24"/>
                <w:szCs w:val="24"/>
                <w:lang w:val="en-US" w:eastAsia="it-IT"/>
              </w:rPr>
            </w:pPr>
            <w:r w:rsidRPr="00632DA2">
              <w:rPr>
                <w:rFonts w:ascii="Times New Roman" w:eastAsia="Times New Roman" w:hAnsi="Times New Roman" w:cs="Times New Roman"/>
                <w:b/>
                <w:color w:val="000000"/>
                <w:sz w:val="24"/>
                <w:szCs w:val="24"/>
                <w:lang w:val="en-US" w:eastAsia="it-IT"/>
              </w:rPr>
              <w:t>YES</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63.</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Meal break in an adequate place (company canteen)</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29</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22</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70</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78</w:t>
            </w:r>
          </w:p>
        </w:tc>
      </w:tr>
      <w:tr w:rsidR="00632DA2" w:rsidRPr="00632DA2" w:rsidTr="00632DA2">
        <w:trPr>
          <w:trHeight w:val="300"/>
        </w:trPr>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64.</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Offered flexible work arrangements</w:t>
            </w:r>
          </w:p>
        </w:tc>
        <w:tc>
          <w:tcPr>
            <w:tcW w:w="0" w:type="auto"/>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24</w:t>
            </w:r>
          </w:p>
        </w:tc>
        <w:tc>
          <w:tcPr>
            <w:tcW w:w="1558" w:type="dxa"/>
            <w:tcBorders>
              <w:top w:val="nil"/>
              <w:left w:val="nil"/>
              <w:bottom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76</w:t>
            </w:r>
          </w:p>
        </w:tc>
      </w:tr>
      <w:tr w:rsidR="00632DA2" w:rsidRPr="00632DA2" w:rsidTr="00632DA2">
        <w:trPr>
          <w:trHeight w:val="300"/>
        </w:trPr>
        <w:tc>
          <w:tcPr>
            <w:tcW w:w="0" w:type="auto"/>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65.</w:t>
            </w:r>
          </w:p>
        </w:tc>
        <w:tc>
          <w:tcPr>
            <w:tcW w:w="0" w:type="auto"/>
            <w:tcBorders>
              <w:top w:val="nil"/>
              <w:left w:val="nil"/>
              <w:right w:val="nil"/>
            </w:tcBorders>
            <w:shd w:val="clear" w:color="auto" w:fill="auto"/>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Opportunity to get to work by public transportation/company shuttle bus service</w:t>
            </w:r>
          </w:p>
        </w:tc>
        <w:tc>
          <w:tcPr>
            <w:tcW w:w="0" w:type="auto"/>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37</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63</w:t>
            </w:r>
          </w:p>
        </w:tc>
        <w:tc>
          <w:tcPr>
            <w:tcW w:w="1558" w:type="dxa"/>
            <w:tcBorders>
              <w:top w:val="nil"/>
              <w:left w:val="nil"/>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62</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37</w:t>
            </w:r>
          </w:p>
        </w:tc>
      </w:tr>
      <w:tr w:rsidR="00632DA2" w:rsidRPr="00632DA2" w:rsidTr="00632DA2">
        <w:trPr>
          <w:trHeight w:val="300"/>
        </w:trPr>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66.</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Opportunity to perform vertical and horizontal part-time work</w:t>
            </w:r>
          </w:p>
        </w:tc>
        <w:tc>
          <w:tcPr>
            <w:tcW w:w="0" w:type="auto"/>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33</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16</w:t>
            </w:r>
          </w:p>
        </w:tc>
        <w:tc>
          <w:tcPr>
            <w:tcW w:w="1558" w:type="dxa"/>
            <w:tcBorders>
              <w:top w:val="nil"/>
              <w:left w:val="nil"/>
              <w:bottom w:val="single" w:sz="4" w:space="0" w:color="auto"/>
              <w:right w:val="nil"/>
            </w:tcBorders>
            <w:shd w:val="clear" w:color="auto" w:fill="auto"/>
            <w:noWrap/>
            <w:vAlign w:val="center"/>
            <w:hideMark/>
          </w:tcPr>
          <w:p w:rsidR="00632DA2" w:rsidRPr="00632DA2" w:rsidRDefault="00632DA2" w:rsidP="008E2F5B">
            <w:pPr>
              <w:spacing w:after="0" w:line="240" w:lineRule="auto"/>
              <w:jc w:val="center"/>
              <w:rPr>
                <w:rFonts w:ascii="Times New Roman" w:eastAsia="Times New Roman" w:hAnsi="Times New Roman" w:cs="Times New Roman"/>
                <w:color w:val="000000"/>
                <w:sz w:val="24"/>
                <w:szCs w:val="24"/>
                <w:lang w:val="en-US" w:eastAsia="it-IT"/>
              </w:rPr>
            </w:pPr>
            <w:r w:rsidRPr="00632DA2">
              <w:rPr>
                <w:rFonts w:ascii="Times New Roman" w:eastAsia="Times New Roman" w:hAnsi="Times New Roman" w:cs="Times New Roman"/>
                <w:color w:val="000000"/>
                <w:sz w:val="24"/>
                <w:szCs w:val="24"/>
                <w:lang w:val="en-US" w:eastAsia="it-IT"/>
              </w:rPr>
              <w:t>66</w:t>
            </w:r>
            <w:r w:rsidR="00F31080">
              <w:rPr>
                <w:rFonts w:ascii="Times New Roman" w:eastAsia="Times New Roman" w:hAnsi="Times New Roman" w:cs="Times New Roman"/>
                <w:color w:val="000000"/>
                <w:sz w:val="24"/>
                <w:szCs w:val="24"/>
                <w:lang w:val="en-US" w:eastAsia="it-IT"/>
              </w:rPr>
              <w:t>.</w:t>
            </w:r>
            <w:r w:rsidRPr="00632DA2">
              <w:rPr>
                <w:rFonts w:ascii="Times New Roman" w:eastAsia="Times New Roman" w:hAnsi="Times New Roman" w:cs="Times New Roman"/>
                <w:color w:val="000000"/>
                <w:sz w:val="24"/>
                <w:szCs w:val="24"/>
                <w:lang w:val="en-US" w:eastAsia="it-IT"/>
              </w:rPr>
              <w:t>84</w:t>
            </w:r>
          </w:p>
        </w:tc>
      </w:tr>
    </w:tbl>
    <w:p w:rsidR="004D67CB" w:rsidRDefault="00843E09" w:rsidP="008E2F5B">
      <w:pPr>
        <w:spacing w:after="0"/>
        <w:rPr>
          <w:rFonts w:ascii="Times New Roman" w:hAnsi="Times New Roman" w:cs="Times New Roman"/>
          <w:sz w:val="24"/>
          <w:szCs w:val="24"/>
          <w:lang w:val="en-US"/>
        </w:rPr>
      </w:pPr>
      <w:r>
        <w:rPr>
          <w:rFonts w:ascii="Times New Roman" w:hAnsi="Times New Roman"/>
          <w:sz w:val="24"/>
          <w:szCs w:val="24"/>
          <w:lang w:val="en-GB"/>
        </w:rPr>
        <w:t>Note. INAIL</w:t>
      </w:r>
      <w:r w:rsidRPr="000173F3">
        <w:rPr>
          <w:rFonts w:ascii="Times New Roman" w:hAnsi="Times New Roman"/>
          <w:sz w:val="24"/>
          <w:szCs w:val="24"/>
          <w:lang w:val="en-GB"/>
        </w:rPr>
        <w:t>’s</w:t>
      </w:r>
      <w:r>
        <w:rPr>
          <w:rFonts w:ascii="Times New Roman" w:hAnsi="Times New Roman"/>
          <w:sz w:val="24"/>
          <w:szCs w:val="24"/>
          <w:lang w:val="en-GB"/>
        </w:rPr>
        <w:t xml:space="preserve"> </w:t>
      </w:r>
      <w:r w:rsidRPr="000173F3">
        <w:rPr>
          <w:rFonts w:ascii="Times New Roman" w:hAnsi="Times New Roman"/>
          <w:sz w:val="24"/>
          <w:szCs w:val="24"/>
          <w:lang w:val="en-GB"/>
        </w:rPr>
        <w:t xml:space="preserve">scoring system automatically </w:t>
      </w:r>
      <w:r>
        <w:rPr>
          <w:rFonts w:ascii="Times New Roman" w:hAnsi="Times New Roman"/>
          <w:sz w:val="24"/>
          <w:szCs w:val="24"/>
          <w:lang w:val="en-GB"/>
        </w:rPr>
        <w:t xml:space="preserve">provides </w:t>
      </w:r>
      <w:r w:rsidRPr="000173F3">
        <w:rPr>
          <w:rFonts w:ascii="Times New Roman" w:hAnsi="Times New Roman"/>
          <w:sz w:val="24"/>
          <w:szCs w:val="24"/>
          <w:lang w:val="en-GB"/>
        </w:rPr>
        <w:t xml:space="preserve">the same direction of scoring, so that higher scores indicate higher work-related stress risk (i.e. </w:t>
      </w:r>
      <w:r>
        <w:rPr>
          <w:rFonts w:ascii="Times New Roman" w:hAnsi="Times New Roman"/>
          <w:sz w:val="24"/>
          <w:szCs w:val="24"/>
          <w:lang w:val="en-GB"/>
        </w:rPr>
        <w:t>‘</w:t>
      </w:r>
      <w:r w:rsidRPr="000173F3">
        <w:rPr>
          <w:rFonts w:ascii="Times New Roman" w:hAnsi="Times New Roman"/>
          <w:sz w:val="24"/>
          <w:szCs w:val="24"/>
          <w:lang w:val="en-GB"/>
        </w:rPr>
        <w:t>no risk</w:t>
      </w:r>
      <w:r>
        <w:rPr>
          <w:rFonts w:ascii="Times New Roman" w:hAnsi="Times New Roman"/>
          <w:sz w:val="24"/>
          <w:szCs w:val="24"/>
          <w:lang w:val="en-GB"/>
        </w:rPr>
        <w:t>’</w:t>
      </w:r>
      <w:r w:rsidRPr="000173F3">
        <w:rPr>
          <w:rFonts w:ascii="Times New Roman" w:hAnsi="Times New Roman"/>
          <w:sz w:val="24"/>
          <w:szCs w:val="24"/>
          <w:lang w:val="en-GB"/>
        </w:rPr>
        <w:t xml:space="preserve"> in one item correspond</w:t>
      </w:r>
      <w:r>
        <w:rPr>
          <w:rFonts w:ascii="Times New Roman" w:hAnsi="Times New Roman"/>
          <w:sz w:val="24"/>
          <w:szCs w:val="24"/>
          <w:lang w:val="en-GB"/>
        </w:rPr>
        <w:t>s</w:t>
      </w:r>
      <w:r w:rsidRPr="000173F3">
        <w:rPr>
          <w:rFonts w:ascii="Times New Roman" w:hAnsi="Times New Roman"/>
          <w:sz w:val="24"/>
          <w:szCs w:val="24"/>
          <w:lang w:val="en-GB"/>
        </w:rPr>
        <w:t xml:space="preserve"> to 0</w:t>
      </w:r>
      <w:r>
        <w:rPr>
          <w:rFonts w:ascii="Times New Roman" w:hAnsi="Times New Roman"/>
          <w:sz w:val="24"/>
          <w:szCs w:val="24"/>
          <w:lang w:val="en-GB"/>
        </w:rPr>
        <w:t>;‘</w:t>
      </w:r>
      <w:r w:rsidRPr="000173F3">
        <w:rPr>
          <w:rFonts w:ascii="Times New Roman" w:hAnsi="Times New Roman"/>
          <w:sz w:val="24"/>
          <w:szCs w:val="24"/>
          <w:lang w:val="en-GB"/>
        </w:rPr>
        <w:t>at risk</w:t>
      </w:r>
      <w:r>
        <w:rPr>
          <w:rFonts w:ascii="Times New Roman" w:hAnsi="Times New Roman"/>
          <w:sz w:val="24"/>
          <w:szCs w:val="24"/>
          <w:lang w:val="en-GB"/>
        </w:rPr>
        <w:t>’</w:t>
      </w:r>
      <w:r w:rsidRPr="000173F3">
        <w:rPr>
          <w:rFonts w:ascii="Times New Roman" w:hAnsi="Times New Roman"/>
          <w:sz w:val="24"/>
          <w:szCs w:val="24"/>
          <w:lang w:val="en-GB"/>
        </w:rPr>
        <w:t xml:space="preserve"> correspond</w:t>
      </w:r>
      <w:r>
        <w:rPr>
          <w:rFonts w:ascii="Times New Roman" w:hAnsi="Times New Roman"/>
          <w:sz w:val="24"/>
          <w:szCs w:val="24"/>
          <w:lang w:val="en-GB"/>
        </w:rPr>
        <w:t>s</w:t>
      </w:r>
      <w:r w:rsidRPr="000173F3">
        <w:rPr>
          <w:rFonts w:ascii="Times New Roman" w:hAnsi="Times New Roman"/>
          <w:sz w:val="24"/>
          <w:szCs w:val="24"/>
          <w:lang w:val="en-GB"/>
        </w:rPr>
        <w:t xml:space="preserve"> to 1).</w:t>
      </w:r>
      <w:r w:rsidR="004D67CB">
        <w:rPr>
          <w:rFonts w:ascii="Times New Roman" w:hAnsi="Times New Roman" w:cs="Times New Roman"/>
          <w:sz w:val="24"/>
          <w:szCs w:val="24"/>
          <w:lang w:val="en-US"/>
        </w:rPr>
        <w:br w:type="page"/>
      </w:r>
    </w:p>
    <w:p w:rsidR="00B32668" w:rsidRDefault="00CA4BCA" w:rsidP="006E436B">
      <w:pPr>
        <w:spacing w:after="0" w:line="480" w:lineRule="auto"/>
        <w:rPr>
          <w:rFonts w:ascii="Times New Roman" w:hAnsi="Times New Roman" w:cs="Times New Roman"/>
          <w:b/>
          <w:sz w:val="24"/>
          <w:szCs w:val="24"/>
          <w:lang w:val="en-US"/>
        </w:rPr>
      </w:pPr>
      <w:r w:rsidRPr="00CA4BCA">
        <w:rPr>
          <w:rFonts w:ascii="Times New Roman" w:hAnsi="Times New Roman" w:cs="Times New Roman"/>
          <w:b/>
          <w:i/>
          <w:sz w:val="24"/>
          <w:szCs w:val="24"/>
          <w:lang w:val="en-US"/>
        </w:rPr>
        <w:lastRenderedPageBreak/>
        <w:t>Table S</w:t>
      </w:r>
      <w:r w:rsidR="00952B6D">
        <w:rPr>
          <w:rFonts w:ascii="Times New Roman" w:hAnsi="Times New Roman" w:cs="Times New Roman"/>
          <w:b/>
          <w:i/>
          <w:sz w:val="24"/>
          <w:szCs w:val="24"/>
          <w:lang w:val="en-US"/>
        </w:rPr>
        <w:t>4</w:t>
      </w:r>
      <w:r w:rsidR="00B32668">
        <w:rPr>
          <w:rFonts w:ascii="Times New Roman" w:hAnsi="Times New Roman" w:cs="Times New Roman"/>
          <w:b/>
          <w:sz w:val="24"/>
          <w:szCs w:val="24"/>
          <w:lang w:val="en-US"/>
        </w:rPr>
        <w:t>.</w:t>
      </w:r>
    </w:p>
    <w:p w:rsidR="006E436B" w:rsidRPr="00287589" w:rsidRDefault="006E436B" w:rsidP="006E436B">
      <w:pPr>
        <w:spacing w:after="0" w:line="480" w:lineRule="auto"/>
        <w:rPr>
          <w:rFonts w:ascii="Times New Roman" w:hAnsi="Times New Roman" w:cs="Times New Roman"/>
          <w:b/>
          <w:sz w:val="24"/>
          <w:szCs w:val="24"/>
          <w:lang w:val="en-US"/>
        </w:rPr>
      </w:pPr>
      <w:r w:rsidRPr="00287589">
        <w:rPr>
          <w:rFonts w:ascii="Times New Roman" w:hAnsi="Times New Roman" w:cs="Times New Roman"/>
          <w:b/>
          <w:sz w:val="24"/>
          <w:szCs w:val="24"/>
          <w:lang w:val="en-US"/>
        </w:rPr>
        <w:t xml:space="preserve">Canonical Coefficients Used in Step 1 of </w:t>
      </w:r>
      <w:proofErr w:type="spellStart"/>
      <w:r w:rsidRPr="00287589">
        <w:rPr>
          <w:rFonts w:ascii="Times New Roman" w:hAnsi="Times New Roman" w:cs="Times New Roman"/>
          <w:b/>
          <w:bCs/>
          <w:sz w:val="24"/>
          <w:szCs w:val="24"/>
          <w:lang w:val="en-US"/>
        </w:rPr>
        <w:t>Treiblmaier</w:t>
      </w:r>
      <w:proofErr w:type="spellEnd"/>
      <w:r w:rsidRPr="00287589">
        <w:rPr>
          <w:rFonts w:ascii="Times New Roman" w:hAnsi="Times New Roman" w:cs="Times New Roman"/>
          <w:b/>
          <w:bCs/>
          <w:sz w:val="24"/>
          <w:szCs w:val="24"/>
          <w:lang w:val="en-US"/>
        </w:rPr>
        <w:t xml:space="preserve"> et al. (2011) </w:t>
      </w:r>
      <w:r w:rsidR="001E3809" w:rsidRPr="00287589">
        <w:rPr>
          <w:rFonts w:ascii="Times New Roman" w:hAnsi="Times New Roman" w:cs="Times New Roman"/>
          <w:b/>
          <w:bCs/>
          <w:sz w:val="24"/>
          <w:szCs w:val="24"/>
          <w:lang w:val="en-US"/>
        </w:rPr>
        <w:t>P</w:t>
      </w:r>
      <w:r w:rsidRPr="00287589">
        <w:rPr>
          <w:rFonts w:ascii="Times New Roman" w:hAnsi="Times New Roman" w:cs="Times New Roman"/>
          <w:b/>
          <w:bCs/>
          <w:sz w:val="24"/>
          <w:szCs w:val="24"/>
          <w:lang w:val="en-US"/>
        </w:rPr>
        <w:t>rocedure.</w:t>
      </w:r>
    </w:p>
    <w:tbl>
      <w:tblPr>
        <w:tblStyle w:val="TableGrid"/>
        <w:tblW w:w="5000" w:type="pct"/>
        <w:tblLook w:val="04A0" w:firstRow="1" w:lastRow="0" w:firstColumn="1" w:lastColumn="0" w:noHBand="0" w:noVBand="1"/>
      </w:tblPr>
      <w:tblGrid>
        <w:gridCol w:w="3543"/>
        <w:gridCol w:w="3543"/>
        <w:gridCol w:w="3544"/>
        <w:gridCol w:w="3544"/>
      </w:tblGrid>
      <w:tr w:rsidR="003A447C" w:rsidRPr="007A3413" w:rsidTr="006774AE">
        <w:tc>
          <w:tcPr>
            <w:tcW w:w="1250" w:type="pct"/>
            <w:tcBorders>
              <w:top w:val="single" w:sz="4" w:space="0" w:color="auto"/>
              <w:left w:val="nil"/>
              <w:bottom w:val="single" w:sz="4" w:space="0" w:color="auto"/>
              <w:right w:val="nil"/>
            </w:tcBorders>
            <w:vAlign w:val="center"/>
          </w:tcPr>
          <w:p w:rsidR="003A447C" w:rsidRPr="007A3413" w:rsidRDefault="003A447C" w:rsidP="006774AE">
            <w:pPr>
              <w:spacing w:before="160" w:after="160"/>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Formative Construct</w:t>
            </w:r>
          </w:p>
        </w:tc>
        <w:tc>
          <w:tcPr>
            <w:tcW w:w="1250" w:type="pct"/>
            <w:tcBorders>
              <w:top w:val="single" w:sz="4" w:space="0" w:color="auto"/>
              <w:left w:val="nil"/>
              <w:bottom w:val="single" w:sz="4" w:space="0" w:color="auto"/>
              <w:right w:val="nil"/>
            </w:tcBorders>
            <w:vAlign w:val="center"/>
          </w:tcPr>
          <w:p w:rsidR="003A447C" w:rsidRPr="007A3413" w:rsidRDefault="006774AE" w:rsidP="006774AE">
            <w:pPr>
              <w:spacing w:before="160" w:after="160"/>
              <w:jc w:val="center"/>
              <w:rPr>
                <w:rFonts w:ascii="Times New Roman" w:hAnsi="Times New Roman" w:cs="Times New Roman"/>
                <w:sz w:val="24"/>
                <w:szCs w:val="24"/>
                <w:lang w:val="en-US"/>
              </w:rPr>
            </w:pPr>
            <w:r>
              <w:rPr>
                <w:rFonts w:ascii="Times New Roman" w:hAnsi="Times New Roman" w:cs="Times New Roman"/>
                <w:sz w:val="24"/>
                <w:szCs w:val="24"/>
                <w:lang w:val="en-US"/>
              </w:rPr>
              <w:t>Label</w:t>
            </w:r>
            <w:r w:rsidR="003A447C" w:rsidRPr="007A3413">
              <w:rPr>
                <w:rFonts w:ascii="Times New Roman" w:hAnsi="Times New Roman" w:cs="Times New Roman"/>
                <w:sz w:val="24"/>
                <w:szCs w:val="24"/>
                <w:lang w:val="en-US"/>
              </w:rPr>
              <w:t xml:space="preserve"> of the P component</w:t>
            </w:r>
          </w:p>
        </w:tc>
        <w:tc>
          <w:tcPr>
            <w:tcW w:w="1250" w:type="pct"/>
            <w:tcBorders>
              <w:top w:val="single" w:sz="4" w:space="0" w:color="auto"/>
              <w:left w:val="nil"/>
              <w:bottom w:val="single" w:sz="4" w:space="0" w:color="auto"/>
              <w:right w:val="nil"/>
            </w:tcBorders>
            <w:vAlign w:val="center"/>
          </w:tcPr>
          <w:p w:rsidR="006774AE" w:rsidRDefault="003A447C" w:rsidP="006774AE">
            <w:pPr>
              <w:spacing w:before="160" w:after="160"/>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 xml:space="preserve">Items </w:t>
            </w:r>
            <w:r w:rsidR="006774AE">
              <w:rPr>
                <w:rFonts w:ascii="Times New Roman" w:hAnsi="Times New Roman" w:cs="Times New Roman"/>
                <w:sz w:val="24"/>
                <w:szCs w:val="24"/>
                <w:lang w:val="en-US"/>
              </w:rPr>
              <w:t>belonging to the</w:t>
            </w:r>
          </w:p>
          <w:p w:rsidR="003A447C" w:rsidRPr="007A3413" w:rsidRDefault="003A447C" w:rsidP="006774AE">
            <w:pPr>
              <w:spacing w:before="160" w:after="160"/>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P Component</w:t>
            </w:r>
          </w:p>
        </w:tc>
        <w:tc>
          <w:tcPr>
            <w:tcW w:w="1250" w:type="pct"/>
            <w:tcBorders>
              <w:top w:val="single" w:sz="4" w:space="0" w:color="auto"/>
              <w:left w:val="nil"/>
              <w:bottom w:val="single" w:sz="4" w:space="0" w:color="auto"/>
              <w:right w:val="nil"/>
            </w:tcBorders>
            <w:vAlign w:val="center"/>
          </w:tcPr>
          <w:p w:rsidR="003A447C" w:rsidRPr="007A3413" w:rsidRDefault="003A447C" w:rsidP="006774AE">
            <w:pPr>
              <w:spacing w:before="160" w:after="160"/>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Canonical Coefficient</w:t>
            </w:r>
          </w:p>
        </w:tc>
      </w:tr>
      <w:tr w:rsidR="003A447C" w:rsidRPr="007A3413" w:rsidTr="006E436B">
        <w:tc>
          <w:tcPr>
            <w:tcW w:w="1250" w:type="pct"/>
            <w:vMerge w:val="restart"/>
            <w:tcBorders>
              <w:top w:val="single" w:sz="4" w:space="0" w:color="auto"/>
              <w:left w:val="nil"/>
              <w:bottom w:val="nil"/>
              <w:right w:val="nil"/>
            </w:tcBorders>
            <w:vAlign w:val="center"/>
          </w:tcPr>
          <w:p w:rsidR="003A447C" w:rsidRPr="006774AE" w:rsidRDefault="006774AE" w:rsidP="007A3413">
            <w:pPr>
              <w:jc w:val="center"/>
              <w:rPr>
                <w:rFonts w:ascii="Times New Roman" w:hAnsi="Times New Roman" w:cs="Times New Roman"/>
                <w:sz w:val="24"/>
                <w:szCs w:val="24"/>
                <w:lang w:val="en-US"/>
              </w:rPr>
            </w:pPr>
            <w:r w:rsidRPr="006774AE">
              <w:rPr>
                <w:rFonts w:ascii="Times New Roman" w:eastAsia="Times New Roman" w:hAnsi="Times New Roman" w:cs="Times New Roman"/>
                <w:bCs/>
                <w:color w:val="000000"/>
                <w:sz w:val="24"/>
                <w:szCs w:val="24"/>
                <w:lang w:val="en-US" w:eastAsia="it-IT"/>
              </w:rPr>
              <w:t>1. Work Environment</w:t>
            </w:r>
          </w:p>
        </w:tc>
        <w:tc>
          <w:tcPr>
            <w:tcW w:w="1250" w:type="pct"/>
            <w:vMerge w:val="restart"/>
            <w:tcBorders>
              <w:top w:val="single" w:sz="4" w:space="0" w:color="auto"/>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a1</w:t>
            </w:r>
          </w:p>
        </w:tc>
        <w:tc>
          <w:tcPr>
            <w:tcW w:w="1250" w:type="pct"/>
            <w:tcBorders>
              <w:top w:val="single" w:sz="4" w:space="0" w:color="auto"/>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w:t>
            </w:r>
          </w:p>
        </w:tc>
        <w:tc>
          <w:tcPr>
            <w:tcW w:w="1250" w:type="pct"/>
            <w:tcBorders>
              <w:top w:val="single" w:sz="4" w:space="0" w:color="auto"/>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051</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128</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9</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013</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10</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208</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11</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033</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13</w:t>
            </w:r>
          </w:p>
        </w:tc>
        <w:tc>
          <w:tcPr>
            <w:tcW w:w="1250" w:type="pct"/>
            <w:tcBorders>
              <w:top w:val="nil"/>
              <w:left w:val="nil"/>
              <w:bottom w:val="dotted" w:sz="4" w:space="0" w:color="auto"/>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123</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a2</w:t>
            </w:r>
          </w:p>
        </w:tc>
        <w:tc>
          <w:tcPr>
            <w:tcW w:w="1250" w:type="pct"/>
            <w:tcBorders>
              <w:top w:val="dotted" w:sz="4" w:space="0" w:color="auto"/>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w:t>
            </w:r>
          </w:p>
        </w:tc>
        <w:tc>
          <w:tcPr>
            <w:tcW w:w="1250" w:type="pct"/>
            <w:tcBorders>
              <w:top w:val="dotted" w:sz="4" w:space="0" w:color="auto"/>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187</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026</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077</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118</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7</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019</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8</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042</w:t>
            </w:r>
          </w:p>
        </w:tc>
      </w:tr>
      <w:tr w:rsidR="003A447C" w:rsidRPr="007A3413" w:rsidTr="006E436B">
        <w:tc>
          <w:tcPr>
            <w:tcW w:w="1250" w:type="pct"/>
            <w:vMerge/>
            <w:tcBorders>
              <w:top w:val="nil"/>
              <w:left w:val="nil"/>
              <w:bottom w:val="single" w:sz="4" w:space="0" w:color="auto"/>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12</w:t>
            </w:r>
          </w:p>
        </w:tc>
        <w:tc>
          <w:tcPr>
            <w:tcW w:w="1250" w:type="pct"/>
            <w:tcBorders>
              <w:top w:val="nil"/>
              <w:left w:val="nil"/>
              <w:bottom w:val="single" w:sz="4" w:space="0" w:color="auto"/>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067</w:t>
            </w:r>
          </w:p>
        </w:tc>
      </w:tr>
      <w:tr w:rsidR="003A447C" w:rsidRPr="007A3413" w:rsidTr="006E436B">
        <w:trPr>
          <w:trHeight w:val="77"/>
        </w:trPr>
        <w:tc>
          <w:tcPr>
            <w:tcW w:w="1250" w:type="pct"/>
            <w:vMerge w:val="restart"/>
            <w:tcBorders>
              <w:top w:val="single" w:sz="4" w:space="0" w:color="auto"/>
              <w:left w:val="nil"/>
              <w:bottom w:val="nil"/>
              <w:right w:val="nil"/>
            </w:tcBorders>
            <w:vAlign w:val="center"/>
          </w:tcPr>
          <w:p w:rsidR="003A447C" w:rsidRPr="007A3413" w:rsidRDefault="006774AE" w:rsidP="007A3413">
            <w:pPr>
              <w:jc w:val="center"/>
              <w:rPr>
                <w:rFonts w:ascii="Times New Roman" w:hAnsi="Times New Roman" w:cs="Times New Roman"/>
                <w:sz w:val="24"/>
                <w:szCs w:val="24"/>
                <w:lang w:val="en-US"/>
              </w:rPr>
            </w:pPr>
            <w:r>
              <w:rPr>
                <w:rFonts w:ascii="Times New Roman" w:hAnsi="Times New Roman" w:cs="Times New Roman"/>
                <w:sz w:val="24"/>
                <w:szCs w:val="24"/>
                <w:lang w:val="en-US"/>
              </w:rPr>
              <w:t>2. Task</w:t>
            </w:r>
          </w:p>
        </w:tc>
        <w:tc>
          <w:tcPr>
            <w:tcW w:w="1250" w:type="pct"/>
            <w:vMerge w:val="restart"/>
            <w:tcBorders>
              <w:top w:val="single" w:sz="4" w:space="0" w:color="auto"/>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b1</w:t>
            </w:r>
          </w:p>
        </w:tc>
        <w:tc>
          <w:tcPr>
            <w:tcW w:w="1250" w:type="pct"/>
            <w:tcBorders>
              <w:top w:val="single" w:sz="4" w:space="0" w:color="auto"/>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14</w:t>
            </w:r>
          </w:p>
        </w:tc>
        <w:tc>
          <w:tcPr>
            <w:tcW w:w="1250" w:type="pct"/>
            <w:tcBorders>
              <w:top w:val="single" w:sz="4" w:space="0" w:color="auto"/>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319</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15</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306</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16</w:t>
            </w:r>
          </w:p>
        </w:tc>
        <w:tc>
          <w:tcPr>
            <w:tcW w:w="1250" w:type="pct"/>
            <w:tcBorders>
              <w:top w:val="nil"/>
              <w:left w:val="nil"/>
              <w:bottom w:val="dotted" w:sz="4" w:space="0" w:color="auto"/>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004</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b2</w:t>
            </w:r>
          </w:p>
        </w:tc>
        <w:tc>
          <w:tcPr>
            <w:tcW w:w="1250" w:type="pct"/>
            <w:tcBorders>
              <w:top w:val="dotted" w:sz="4" w:space="0" w:color="auto"/>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17</w:t>
            </w:r>
          </w:p>
        </w:tc>
        <w:tc>
          <w:tcPr>
            <w:tcW w:w="1250" w:type="pct"/>
            <w:tcBorders>
              <w:top w:val="dotted" w:sz="4" w:space="0" w:color="auto"/>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153</w:t>
            </w:r>
          </w:p>
        </w:tc>
      </w:tr>
      <w:tr w:rsidR="003A447C" w:rsidRPr="007A3413" w:rsidTr="006E436B">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18</w:t>
            </w:r>
          </w:p>
        </w:tc>
        <w:tc>
          <w:tcPr>
            <w:tcW w:w="1250" w:type="pct"/>
            <w:tcBorders>
              <w:top w:val="nil"/>
              <w:left w:val="nil"/>
              <w:bottom w:val="nil"/>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088</w:t>
            </w:r>
          </w:p>
        </w:tc>
      </w:tr>
      <w:tr w:rsidR="003A447C" w:rsidRPr="007A3413" w:rsidTr="006E436B">
        <w:tc>
          <w:tcPr>
            <w:tcW w:w="1250" w:type="pct"/>
            <w:vMerge/>
            <w:tcBorders>
              <w:top w:val="nil"/>
              <w:left w:val="nil"/>
              <w:bottom w:val="single" w:sz="4" w:space="0" w:color="auto"/>
              <w:right w:val="nil"/>
            </w:tcBorders>
            <w:vAlign w:val="center"/>
          </w:tcPr>
          <w:p w:rsidR="003A447C" w:rsidRPr="007A3413" w:rsidRDefault="003A447C"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3A447C" w:rsidRPr="007A3413" w:rsidRDefault="003A447C"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3A447C" w:rsidRPr="007A3413" w:rsidRDefault="003A447C"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19</w:t>
            </w:r>
          </w:p>
        </w:tc>
        <w:tc>
          <w:tcPr>
            <w:tcW w:w="1250" w:type="pct"/>
            <w:tcBorders>
              <w:top w:val="nil"/>
              <w:left w:val="nil"/>
              <w:bottom w:val="single" w:sz="4" w:space="0" w:color="auto"/>
              <w:right w:val="nil"/>
            </w:tcBorders>
            <w:vAlign w:val="center"/>
          </w:tcPr>
          <w:p w:rsidR="003A447C"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3A447C" w:rsidRPr="007A3413">
              <w:rPr>
                <w:rFonts w:ascii="Times New Roman" w:hAnsi="Times New Roman" w:cs="Times New Roman"/>
                <w:sz w:val="24"/>
                <w:szCs w:val="24"/>
                <w:lang w:val="en-US"/>
              </w:rPr>
              <w:t>254</w:t>
            </w:r>
          </w:p>
        </w:tc>
      </w:tr>
      <w:tr w:rsidR="00F86B57" w:rsidRPr="007A3413" w:rsidTr="006E436B">
        <w:trPr>
          <w:trHeight w:val="77"/>
        </w:trPr>
        <w:tc>
          <w:tcPr>
            <w:tcW w:w="1250" w:type="pct"/>
            <w:vMerge w:val="restart"/>
            <w:tcBorders>
              <w:top w:val="single" w:sz="4" w:space="0" w:color="auto"/>
              <w:left w:val="nil"/>
              <w:bottom w:val="nil"/>
              <w:right w:val="nil"/>
            </w:tcBorders>
            <w:vAlign w:val="center"/>
          </w:tcPr>
          <w:p w:rsidR="00F86B57" w:rsidRPr="007A3413" w:rsidRDefault="006774AE" w:rsidP="007A3413">
            <w:pPr>
              <w:jc w:val="center"/>
              <w:rPr>
                <w:rFonts w:ascii="Times New Roman" w:hAnsi="Times New Roman" w:cs="Times New Roman"/>
                <w:sz w:val="24"/>
                <w:szCs w:val="24"/>
                <w:lang w:val="en-US"/>
              </w:rPr>
            </w:pPr>
            <w:r>
              <w:rPr>
                <w:rFonts w:ascii="Times New Roman" w:hAnsi="Times New Roman" w:cs="Times New Roman"/>
                <w:sz w:val="24"/>
                <w:szCs w:val="24"/>
                <w:lang w:val="en-US"/>
              </w:rPr>
              <w:t>3. Workload</w:t>
            </w:r>
          </w:p>
        </w:tc>
        <w:tc>
          <w:tcPr>
            <w:tcW w:w="1250" w:type="pct"/>
            <w:vMerge w:val="restart"/>
            <w:tcBorders>
              <w:top w:val="single"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c1</w:t>
            </w:r>
          </w:p>
        </w:tc>
        <w:tc>
          <w:tcPr>
            <w:tcW w:w="1250" w:type="pct"/>
            <w:tcBorders>
              <w:top w:val="single"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20</w:t>
            </w:r>
          </w:p>
        </w:tc>
        <w:tc>
          <w:tcPr>
            <w:tcW w:w="1250" w:type="pct"/>
            <w:tcBorders>
              <w:top w:val="single"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002</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22</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002</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23</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007</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26</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589</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27</w:t>
            </w:r>
          </w:p>
        </w:tc>
        <w:tc>
          <w:tcPr>
            <w:tcW w:w="1250" w:type="pct"/>
            <w:tcBorders>
              <w:top w:val="nil"/>
              <w:left w:val="nil"/>
              <w:bottom w:val="dotted"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087</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c2</w:t>
            </w:r>
          </w:p>
        </w:tc>
        <w:tc>
          <w:tcPr>
            <w:tcW w:w="1250" w:type="pct"/>
            <w:tcBorders>
              <w:top w:val="dotted"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21</w:t>
            </w:r>
          </w:p>
        </w:tc>
        <w:tc>
          <w:tcPr>
            <w:tcW w:w="1250" w:type="pct"/>
            <w:tcBorders>
              <w:top w:val="dotted"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190</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24</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007</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25</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003</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28</w:t>
            </w:r>
          </w:p>
        </w:tc>
        <w:tc>
          <w:tcPr>
            <w:tcW w:w="1250" w:type="pct"/>
            <w:tcBorders>
              <w:top w:val="nil"/>
              <w:left w:val="nil"/>
              <w:bottom w:val="single"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404</w:t>
            </w:r>
          </w:p>
        </w:tc>
      </w:tr>
      <w:tr w:rsidR="00F86B57" w:rsidRPr="007A3413" w:rsidTr="006E436B">
        <w:trPr>
          <w:trHeight w:val="77"/>
        </w:trPr>
        <w:tc>
          <w:tcPr>
            <w:tcW w:w="1250" w:type="pct"/>
            <w:vMerge w:val="restart"/>
            <w:tcBorders>
              <w:top w:val="single" w:sz="4" w:space="0" w:color="auto"/>
              <w:left w:val="nil"/>
              <w:bottom w:val="nil"/>
              <w:right w:val="nil"/>
            </w:tcBorders>
            <w:vAlign w:val="center"/>
          </w:tcPr>
          <w:p w:rsidR="00F86B57" w:rsidRPr="007A3413" w:rsidRDefault="006774AE" w:rsidP="007A3413">
            <w:pPr>
              <w:jc w:val="center"/>
              <w:rPr>
                <w:rFonts w:ascii="Times New Roman" w:hAnsi="Times New Roman" w:cs="Times New Roman"/>
                <w:sz w:val="24"/>
                <w:szCs w:val="24"/>
                <w:lang w:val="en-US"/>
              </w:rPr>
            </w:pPr>
            <w:r>
              <w:rPr>
                <w:rFonts w:ascii="Times New Roman" w:hAnsi="Times New Roman" w:cs="Times New Roman"/>
                <w:sz w:val="24"/>
                <w:szCs w:val="24"/>
                <w:lang w:val="en-US"/>
              </w:rPr>
              <w:t>4. Schedule</w:t>
            </w:r>
          </w:p>
        </w:tc>
        <w:tc>
          <w:tcPr>
            <w:tcW w:w="1250" w:type="pct"/>
            <w:vMerge w:val="restart"/>
            <w:tcBorders>
              <w:top w:val="single"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d1</w:t>
            </w:r>
          </w:p>
        </w:tc>
        <w:tc>
          <w:tcPr>
            <w:tcW w:w="1250" w:type="pct"/>
            <w:tcBorders>
              <w:top w:val="single"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29</w:t>
            </w:r>
          </w:p>
        </w:tc>
        <w:tc>
          <w:tcPr>
            <w:tcW w:w="1250" w:type="pct"/>
            <w:tcBorders>
              <w:top w:val="single"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005</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31</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003</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33</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002</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dotted"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36</w:t>
            </w:r>
          </w:p>
        </w:tc>
        <w:tc>
          <w:tcPr>
            <w:tcW w:w="1250" w:type="pct"/>
            <w:tcBorders>
              <w:top w:val="nil"/>
              <w:left w:val="nil"/>
              <w:bottom w:val="dotted"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871</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val="restart"/>
            <w:tcBorders>
              <w:top w:val="dotted"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d2</w:t>
            </w:r>
          </w:p>
        </w:tc>
        <w:tc>
          <w:tcPr>
            <w:tcW w:w="1250" w:type="pct"/>
            <w:tcBorders>
              <w:top w:val="dotted"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30</w:t>
            </w:r>
          </w:p>
        </w:tc>
        <w:tc>
          <w:tcPr>
            <w:tcW w:w="1250" w:type="pct"/>
            <w:tcBorders>
              <w:top w:val="dotted"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001</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32</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000</w:t>
            </w:r>
          </w:p>
        </w:tc>
      </w:tr>
      <w:tr w:rsidR="00F86B57" w:rsidRPr="007A3413" w:rsidTr="006E436B">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34</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029</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35</w:t>
            </w:r>
          </w:p>
        </w:tc>
        <w:tc>
          <w:tcPr>
            <w:tcW w:w="1250" w:type="pct"/>
            <w:tcBorders>
              <w:top w:val="nil"/>
              <w:left w:val="nil"/>
              <w:bottom w:val="single"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719</w:t>
            </w:r>
          </w:p>
        </w:tc>
      </w:tr>
      <w:tr w:rsidR="00F86B57" w:rsidRPr="007A3413" w:rsidTr="006E436B">
        <w:tc>
          <w:tcPr>
            <w:tcW w:w="1250" w:type="pct"/>
            <w:vMerge w:val="restart"/>
            <w:tcBorders>
              <w:top w:val="single" w:sz="4" w:space="0" w:color="auto"/>
              <w:left w:val="nil"/>
              <w:bottom w:val="single" w:sz="4" w:space="0" w:color="auto"/>
              <w:right w:val="nil"/>
            </w:tcBorders>
            <w:vAlign w:val="center"/>
          </w:tcPr>
          <w:p w:rsidR="00F86B57" w:rsidRPr="007A3413" w:rsidRDefault="006774AE" w:rsidP="007A3413">
            <w:pPr>
              <w:jc w:val="center"/>
              <w:rPr>
                <w:rFonts w:ascii="Times New Roman" w:hAnsi="Times New Roman" w:cs="Times New Roman"/>
                <w:sz w:val="24"/>
                <w:szCs w:val="24"/>
                <w:lang w:val="en-US"/>
              </w:rPr>
            </w:pPr>
            <w:r>
              <w:rPr>
                <w:rFonts w:ascii="Times New Roman" w:hAnsi="Times New Roman" w:cs="Times New Roman"/>
                <w:sz w:val="24"/>
                <w:szCs w:val="24"/>
                <w:lang w:val="en-US"/>
              </w:rPr>
              <w:t>5. Function</w:t>
            </w:r>
          </w:p>
        </w:tc>
        <w:tc>
          <w:tcPr>
            <w:tcW w:w="1250" w:type="pct"/>
            <w:vMerge w:val="restart"/>
            <w:tcBorders>
              <w:top w:val="single"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e1</w:t>
            </w:r>
          </w:p>
        </w:tc>
        <w:tc>
          <w:tcPr>
            <w:tcW w:w="1250" w:type="pct"/>
            <w:tcBorders>
              <w:top w:val="single"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39</w:t>
            </w:r>
          </w:p>
        </w:tc>
        <w:tc>
          <w:tcPr>
            <w:tcW w:w="1250" w:type="pct"/>
            <w:tcBorders>
              <w:top w:val="single"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735</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42</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010</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43</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009</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44</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009</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46</w:t>
            </w:r>
          </w:p>
        </w:tc>
        <w:tc>
          <w:tcPr>
            <w:tcW w:w="1250" w:type="pct"/>
            <w:tcBorders>
              <w:top w:val="nil"/>
              <w:left w:val="nil"/>
              <w:bottom w:val="dotted"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002</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e2</w:t>
            </w:r>
          </w:p>
        </w:tc>
        <w:tc>
          <w:tcPr>
            <w:tcW w:w="1250" w:type="pct"/>
            <w:tcBorders>
              <w:top w:val="dotted" w:sz="4" w:space="0" w:color="auto"/>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37</w:t>
            </w:r>
          </w:p>
        </w:tc>
        <w:tc>
          <w:tcPr>
            <w:tcW w:w="1250" w:type="pct"/>
            <w:tcBorders>
              <w:top w:val="dotted" w:sz="4" w:space="0" w:color="auto"/>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007</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38</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709</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40</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027</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41</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001</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45</w:t>
            </w:r>
          </w:p>
        </w:tc>
        <w:tc>
          <w:tcPr>
            <w:tcW w:w="1250" w:type="pct"/>
            <w:tcBorders>
              <w:top w:val="nil"/>
              <w:left w:val="nil"/>
              <w:bottom w:val="nil"/>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010</w:t>
            </w:r>
          </w:p>
        </w:tc>
      </w:tr>
      <w:tr w:rsidR="00F86B57" w:rsidRPr="007A3413" w:rsidTr="006E436B">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F86B57" w:rsidRPr="007A3413" w:rsidRDefault="00F86B57"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47</w:t>
            </w:r>
          </w:p>
        </w:tc>
        <w:tc>
          <w:tcPr>
            <w:tcW w:w="1250" w:type="pct"/>
            <w:tcBorders>
              <w:top w:val="nil"/>
              <w:left w:val="nil"/>
              <w:bottom w:val="single" w:sz="4" w:space="0" w:color="auto"/>
              <w:right w:val="nil"/>
            </w:tcBorders>
            <w:vAlign w:val="center"/>
          </w:tcPr>
          <w:p w:rsidR="00F86B57" w:rsidRPr="007A3413" w:rsidRDefault="007A3413" w:rsidP="00F86B57">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002</w:t>
            </w:r>
          </w:p>
        </w:tc>
      </w:tr>
      <w:tr w:rsidR="00F86B57" w:rsidRPr="006774AE" w:rsidTr="006E436B">
        <w:tc>
          <w:tcPr>
            <w:tcW w:w="1250" w:type="pct"/>
            <w:vMerge w:val="restart"/>
            <w:tcBorders>
              <w:top w:val="single" w:sz="4" w:space="0" w:color="auto"/>
              <w:left w:val="nil"/>
              <w:bottom w:val="nil"/>
              <w:right w:val="nil"/>
            </w:tcBorders>
            <w:vAlign w:val="center"/>
          </w:tcPr>
          <w:p w:rsidR="00F86B57" w:rsidRPr="006774AE" w:rsidRDefault="006774AE" w:rsidP="007A3413">
            <w:pPr>
              <w:jc w:val="center"/>
              <w:rPr>
                <w:rFonts w:ascii="Times New Roman" w:hAnsi="Times New Roman" w:cs="Times New Roman"/>
                <w:sz w:val="24"/>
                <w:szCs w:val="24"/>
                <w:lang w:val="en-US"/>
              </w:rPr>
            </w:pPr>
            <w:r w:rsidRPr="006774AE">
              <w:rPr>
                <w:rFonts w:ascii="Times New Roman" w:hAnsi="Times New Roman" w:cs="Times New Roman"/>
                <w:sz w:val="24"/>
                <w:szCs w:val="24"/>
                <w:lang w:val="en-US"/>
              </w:rPr>
              <w:t>6. Role</w:t>
            </w:r>
          </w:p>
        </w:tc>
        <w:tc>
          <w:tcPr>
            <w:tcW w:w="1250" w:type="pct"/>
            <w:vMerge w:val="restart"/>
            <w:tcBorders>
              <w:top w:val="single"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f1</w:t>
            </w:r>
          </w:p>
        </w:tc>
        <w:tc>
          <w:tcPr>
            <w:tcW w:w="1250" w:type="pct"/>
            <w:tcBorders>
              <w:top w:val="single" w:sz="4" w:space="0" w:color="auto"/>
              <w:left w:val="nil"/>
              <w:bottom w:val="nil"/>
              <w:right w:val="nil"/>
            </w:tcBorders>
          </w:tcPr>
          <w:p w:rsidR="00F86B57" w:rsidRPr="007A3413" w:rsidRDefault="00F86B57"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48</w:t>
            </w:r>
          </w:p>
        </w:tc>
        <w:tc>
          <w:tcPr>
            <w:tcW w:w="1250" w:type="pct"/>
            <w:tcBorders>
              <w:top w:val="single" w:sz="4" w:space="0" w:color="auto"/>
              <w:left w:val="nil"/>
              <w:bottom w:val="nil"/>
              <w:right w:val="nil"/>
            </w:tcBorders>
            <w:vAlign w:val="center"/>
          </w:tcPr>
          <w:p w:rsidR="00F86B57"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302</w:t>
            </w:r>
          </w:p>
        </w:tc>
      </w:tr>
      <w:tr w:rsidR="00F86B57" w:rsidRPr="006774AE" w:rsidTr="006E436B">
        <w:tc>
          <w:tcPr>
            <w:tcW w:w="1250" w:type="pct"/>
            <w:vMerge/>
            <w:tcBorders>
              <w:top w:val="nil"/>
              <w:left w:val="nil"/>
              <w:bottom w:val="nil"/>
              <w:right w:val="nil"/>
            </w:tcBorders>
            <w:vAlign w:val="center"/>
          </w:tcPr>
          <w:p w:rsidR="00F86B57" w:rsidRPr="006774AE" w:rsidRDefault="00F86B57"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F86B57" w:rsidRPr="007A3413" w:rsidRDefault="00F86B57"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50</w:t>
            </w:r>
          </w:p>
        </w:tc>
        <w:tc>
          <w:tcPr>
            <w:tcW w:w="1250" w:type="pct"/>
            <w:tcBorders>
              <w:top w:val="nil"/>
              <w:left w:val="nil"/>
              <w:bottom w:val="dotted" w:sz="4" w:space="0" w:color="auto"/>
              <w:right w:val="nil"/>
            </w:tcBorders>
            <w:vAlign w:val="center"/>
          </w:tcPr>
          <w:p w:rsidR="00F86B57"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341</w:t>
            </w:r>
          </w:p>
        </w:tc>
      </w:tr>
      <w:tr w:rsidR="00F86B57" w:rsidRPr="006774AE" w:rsidTr="006E436B">
        <w:tc>
          <w:tcPr>
            <w:tcW w:w="1250" w:type="pct"/>
            <w:vMerge/>
            <w:tcBorders>
              <w:top w:val="nil"/>
              <w:left w:val="nil"/>
              <w:bottom w:val="nil"/>
              <w:right w:val="nil"/>
            </w:tcBorders>
            <w:vAlign w:val="center"/>
          </w:tcPr>
          <w:p w:rsidR="00F86B57" w:rsidRPr="006774AE" w:rsidRDefault="00F86B57"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F86B57" w:rsidRPr="007A3413" w:rsidRDefault="00F86B57"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f2</w:t>
            </w:r>
          </w:p>
        </w:tc>
        <w:tc>
          <w:tcPr>
            <w:tcW w:w="1250" w:type="pct"/>
            <w:tcBorders>
              <w:top w:val="dotted" w:sz="4" w:space="0" w:color="auto"/>
              <w:left w:val="nil"/>
              <w:bottom w:val="nil"/>
              <w:right w:val="nil"/>
            </w:tcBorders>
          </w:tcPr>
          <w:p w:rsidR="00F86B57" w:rsidRPr="007A3413" w:rsidRDefault="00F86B57"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49</w:t>
            </w:r>
          </w:p>
        </w:tc>
        <w:tc>
          <w:tcPr>
            <w:tcW w:w="1250" w:type="pct"/>
            <w:tcBorders>
              <w:top w:val="dotted" w:sz="4" w:space="0" w:color="auto"/>
              <w:left w:val="nil"/>
              <w:bottom w:val="nil"/>
              <w:right w:val="nil"/>
            </w:tcBorders>
            <w:vAlign w:val="center"/>
          </w:tcPr>
          <w:p w:rsidR="00F86B57"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326</w:t>
            </w:r>
          </w:p>
        </w:tc>
      </w:tr>
      <w:tr w:rsidR="00F86B57" w:rsidRPr="006774AE" w:rsidTr="006E436B">
        <w:tc>
          <w:tcPr>
            <w:tcW w:w="1250" w:type="pct"/>
            <w:vMerge/>
            <w:tcBorders>
              <w:top w:val="nil"/>
              <w:left w:val="nil"/>
              <w:bottom w:val="single" w:sz="4" w:space="0" w:color="auto"/>
              <w:right w:val="nil"/>
            </w:tcBorders>
            <w:vAlign w:val="center"/>
          </w:tcPr>
          <w:p w:rsidR="00F86B57" w:rsidRPr="006774AE" w:rsidRDefault="00F86B57"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F86B57" w:rsidRPr="007A3413" w:rsidRDefault="00F86B57"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F86B57" w:rsidRPr="007A3413" w:rsidRDefault="00F86B57"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51</w:t>
            </w:r>
          </w:p>
        </w:tc>
        <w:tc>
          <w:tcPr>
            <w:tcW w:w="1250" w:type="pct"/>
            <w:tcBorders>
              <w:top w:val="nil"/>
              <w:left w:val="nil"/>
              <w:bottom w:val="single" w:sz="4" w:space="0" w:color="auto"/>
              <w:right w:val="nil"/>
            </w:tcBorders>
            <w:vAlign w:val="center"/>
          </w:tcPr>
          <w:p w:rsidR="00F86B57"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w:t>
            </w:r>
            <w:r w:rsidR="00F86B57" w:rsidRPr="007A3413">
              <w:rPr>
                <w:rFonts w:ascii="Times New Roman" w:hAnsi="Times New Roman" w:cs="Times New Roman"/>
                <w:sz w:val="24"/>
                <w:szCs w:val="24"/>
                <w:lang w:val="en-US"/>
              </w:rPr>
              <w:t>225</w:t>
            </w:r>
          </w:p>
        </w:tc>
      </w:tr>
      <w:tr w:rsidR="007A3413" w:rsidRPr="006774AE" w:rsidTr="006E436B">
        <w:tc>
          <w:tcPr>
            <w:tcW w:w="1250" w:type="pct"/>
            <w:vMerge w:val="restart"/>
            <w:tcBorders>
              <w:top w:val="single" w:sz="4" w:space="0" w:color="auto"/>
              <w:left w:val="nil"/>
              <w:bottom w:val="nil"/>
              <w:right w:val="nil"/>
            </w:tcBorders>
            <w:vAlign w:val="center"/>
          </w:tcPr>
          <w:p w:rsidR="007A3413" w:rsidRPr="006774AE" w:rsidRDefault="006774AE" w:rsidP="007A3413">
            <w:pPr>
              <w:jc w:val="center"/>
              <w:rPr>
                <w:rFonts w:ascii="Times New Roman" w:hAnsi="Times New Roman" w:cs="Times New Roman"/>
                <w:sz w:val="24"/>
                <w:szCs w:val="24"/>
                <w:lang w:val="en-US"/>
              </w:rPr>
            </w:pPr>
            <w:r w:rsidRPr="006774AE">
              <w:rPr>
                <w:rFonts w:ascii="Times New Roman" w:hAnsi="Times New Roman" w:cs="Times New Roman"/>
                <w:sz w:val="24"/>
                <w:szCs w:val="24"/>
                <w:lang w:val="en-US"/>
              </w:rPr>
              <w:t>8. Autonomy</w:t>
            </w:r>
          </w:p>
        </w:tc>
        <w:tc>
          <w:tcPr>
            <w:tcW w:w="1250" w:type="pct"/>
            <w:vMerge w:val="restart"/>
            <w:tcBorders>
              <w:top w:val="single" w:sz="4" w:space="0" w:color="auto"/>
              <w:left w:val="nil"/>
              <w:bottom w:val="nil"/>
              <w:right w:val="nil"/>
            </w:tcBorders>
            <w:vAlign w:val="center"/>
          </w:tcPr>
          <w:p w:rsidR="007A3413" w:rsidRPr="007A3413" w:rsidRDefault="007A3413"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h1</w:t>
            </w:r>
          </w:p>
        </w:tc>
        <w:tc>
          <w:tcPr>
            <w:tcW w:w="1250" w:type="pct"/>
            <w:tcBorders>
              <w:top w:val="single" w:sz="4" w:space="0" w:color="auto"/>
              <w:left w:val="nil"/>
              <w:bottom w:val="nil"/>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55</w:t>
            </w:r>
          </w:p>
        </w:tc>
        <w:tc>
          <w:tcPr>
            <w:tcW w:w="1250" w:type="pct"/>
            <w:tcBorders>
              <w:top w:val="single" w:sz="4" w:space="0" w:color="auto"/>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.011</w:t>
            </w:r>
          </w:p>
        </w:tc>
      </w:tr>
      <w:tr w:rsidR="007A3413" w:rsidRPr="006774AE" w:rsidTr="006E436B">
        <w:tc>
          <w:tcPr>
            <w:tcW w:w="1250" w:type="pct"/>
            <w:vMerge/>
            <w:tcBorders>
              <w:top w:val="nil"/>
              <w:left w:val="nil"/>
              <w:bottom w:val="nil"/>
              <w:right w:val="nil"/>
            </w:tcBorders>
            <w:vAlign w:val="center"/>
          </w:tcPr>
          <w:p w:rsidR="007A3413" w:rsidRPr="006774AE" w:rsidRDefault="007A3413" w:rsidP="007A3413">
            <w:pPr>
              <w:jc w:val="center"/>
              <w:rPr>
                <w:rFonts w:ascii="Times New Roman" w:hAnsi="Times New Roman" w:cs="Times New Roman"/>
                <w:sz w:val="24"/>
                <w:szCs w:val="24"/>
                <w:lang w:val="en-US"/>
              </w:rPr>
            </w:pPr>
          </w:p>
        </w:tc>
        <w:tc>
          <w:tcPr>
            <w:tcW w:w="1250" w:type="pct"/>
            <w:vMerge/>
            <w:tcBorders>
              <w:top w:val="nil"/>
              <w:left w:val="nil"/>
              <w:bottom w:val="nil"/>
              <w:right w:val="nil"/>
            </w:tcBorders>
            <w:vAlign w:val="center"/>
          </w:tcPr>
          <w:p w:rsidR="007A3413" w:rsidRPr="007A3413" w:rsidRDefault="007A3413" w:rsidP="007A3413">
            <w:pPr>
              <w:jc w:val="center"/>
              <w:rPr>
                <w:rFonts w:ascii="Times New Roman" w:hAnsi="Times New Roman" w:cs="Times New Roman"/>
                <w:i/>
                <w:sz w:val="24"/>
                <w:szCs w:val="24"/>
                <w:lang w:val="en-US"/>
              </w:rPr>
            </w:pPr>
          </w:p>
        </w:tc>
        <w:tc>
          <w:tcPr>
            <w:tcW w:w="1250" w:type="pct"/>
            <w:tcBorders>
              <w:top w:val="nil"/>
              <w:left w:val="nil"/>
              <w:bottom w:val="nil"/>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58</w:t>
            </w:r>
          </w:p>
        </w:tc>
        <w:tc>
          <w:tcPr>
            <w:tcW w:w="1250" w:type="pct"/>
            <w:tcBorders>
              <w:top w:val="nil"/>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.629</w:t>
            </w:r>
          </w:p>
        </w:tc>
      </w:tr>
      <w:tr w:rsidR="007A3413" w:rsidRPr="006774AE" w:rsidTr="006E436B">
        <w:tc>
          <w:tcPr>
            <w:tcW w:w="1250" w:type="pct"/>
            <w:vMerge/>
            <w:tcBorders>
              <w:top w:val="nil"/>
              <w:left w:val="nil"/>
              <w:bottom w:val="nil"/>
              <w:right w:val="nil"/>
            </w:tcBorders>
            <w:vAlign w:val="center"/>
          </w:tcPr>
          <w:p w:rsidR="007A3413" w:rsidRPr="006774AE" w:rsidRDefault="007A3413"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7A3413" w:rsidRPr="007A3413" w:rsidRDefault="007A3413"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59</w:t>
            </w:r>
          </w:p>
        </w:tc>
        <w:tc>
          <w:tcPr>
            <w:tcW w:w="1250" w:type="pct"/>
            <w:tcBorders>
              <w:top w:val="nil"/>
              <w:left w:val="nil"/>
              <w:bottom w:val="dotted" w:sz="4" w:space="0" w:color="auto"/>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.003</w:t>
            </w:r>
          </w:p>
        </w:tc>
      </w:tr>
      <w:tr w:rsidR="007A3413" w:rsidRPr="006774AE" w:rsidTr="006E436B">
        <w:tc>
          <w:tcPr>
            <w:tcW w:w="1250" w:type="pct"/>
            <w:vMerge/>
            <w:tcBorders>
              <w:top w:val="nil"/>
              <w:left w:val="nil"/>
              <w:bottom w:val="nil"/>
              <w:right w:val="nil"/>
            </w:tcBorders>
            <w:vAlign w:val="center"/>
          </w:tcPr>
          <w:p w:rsidR="007A3413" w:rsidRPr="006774AE" w:rsidRDefault="007A3413"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7A3413" w:rsidRPr="007A3413" w:rsidRDefault="007A3413"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h2</w:t>
            </w:r>
          </w:p>
        </w:tc>
        <w:tc>
          <w:tcPr>
            <w:tcW w:w="1250" w:type="pct"/>
            <w:tcBorders>
              <w:top w:val="dotted" w:sz="4" w:space="0" w:color="auto"/>
              <w:left w:val="nil"/>
              <w:bottom w:val="nil"/>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56</w:t>
            </w:r>
          </w:p>
        </w:tc>
        <w:tc>
          <w:tcPr>
            <w:tcW w:w="1250" w:type="pct"/>
            <w:tcBorders>
              <w:top w:val="dotted" w:sz="4" w:space="0" w:color="auto"/>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.014</w:t>
            </w:r>
          </w:p>
        </w:tc>
      </w:tr>
      <w:tr w:rsidR="007A3413" w:rsidRPr="006774AE" w:rsidTr="006E436B">
        <w:tc>
          <w:tcPr>
            <w:tcW w:w="1250" w:type="pct"/>
            <w:vMerge/>
            <w:tcBorders>
              <w:top w:val="nil"/>
              <w:left w:val="nil"/>
              <w:bottom w:val="single" w:sz="4" w:space="0" w:color="auto"/>
              <w:right w:val="nil"/>
            </w:tcBorders>
            <w:vAlign w:val="center"/>
          </w:tcPr>
          <w:p w:rsidR="007A3413" w:rsidRPr="006774AE" w:rsidRDefault="007A3413" w:rsidP="007A3413">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vAlign w:val="center"/>
          </w:tcPr>
          <w:p w:rsidR="007A3413" w:rsidRPr="007A3413" w:rsidRDefault="007A3413" w:rsidP="007A3413">
            <w:pPr>
              <w:jc w:val="cente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57</w:t>
            </w:r>
          </w:p>
        </w:tc>
        <w:tc>
          <w:tcPr>
            <w:tcW w:w="1250" w:type="pct"/>
            <w:tcBorders>
              <w:top w:val="nil"/>
              <w:left w:val="nil"/>
              <w:bottom w:val="single" w:sz="4" w:space="0" w:color="auto"/>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.620</w:t>
            </w:r>
          </w:p>
        </w:tc>
      </w:tr>
      <w:tr w:rsidR="007A3413" w:rsidRPr="006774AE" w:rsidTr="006E436B">
        <w:tc>
          <w:tcPr>
            <w:tcW w:w="1250" w:type="pct"/>
            <w:vMerge w:val="restart"/>
            <w:tcBorders>
              <w:top w:val="single" w:sz="4" w:space="0" w:color="auto"/>
              <w:left w:val="nil"/>
              <w:bottom w:val="nil"/>
              <w:right w:val="nil"/>
            </w:tcBorders>
            <w:vAlign w:val="center"/>
          </w:tcPr>
          <w:p w:rsidR="007A3413" w:rsidRPr="006774AE" w:rsidRDefault="006774AE" w:rsidP="007A3413">
            <w:pPr>
              <w:jc w:val="center"/>
              <w:rPr>
                <w:rFonts w:ascii="Times New Roman" w:hAnsi="Times New Roman" w:cs="Times New Roman"/>
                <w:sz w:val="24"/>
                <w:szCs w:val="24"/>
                <w:lang w:val="en-US"/>
              </w:rPr>
            </w:pPr>
            <w:r w:rsidRPr="006774AE">
              <w:rPr>
                <w:rFonts w:ascii="Times New Roman" w:eastAsia="Times New Roman" w:hAnsi="Times New Roman" w:cs="Times New Roman"/>
                <w:color w:val="000000"/>
                <w:sz w:val="24"/>
                <w:szCs w:val="24"/>
                <w:lang w:val="en-US" w:eastAsia="it-IT"/>
              </w:rPr>
              <w:lastRenderedPageBreak/>
              <w:t>10. Home/Work Interface</w:t>
            </w:r>
          </w:p>
        </w:tc>
        <w:tc>
          <w:tcPr>
            <w:tcW w:w="1250" w:type="pct"/>
            <w:vMerge w:val="restart"/>
            <w:tcBorders>
              <w:top w:val="single" w:sz="4" w:space="0" w:color="auto"/>
              <w:left w:val="nil"/>
              <w:bottom w:val="nil"/>
              <w:right w:val="nil"/>
            </w:tcBorders>
            <w:vAlign w:val="center"/>
          </w:tcPr>
          <w:p w:rsidR="007A3413" w:rsidRPr="007A3413" w:rsidRDefault="007A3413"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j1</w:t>
            </w:r>
          </w:p>
        </w:tc>
        <w:tc>
          <w:tcPr>
            <w:tcW w:w="1250" w:type="pct"/>
            <w:tcBorders>
              <w:top w:val="single" w:sz="4" w:space="0" w:color="auto"/>
              <w:left w:val="nil"/>
              <w:bottom w:val="nil"/>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63</w:t>
            </w:r>
          </w:p>
        </w:tc>
        <w:tc>
          <w:tcPr>
            <w:tcW w:w="1250" w:type="pct"/>
            <w:tcBorders>
              <w:top w:val="single" w:sz="4" w:space="0" w:color="auto"/>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.004</w:t>
            </w:r>
          </w:p>
        </w:tc>
      </w:tr>
      <w:tr w:rsidR="007A3413" w:rsidRPr="006774AE" w:rsidTr="006E436B">
        <w:tc>
          <w:tcPr>
            <w:tcW w:w="1250" w:type="pct"/>
            <w:vMerge/>
            <w:tcBorders>
              <w:top w:val="nil"/>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p>
        </w:tc>
        <w:tc>
          <w:tcPr>
            <w:tcW w:w="1250" w:type="pct"/>
            <w:vMerge/>
            <w:tcBorders>
              <w:top w:val="nil"/>
              <w:left w:val="nil"/>
              <w:bottom w:val="dotted" w:sz="4" w:space="0" w:color="auto"/>
              <w:right w:val="nil"/>
            </w:tcBorders>
            <w:vAlign w:val="center"/>
          </w:tcPr>
          <w:p w:rsidR="007A3413" w:rsidRPr="007A3413" w:rsidRDefault="007A3413" w:rsidP="007A3413">
            <w:pPr>
              <w:jc w:val="center"/>
              <w:rPr>
                <w:rFonts w:ascii="Times New Roman" w:hAnsi="Times New Roman" w:cs="Times New Roman"/>
                <w:i/>
                <w:sz w:val="24"/>
                <w:szCs w:val="24"/>
                <w:lang w:val="en-US"/>
              </w:rPr>
            </w:pPr>
          </w:p>
        </w:tc>
        <w:tc>
          <w:tcPr>
            <w:tcW w:w="1250" w:type="pct"/>
            <w:tcBorders>
              <w:top w:val="nil"/>
              <w:left w:val="nil"/>
              <w:bottom w:val="dotted" w:sz="4" w:space="0" w:color="auto"/>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66</w:t>
            </w:r>
          </w:p>
        </w:tc>
        <w:tc>
          <w:tcPr>
            <w:tcW w:w="1250" w:type="pct"/>
            <w:tcBorders>
              <w:top w:val="nil"/>
              <w:left w:val="nil"/>
              <w:bottom w:val="dotted" w:sz="4" w:space="0" w:color="auto"/>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.642</w:t>
            </w:r>
          </w:p>
        </w:tc>
      </w:tr>
      <w:tr w:rsidR="007A3413" w:rsidRPr="006774AE" w:rsidTr="006E436B">
        <w:tc>
          <w:tcPr>
            <w:tcW w:w="1250" w:type="pct"/>
            <w:vMerge/>
            <w:tcBorders>
              <w:top w:val="nil"/>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p>
        </w:tc>
        <w:tc>
          <w:tcPr>
            <w:tcW w:w="1250" w:type="pct"/>
            <w:vMerge w:val="restart"/>
            <w:tcBorders>
              <w:top w:val="dotted" w:sz="4" w:space="0" w:color="auto"/>
              <w:left w:val="nil"/>
              <w:bottom w:val="nil"/>
              <w:right w:val="nil"/>
            </w:tcBorders>
            <w:vAlign w:val="center"/>
          </w:tcPr>
          <w:p w:rsidR="007A3413" w:rsidRPr="007A3413" w:rsidRDefault="007A3413" w:rsidP="007A3413">
            <w:pPr>
              <w:jc w:val="center"/>
              <w:rPr>
                <w:rFonts w:ascii="Times New Roman" w:hAnsi="Times New Roman" w:cs="Times New Roman"/>
                <w:i/>
                <w:sz w:val="24"/>
                <w:szCs w:val="24"/>
                <w:lang w:val="en-US"/>
              </w:rPr>
            </w:pPr>
            <w:r w:rsidRPr="007A3413">
              <w:rPr>
                <w:rFonts w:ascii="Times New Roman" w:hAnsi="Times New Roman" w:cs="Times New Roman"/>
                <w:i/>
                <w:sz w:val="24"/>
                <w:szCs w:val="24"/>
                <w:lang w:val="en-US"/>
              </w:rPr>
              <w:t>j2</w:t>
            </w:r>
          </w:p>
        </w:tc>
        <w:tc>
          <w:tcPr>
            <w:tcW w:w="1250" w:type="pct"/>
            <w:tcBorders>
              <w:top w:val="dotted" w:sz="4" w:space="0" w:color="auto"/>
              <w:left w:val="nil"/>
              <w:bottom w:val="nil"/>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64</w:t>
            </w:r>
          </w:p>
        </w:tc>
        <w:tc>
          <w:tcPr>
            <w:tcW w:w="1250" w:type="pct"/>
            <w:tcBorders>
              <w:top w:val="dotted" w:sz="4" w:space="0" w:color="auto"/>
              <w:left w:val="nil"/>
              <w:bottom w:val="nil"/>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.393</w:t>
            </w:r>
          </w:p>
        </w:tc>
      </w:tr>
      <w:tr w:rsidR="007A3413" w:rsidRPr="006774AE" w:rsidTr="006E436B">
        <w:tc>
          <w:tcPr>
            <w:tcW w:w="1250" w:type="pct"/>
            <w:vMerge/>
            <w:tcBorders>
              <w:top w:val="nil"/>
              <w:left w:val="nil"/>
              <w:bottom w:val="single" w:sz="4" w:space="0" w:color="auto"/>
              <w:right w:val="nil"/>
            </w:tcBorders>
          </w:tcPr>
          <w:p w:rsidR="007A3413" w:rsidRPr="007A3413" w:rsidRDefault="007A3413" w:rsidP="006A0417">
            <w:pPr>
              <w:jc w:val="center"/>
              <w:rPr>
                <w:rFonts w:ascii="Times New Roman" w:hAnsi="Times New Roman" w:cs="Times New Roman"/>
                <w:sz w:val="24"/>
                <w:szCs w:val="24"/>
                <w:lang w:val="en-US"/>
              </w:rPr>
            </w:pPr>
          </w:p>
        </w:tc>
        <w:tc>
          <w:tcPr>
            <w:tcW w:w="1250" w:type="pct"/>
            <w:vMerge/>
            <w:tcBorders>
              <w:top w:val="nil"/>
              <w:left w:val="nil"/>
              <w:bottom w:val="single" w:sz="4" w:space="0" w:color="auto"/>
              <w:right w:val="nil"/>
            </w:tcBorders>
          </w:tcPr>
          <w:p w:rsidR="007A3413" w:rsidRPr="007A3413" w:rsidRDefault="007A3413" w:rsidP="006A0417">
            <w:pPr>
              <w:rPr>
                <w:rFonts w:ascii="Times New Roman" w:hAnsi="Times New Roman" w:cs="Times New Roman"/>
                <w:i/>
                <w:sz w:val="24"/>
                <w:szCs w:val="24"/>
                <w:lang w:val="en-US"/>
              </w:rPr>
            </w:pPr>
          </w:p>
        </w:tc>
        <w:tc>
          <w:tcPr>
            <w:tcW w:w="1250" w:type="pct"/>
            <w:tcBorders>
              <w:top w:val="nil"/>
              <w:left w:val="nil"/>
              <w:bottom w:val="single" w:sz="4" w:space="0" w:color="auto"/>
              <w:right w:val="nil"/>
            </w:tcBorders>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65</w:t>
            </w:r>
          </w:p>
        </w:tc>
        <w:tc>
          <w:tcPr>
            <w:tcW w:w="1250" w:type="pct"/>
            <w:tcBorders>
              <w:top w:val="nil"/>
              <w:left w:val="nil"/>
              <w:bottom w:val="single" w:sz="4" w:space="0" w:color="auto"/>
              <w:right w:val="nil"/>
            </w:tcBorders>
            <w:vAlign w:val="center"/>
          </w:tcPr>
          <w:p w:rsidR="007A3413" w:rsidRPr="007A3413" w:rsidRDefault="007A3413" w:rsidP="007A3413">
            <w:pPr>
              <w:jc w:val="center"/>
              <w:rPr>
                <w:rFonts w:ascii="Times New Roman" w:hAnsi="Times New Roman" w:cs="Times New Roman"/>
                <w:sz w:val="24"/>
                <w:szCs w:val="24"/>
                <w:lang w:val="en-US"/>
              </w:rPr>
            </w:pPr>
            <w:r w:rsidRPr="007A3413">
              <w:rPr>
                <w:rFonts w:ascii="Times New Roman" w:hAnsi="Times New Roman" w:cs="Times New Roman"/>
                <w:sz w:val="24"/>
                <w:szCs w:val="24"/>
                <w:lang w:val="en-US"/>
              </w:rPr>
              <w:t>.187</w:t>
            </w:r>
          </w:p>
        </w:tc>
      </w:tr>
    </w:tbl>
    <w:p w:rsidR="00E21E83" w:rsidRDefault="00E21E83">
      <w:pPr>
        <w:rPr>
          <w:rFonts w:ascii="Times New Roman" w:hAnsi="Times New Roman" w:cs="Times New Roman"/>
          <w:i/>
          <w:sz w:val="24"/>
          <w:szCs w:val="24"/>
          <w:lang w:val="en-US"/>
        </w:rPr>
      </w:pPr>
      <w:r>
        <w:rPr>
          <w:rFonts w:ascii="Times New Roman" w:hAnsi="Times New Roman" w:cs="Times New Roman"/>
          <w:i/>
          <w:sz w:val="24"/>
          <w:szCs w:val="24"/>
          <w:lang w:val="en-US"/>
        </w:rPr>
        <w:br w:type="page"/>
      </w:r>
      <w:bookmarkStart w:id="0" w:name="_GoBack"/>
      <w:bookmarkEnd w:id="0"/>
    </w:p>
    <w:p w:rsidR="00C404F2" w:rsidRDefault="00C404F2">
      <w:pPr>
        <w:rPr>
          <w:rFonts w:ascii="Times New Roman" w:hAnsi="Times New Roman" w:cs="Times New Roman"/>
          <w:i/>
          <w:sz w:val="24"/>
          <w:szCs w:val="24"/>
          <w:lang w:val="en-US"/>
        </w:rPr>
      </w:pPr>
    </w:p>
    <w:p w:rsidR="00C404F2" w:rsidRPr="000314C8" w:rsidRDefault="00C404F2" w:rsidP="00C404F2">
      <w:pPr>
        <w:spacing w:after="0" w:line="480" w:lineRule="auto"/>
        <w:rPr>
          <w:rFonts w:ascii="Times New Roman" w:hAnsi="Times New Roman" w:cs="Times New Roman"/>
          <w:b/>
          <w:sz w:val="24"/>
          <w:szCs w:val="24"/>
          <w:lang w:val="en-US"/>
        </w:rPr>
      </w:pPr>
      <w:r w:rsidRPr="000314C8">
        <w:rPr>
          <w:rFonts w:ascii="Times New Roman" w:hAnsi="Times New Roman" w:cs="Times New Roman"/>
          <w:b/>
          <w:i/>
          <w:sz w:val="24"/>
          <w:szCs w:val="24"/>
          <w:lang w:val="en-US"/>
        </w:rPr>
        <w:t>Table S</w:t>
      </w:r>
      <w:r w:rsidR="00952B6D" w:rsidRPr="000314C8">
        <w:rPr>
          <w:rFonts w:ascii="Times New Roman" w:hAnsi="Times New Roman" w:cs="Times New Roman"/>
          <w:b/>
          <w:i/>
          <w:sz w:val="24"/>
          <w:szCs w:val="24"/>
          <w:lang w:val="en-US"/>
        </w:rPr>
        <w:t>5</w:t>
      </w:r>
      <w:r w:rsidRPr="000314C8">
        <w:rPr>
          <w:rFonts w:ascii="Times New Roman" w:hAnsi="Times New Roman" w:cs="Times New Roman"/>
          <w:b/>
          <w:i/>
          <w:sz w:val="24"/>
          <w:szCs w:val="24"/>
          <w:lang w:val="en-US"/>
        </w:rPr>
        <w:t>.</w:t>
      </w:r>
    </w:p>
    <w:p w:rsidR="00C404F2" w:rsidRPr="000314C8" w:rsidRDefault="00C404F2" w:rsidP="00C404F2">
      <w:pPr>
        <w:spacing w:after="0" w:line="480" w:lineRule="auto"/>
        <w:rPr>
          <w:rFonts w:ascii="Times New Roman" w:hAnsi="Times New Roman" w:cs="Times New Roman"/>
          <w:b/>
          <w:sz w:val="24"/>
          <w:szCs w:val="24"/>
          <w:lang w:val="en-US"/>
        </w:rPr>
      </w:pPr>
      <w:r w:rsidRPr="000314C8">
        <w:rPr>
          <w:rFonts w:ascii="Times New Roman" w:hAnsi="Times New Roman" w:cs="Times New Roman"/>
          <w:b/>
          <w:sz w:val="24"/>
          <w:szCs w:val="24"/>
          <w:lang w:val="en-US"/>
        </w:rPr>
        <w:t>Latent Correlations Among Work Content and Work Context Factors.</w:t>
      </w:r>
    </w:p>
    <w:p w:rsidR="00C404F2" w:rsidRDefault="00C404F2" w:rsidP="00C404F2">
      <w:pPr>
        <w:spacing w:after="0" w:line="240" w:lineRule="auto"/>
        <w:rPr>
          <w:rFonts w:ascii="Times New Roman" w:hAnsi="Times New Roman" w:cs="Times New Roman"/>
          <w:sz w:val="24"/>
          <w:szCs w:val="24"/>
          <w:lang w:val="en-US"/>
        </w:rPr>
      </w:pPr>
    </w:p>
    <w:tbl>
      <w:tblPr>
        <w:tblW w:w="5000" w:type="pct"/>
        <w:tblCellMar>
          <w:left w:w="70" w:type="dxa"/>
          <w:right w:w="70" w:type="dxa"/>
        </w:tblCellMar>
        <w:tblLook w:val="04A0" w:firstRow="1" w:lastRow="0" w:firstColumn="1" w:lastColumn="0" w:noHBand="0" w:noVBand="1"/>
      </w:tblPr>
      <w:tblGrid>
        <w:gridCol w:w="2764"/>
        <w:gridCol w:w="900"/>
        <w:gridCol w:w="1043"/>
        <w:gridCol w:w="1193"/>
        <w:gridCol w:w="1193"/>
        <w:gridCol w:w="1193"/>
        <w:gridCol w:w="1043"/>
        <w:gridCol w:w="1193"/>
        <w:gridCol w:w="1193"/>
        <w:gridCol w:w="1193"/>
        <w:gridCol w:w="1190"/>
      </w:tblGrid>
      <w:tr w:rsidR="00C404F2" w:rsidRPr="004D67CB" w:rsidTr="00952B6D">
        <w:trPr>
          <w:trHeight w:val="300"/>
        </w:trPr>
        <w:tc>
          <w:tcPr>
            <w:tcW w:w="980" w:type="pct"/>
            <w:tcBorders>
              <w:top w:val="single" w:sz="4" w:space="0" w:color="auto"/>
              <w:left w:val="nil"/>
              <w:bottom w:val="single" w:sz="4" w:space="0" w:color="auto"/>
              <w:right w:val="nil"/>
            </w:tcBorders>
            <w:shd w:val="clear" w:color="000000" w:fill="FFFFFF"/>
            <w:noWrap/>
            <w:vAlign w:val="center"/>
            <w:hideMark/>
          </w:tcPr>
          <w:p w:rsidR="00C404F2" w:rsidRPr="00B66BA0" w:rsidRDefault="00C404F2" w:rsidP="00952B6D">
            <w:pPr>
              <w:spacing w:after="0" w:line="240" w:lineRule="auto"/>
              <w:rPr>
                <w:rFonts w:ascii="Times New Roman" w:eastAsia="Times New Roman" w:hAnsi="Times New Roman" w:cs="Times New Roman"/>
                <w:color w:val="000000"/>
                <w:sz w:val="24"/>
                <w:szCs w:val="24"/>
                <w:lang w:val="en-US" w:eastAsia="it-IT"/>
              </w:rPr>
            </w:pPr>
            <w:r w:rsidRPr="00B66BA0">
              <w:rPr>
                <w:rFonts w:ascii="Times New Roman" w:eastAsia="Times New Roman" w:hAnsi="Times New Roman" w:cs="Times New Roman"/>
                <w:color w:val="000000"/>
                <w:sz w:val="24"/>
                <w:szCs w:val="24"/>
                <w:lang w:val="en-US" w:eastAsia="it-IT"/>
              </w:rPr>
              <w:t> </w:t>
            </w:r>
          </w:p>
        </w:tc>
        <w:tc>
          <w:tcPr>
            <w:tcW w:w="319"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w:t>
            </w:r>
          </w:p>
        </w:tc>
        <w:tc>
          <w:tcPr>
            <w:tcW w:w="370"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5.</w:t>
            </w:r>
          </w:p>
        </w:tc>
        <w:tc>
          <w:tcPr>
            <w:tcW w:w="370"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6.</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7.</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8.</w:t>
            </w:r>
          </w:p>
        </w:tc>
        <w:tc>
          <w:tcPr>
            <w:tcW w:w="423"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9.</w:t>
            </w:r>
          </w:p>
        </w:tc>
        <w:tc>
          <w:tcPr>
            <w:tcW w:w="422" w:type="pct"/>
            <w:tcBorders>
              <w:top w:val="single" w:sz="4" w:space="0" w:color="auto"/>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w:t>
            </w:r>
          </w:p>
        </w:tc>
      </w:tr>
      <w:tr w:rsidR="00C404F2" w:rsidRPr="004D67CB" w:rsidTr="00952B6D">
        <w:trPr>
          <w:trHeight w:val="37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1. Work Environment</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.212</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.386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.347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-.078</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.306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-.100</w:t>
            </w:r>
            <w:r w:rsidRPr="00C41B28">
              <w:rPr>
                <w:rFonts w:ascii="Times New Roman" w:eastAsia="Times New Roman" w:hAnsi="Times New Roman" w:cs="Times New Roman"/>
                <w:color w:val="000000"/>
                <w:sz w:val="24"/>
                <w:szCs w:val="24"/>
                <w:vertAlign w:val="superscript"/>
                <w:lang w:eastAsia="it-IT"/>
              </w:rPr>
              <w:t>*</w:t>
            </w:r>
            <w:r>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-.055</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.164</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.008</w:t>
            </w:r>
          </w:p>
        </w:tc>
      </w:tr>
      <w:tr w:rsidR="00C404F2" w:rsidRPr="004D67CB" w:rsidTr="00952B6D">
        <w:trPr>
          <w:trHeight w:val="31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2. Task</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.036</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.815</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.163</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-.055</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.696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-.196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.305</w:t>
            </w:r>
            <w:r w:rsidRPr="00C41B28">
              <w:rPr>
                <w:rFonts w:ascii="Times New Roman" w:eastAsia="Times New Roman" w:hAnsi="Times New Roman" w:cs="Times New Roman"/>
                <w:color w:val="000000"/>
                <w:sz w:val="24"/>
                <w:szCs w:val="24"/>
                <w:vertAlign w:val="superscript"/>
                <w:lang w:eastAsia="it-IT"/>
              </w:rPr>
              <w:t>**</w:t>
            </w:r>
            <w:r>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.362</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-.101</w:t>
            </w:r>
          </w:p>
        </w:tc>
      </w:tr>
      <w:tr w:rsidR="00C404F2" w:rsidRPr="004D67CB" w:rsidTr="00952B6D">
        <w:trPr>
          <w:trHeight w:val="31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3. Workload</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.254</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.532</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.447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-.207</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.606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-.160</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.183</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.210</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.055</w:t>
            </w:r>
          </w:p>
        </w:tc>
      </w:tr>
      <w:tr w:rsidR="00C404F2" w:rsidRPr="004D67CB" w:rsidTr="00952B6D">
        <w:trPr>
          <w:trHeight w:val="315"/>
        </w:trPr>
        <w:tc>
          <w:tcPr>
            <w:tcW w:w="980" w:type="pct"/>
            <w:tcBorders>
              <w:top w:val="nil"/>
              <w:left w:val="nil"/>
              <w:bottom w:val="dotted" w:sz="4" w:space="0" w:color="auto"/>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4. Schedule</w:t>
            </w:r>
          </w:p>
        </w:tc>
        <w:tc>
          <w:tcPr>
            <w:tcW w:w="319"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.286</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.320</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-.248</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.189</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-.043</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.038</w:t>
            </w:r>
          </w:p>
        </w:tc>
        <w:tc>
          <w:tcPr>
            <w:tcW w:w="423"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-.003</w:t>
            </w:r>
          </w:p>
        </w:tc>
        <w:tc>
          <w:tcPr>
            <w:tcW w:w="422" w:type="pct"/>
            <w:tcBorders>
              <w:top w:val="nil"/>
              <w:left w:val="nil"/>
              <w:bottom w:val="dotted"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.101</w:t>
            </w:r>
          </w:p>
        </w:tc>
      </w:tr>
      <w:tr w:rsidR="00C404F2" w:rsidRPr="004D67CB" w:rsidTr="00952B6D">
        <w:trPr>
          <w:trHeight w:val="315"/>
        </w:trPr>
        <w:tc>
          <w:tcPr>
            <w:tcW w:w="980" w:type="pct"/>
            <w:tcBorders>
              <w:top w:val="dotted" w:sz="4" w:space="0" w:color="auto"/>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5. Function</w:t>
            </w:r>
          </w:p>
        </w:tc>
        <w:tc>
          <w:tcPr>
            <w:tcW w:w="319"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.048</w:t>
            </w:r>
          </w:p>
        </w:tc>
        <w:tc>
          <w:tcPr>
            <w:tcW w:w="370"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.163</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-.028</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-.021</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370"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.039</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.334</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.327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dotted" w:sz="4" w:space="0" w:color="auto"/>
              <w:left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.136</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dotted" w:sz="4" w:space="0" w:color="auto"/>
              <w:lef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.107</w:t>
            </w:r>
            <w:r w:rsidRPr="00C41B28">
              <w:rPr>
                <w:rFonts w:ascii="Times New Roman" w:eastAsia="Times New Roman" w:hAnsi="Times New Roman" w:cs="Times New Roman"/>
                <w:color w:val="000000"/>
                <w:sz w:val="24"/>
                <w:szCs w:val="24"/>
                <w:vertAlign w:val="superscript"/>
                <w:lang w:eastAsia="it-IT"/>
              </w:rPr>
              <w:t>*</w:t>
            </w:r>
          </w:p>
        </w:tc>
      </w:tr>
      <w:tr w:rsidR="00C404F2" w:rsidRPr="004D67CB" w:rsidTr="00952B6D">
        <w:trPr>
          <w:trHeight w:val="315"/>
        </w:trPr>
        <w:tc>
          <w:tcPr>
            <w:tcW w:w="980" w:type="pct"/>
            <w:tcBorders>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6. Role</w:t>
            </w:r>
          </w:p>
        </w:tc>
        <w:tc>
          <w:tcPr>
            <w:tcW w:w="319"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.051</w:t>
            </w:r>
          </w:p>
        </w:tc>
        <w:tc>
          <w:tcPr>
            <w:tcW w:w="370"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.497</w:t>
            </w:r>
            <w:r w:rsidRPr="00C41B28">
              <w:rPr>
                <w:rFonts w:ascii="Times New Roman" w:eastAsia="Times New Roman" w:hAnsi="Times New Roman" w:cs="Times New Roman"/>
                <w:color w:val="000000"/>
                <w:sz w:val="24"/>
                <w:szCs w:val="24"/>
                <w:vertAlign w:val="superscript"/>
                <w:lang w:eastAsia="it-IT"/>
              </w:rPr>
              <w:t>***</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.142</w:t>
            </w:r>
            <w:r w:rsidRPr="00C41B28">
              <w:rPr>
                <w:rFonts w:ascii="Times New Roman" w:eastAsia="Times New Roman" w:hAnsi="Times New Roman" w:cs="Times New Roman"/>
                <w:color w:val="000000"/>
                <w:sz w:val="24"/>
                <w:szCs w:val="24"/>
                <w:vertAlign w:val="superscript"/>
                <w:lang w:eastAsia="it-IT"/>
              </w:rPr>
              <w:t>*</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-.015</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.211</w:t>
            </w:r>
            <w:r w:rsidRPr="00C41B28">
              <w:rPr>
                <w:rFonts w:ascii="Times New Roman" w:eastAsia="Times New Roman" w:hAnsi="Times New Roman" w:cs="Times New Roman"/>
                <w:color w:val="000000"/>
                <w:sz w:val="24"/>
                <w:szCs w:val="24"/>
                <w:vertAlign w:val="superscript"/>
                <w:lang w:eastAsia="it-IT"/>
              </w:rPr>
              <w:t>***</w:t>
            </w:r>
          </w:p>
        </w:tc>
        <w:tc>
          <w:tcPr>
            <w:tcW w:w="370"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.009</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.350</w:t>
            </w:r>
            <w:r w:rsidRPr="00C41B28">
              <w:rPr>
                <w:rFonts w:ascii="Times New Roman" w:eastAsia="Times New Roman" w:hAnsi="Times New Roman" w:cs="Times New Roman"/>
                <w:color w:val="000000"/>
                <w:sz w:val="24"/>
                <w:szCs w:val="24"/>
                <w:vertAlign w:val="superscript"/>
                <w:lang w:eastAsia="it-IT"/>
              </w:rPr>
              <w:t>***</w:t>
            </w:r>
          </w:p>
        </w:tc>
        <w:tc>
          <w:tcPr>
            <w:tcW w:w="423"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.474</w:t>
            </w:r>
            <w:r w:rsidRPr="00C41B28">
              <w:rPr>
                <w:rFonts w:ascii="Times New Roman" w:eastAsia="Times New Roman" w:hAnsi="Times New Roman" w:cs="Times New Roman"/>
                <w:color w:val="000000"/>
                <w:sz w:val="24"/>
                <w:szCs w:val="24"/>
                <w:vertAlign w:val="superscript"/>
                <w:lang w:eastAsia="it-IT"/>
              </w:rPr>
              <w:t>***</w:t>
            </w:r>
          </w:p>
        </w:tc>
        <w:tc>
          <w:tcPr>
            <w:tcW w:w="422" w:type="pct"/>
            <w:tcBorders>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.135</w:t>
            </w:r>
          </w:p>
        </w:tc>
      </w:tr>
      <w:tr w:rsidR="00C404F2" w:rsidRPr="004D67CB" w:rsidTr="00952B6D">
        <w:trPr>
          <w:trHeight w:val="31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7. Career</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-.018</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.128</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-.011</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-.003</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.139</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.160</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.424</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.073</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.292</w:t>
            </w:r>
            <w:r w:rsidRPr="00C41B28">
              <w:rPr>
                <w:rFonts w:ascii="Times New Roman" w:eastAsia="Times New Roman" w:hAnsi="Times New Roman" w:cs="Times New Roman"/>
                <w:color w:val="000000"/>
                <w:sz w:val="24"/>
                <w:szCs w:val="24"/>
                <w:vertAlign w:val="superscript"/>
                <w:lang w:eastAsia="it-IT"/>
              </w:rPr>
              <w:t>***</w:t>
            </w:r>
          </w:p>
        </w:tc>
      </w:tr>
      <w:tr w:rsidR="00C404F2" w:rsidRPr="004D67CB" w:rsidTr="00952B6D">
        <w:trPr>
          <w:trHeight w:val="31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8. Autonomy</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.201</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.227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-.021</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.020</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.251</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.497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.276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.254</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.458</w:t>
            </w:r>
            <w:r w:rsidRPr="00C41B28">
              <w:rPr>
                <w:rFonts w:ascii="Times New Roman" w:eastAsia="Times New Roman" w:hAnsi="Times New Roman" w:cs="Times New Roman"/>
                <w:color w:val="000000"/>
                <w:sz w:val="24"/>
                <w:szCs w:val="24"/>
                <w:vertAlign w:val="superscript"/>
                <w:lang w:eastAsia="it-IT"/>
              </w:rPr>
              <w:t>***</w:t>
            </w:r>
          </w:p>
        </w:tc>
      </w:tr>
      <w:tr w:rsidR="00C404F2" w:rsidRPr="004D67CB" w:rsidTr="00952B6D">
        <w:trPr>
          <w:trHeight w:val="315"/>
        </w:trPr>
        <w:tc>
          <w:tcPr>
            <w:tcW w:w="980" w:type="pct"/>
            <w:tcBorders>
              <w:top w:val="nil"/>
              <w:left w:val="nil"/>
              <w:bottom w:val="nil"/>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9. Relationships</w:t>
            </w:r>
          </w:p>
        </w:tc>
        <w:tc>
          <w:tcPr>
            <w:tcW w:w="319"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.078</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.198</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.061</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.036</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.137</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.306</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.090</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.303</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c>
          <w:tcPr>
            <w:tcW w:w="422" w:type="pct"/>
            <w:tcBorders>
              <w:top w:val="nil"/>
              <w:left w:val="nil"/>
              <w:bottom w:val="nil"/>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.011</w:t>
            </w:r>
          </w:p>
        </w:tc>
      </w:tr>
      <w:tr w:rsidR="00C404F2" w:rsidRPr="004D67CB" w:rsidTr="00952B6D">
        <w:trPr>
          <w:trHeight w:val="315"/>
        </w:trPr>
        <w:tc>
          <w:tcPr>
            <w:tcW w:w="980" w:type="pct"/>
            <w:tcBorders>
              <w:top w:val="nil"/>
              <w:left w:val="nil"/>
              <w:bottom w:val="single" w:sz="4" w:space="0" w:color="auto"/>
              <w:right w:val="nil"/>
            </w:tcBorders>
            <w:shd w:val="clear" w:color="000000" w:fill="FFFFFF"/>
            <w:vAlign w:val="center"/>
            <w:hideMark/>
          </w:tcPr>
          <w:p w:rsidR="00C404F2" w:rsidRPr="00E07C4A" w:rsidRDefault="00C404F2" w:rsidP="00952B6D">
            <w:pPr>
              <w:spacing w:after="0" w:line="240" w:lineRule="auto"/>
              <w:rPr>
                <w:rFonts w:ascii="Times New Roman" w:eastAsia="Times New Roman" w:hAnsi="Times New Roman" w:cs="Times New Roman"/>
                <w:color w:val="000000"/>
                <w:sz w:val="24"/>
                <w:szCs w:val="24"/>
                <w:lang w:val="en-US" w:eastAsia="it-IT"/>
              </w:rPr>
            </w:pPr>
            <w:r w:rsidRPr="00E07C4A">
              <w:rPr>
                <w:rFonts w:ascii="Times New Roman" w:eastAsia="Times New Roman" w:hAnsi="Times New Roman" w:cs="Times New Roman"/>
                <w:color w:val="000000"/>
                <w:sz w:val="24"/>
                <w:szCs w:val="24"/>
                <w:lang w:val="en-US" w:eastAsia="it-IT"/>
              </w:rPr>
              <w:t>10. Home/Work Interface</w:t>
            </w:r>
          </w:p>
        </w:tc>
        <w:tc>
          <w:tcPr>
            <w:tcW w:w="319"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.446</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.037</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.297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.379</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.100</w:t>
            </w:r>
            <w:r w:rsidRPr="00C41B28">
              <w:rPr>
                <w:rFonts w:ascii="Times New Roman" w:eastAsia="Times New Roman" w:hAnsi="Times New Roman" w:cs="Times New Roman"/>
                <w:color w:val="000000"/>
                <w:sz w:val="24"/>
                <w:szCs w:val="24"/>
                <w:vertAlign w:val="superscript"/>
                <w:lang w:eastAsia="it-IT"/>
              </w:rPr>
              <w:t>*</w:t>
            </w:r>
          </w:p>
        </w:tc>
        <w:tc>
          <w:tcPr>
            <w:tcW w:w="370"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.045</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.117</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.223</w:t>
            </w:r>
            <w:r w:rsidRPr="00C41B28">
              <w:rPr>
                <w:rFonts w:ascii="Times New Roman" w:eastAsia="Times New Roman" w:hAnsi="Times New Roman" w:cs="Times New Roman"/>
                <w:color w:val="000000"/>
                <w:sz w:val="24"/>
                <w:szCs w:val="24"/>
                <w:vertAlign w:val="superscript"/>
                <w:lang w:eastAsia="it-IT"/>
              </w:rPr>
              <w:t>***</w:t>
            </w:r>
          </w:p>
        </w:tc>
        <w:tc>
          <w:tcPr>
            <w:tcW w:w="423"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.135</w:t>
            </w:r>
            <w:r w:rsidRPr="00C41B28">
              <w:rPr>
                <w:rFonts w:ascii="Times New Roman" w:eastAsia="Times New Roman" w:hAnsi="Times New Roman" w:cs="Times New Roman"/>
                <w:color w:val="000000"/>
                <w:sz w:val="24"/>
                <w:szCs w:val="24"/>
                <w:vertAlign w:val="superscript"/>
                <w:lang w:eastAsia="it-IT"/>
              </w:rPr>
              <w:t>**</w:t>
            </w:r>
          </w:p>
        </w:tc>
        <w:tc>
          <w:tcPr>
            <w:tcW w:w="422" w:type="pct"/>
            <w:tcBorders>
              <w:top w:val="nil"/>
              <w:left w:val="nil"/>
              <w:bottom w:val="single" w:sz="4" w:space="0" w:color="auto"/>
              <w:right w:val="nil"/>
            </w:tcBorders>
            <w:shd w:val="clear" w:color="000000" w:fill="FFFFFF"/>
            <w:noWrap/>
            <w:vAlign w:val="center"/>
            <w:hideMark/>
          </w:tcPr>
          <w:p w:rsidR="00C404F2" w:rsidRPr="004D67CB" w:rsidRDefault="00C404F2" w:rsidP="00952B6D">
            <w:pPr>
              <w:spacing w:after="0" w:line="240" w:lineRule="auto"/>
              <w:jc w:val="center"/>
              <w:rPr>
                <w:rFonts w:ascii="Times New Roman" w:eastAsia="Times New Roman" w:hAnsi="Times New Roman" w:cs="Times New Roman"/>
                <w:color w:val="000000"/>
                <w:sz w:val="24"/>
                <w:szCs w:val="24"/>
                <w:lang w:eastAsia="it-IT"/>
              </w:rPr>
            </w:pPr>
            <w:r w:rsidRPr="004D67CB">
              <w:rPr>
                <w:rFonts w:ascii="Times New Roman" w:eastAsia="Times New Roman" w:hAnsi="Times New Roman" w:cs="Times New Roman"/>
                <w:color w:val="000000"/>
                <w:sz w:val="24"/>
                <w:szCs w:val="24"/>
                <w:lang w:eastAsia="it-IT"/>
              </w:rPr>
              <w:t>-</w:t>
            </w:r>
          </w:p>
        </w:tc>
      </w:tr>
    </w:tbl>
    <w:p w:rsidR="00C404F2" w:rsidRPr="008053BF" w:rsidRDefault="00C404F2" w:rsidP="00C404F2">
      <w:pPr>
        <w:spacing w:after="0" w:line="240" w:lineRule="auto"/>
        <w:rPr>
          <w:rFonts w:ascii="Times New Roman" w:hAnsi="Times New Roman" w:cs="Times New Roman"/>
          <w:sz w:val="24"/>
          <w:szCs w:val="24"/>
          <w:lang w:val="en-US"/>
        </w:rPr>
      </w:pPr>
      <w:r w:rsidRPr="00C41B28">
        <w:rPr>
          <w:rFonts w:ascii="Times New Roman" w:hAnsi="Times New Roman" w:cs="Times New Roman"/>
          <w:i/>
          <w:sz w:val="24"/>
          <w:szCs w:val="24"/>
          <w:lang w:val="en-US"/>
        </w:rPr>
        <w:t>Note</w:t>
      </w:r>
      <w:r>
        <w:rPr>
          <w:rFonts w:ascii="Times New Roman" w:hAnsi="Times New Roman" w:cs="Times New Roman"/>
          <w:sz w:val="24"/>
          <w:szCs w:val="24"/>
          <w:lang w:val="en-US"/>
        </w:rPr>
        <w:t>.</w:t>
      </w:r>
      <w:r w:rsidRPr="00C41B28">
        <w:rPr>
          <w:rFonts w:ascii="Times New Roman" w:hAnsi="Times New Roman" w:cs="Times New Roman"/>
          <w:sz w:val="24"/>
          <w:szCs w:val="24"/>
          <w:lang w:val="en-US"/>
        </w:rPr>
        <w:t xml:space="preserve"> </w:t>
      </w:r>
      <w:r w:rsidR="00E21E83">
        <w:rPr>
          <w:rFonts w:ascii="Times New Roman" w:hAnsi="Times New Roman" w:cs="Times New Roman"/>
          <w:sz w:val="24"/>
          <w:szCs w:val="24"/>
          <w:lang w:val="en-US"/>
        </w:rPr>
        <w:t>C</w:t>
      </w:r>
      <w:r>
        <w:rPr>
          <w:rFonts w:ascii="Times New Roman" w:hAnsi="Times New Roman" w:cs="Times New Roman"/>
          <w:sz w:val="24"/>
          <w:szCs w:val="24"/>
          <w:lang w:val="en-US"/>
        </w:rPr>
        <w:t xml:space="preserve">ontent factors are separated from work context factors within the table by a dotted line. Below the diagonal, correlations pertain to the group level (N=5301), while above the diagonal correlations pertain to the organizational level (N=1631). </w:t>
      </w:r>
      <w:r w:rsidRPr="008053BF">
        <w:rPr>
          <w:rFonts w:ascii="Times New Roman" w:hAnsi="Times New Roman" w:cs="Times New Roman"/>
          <w:sz w:val="24"/>
          <w:szCs w:val="24"/>
          <w:vertAlign w:val="superscript"/>
          <w:lang w:val="en-US"/>
        </w:rPr>
        <w:t>***</w:t>
      </w:r>
      <w:r w:rsidRPr="008053BF">
        <w:rPr>
          <w:rFonts w:ascii="Times New Roman" w:hAnsi="Times New Roman" w:cs="Times New Roman"/>
          <w:sz w:val="24"/>
          <w:szCs w:val="24"/>
          <w:lang w:val="en-US"/>
        </w:rPr>
        <w:t xml:space="preserve"> </w:t>
      </w:r>
      <w:r w:rsidRPr="008053BF">
        <w:rPr>
          <w:rFonts w:ascii="Times New Roman" w:hAnsi="Times New Roman" w:cs="Times New Roman"/>
          <w:i/>
          <w:sz w:val="24"/>
          <w:szCs w:val="24"/>
          <w:lang w:val="en-US"/>
        </w:rPr>
        <w:t>p</w:t>
      </w:r>
      <w:r w:rsidRPr="008053BF">
        <w:rPr>
          <w:rFonts w:ascii="Times New Roman" w:hAnsi="Times New Roman" w:cs="Times New Roman"/>
          <w:sz w:val="24"/>
          <w:szCs w:val="24"/>
          <w:lang w:val="en-US"/>
        </w:rPr>
        <w:t xml:space="preserve">&lt;.001; </w:t>
      </w:r>
      <w:r w:rsidRPr="008053BF">
        <w:rPr>
          <w:rFonts w:ascii="Times New Roman" w:hAnsi="Times New Roman" w:cs="Times New Roman"/>
          <w:sz w:val="24"/>
          <w:szCs w:val="24"/>
          <w:vertAlign w:val="superscript"/>
          <w:lang w:val="en-US"/>
        </w:rPr>
        <w:t>**</w:t>
      </w:r>
      <w:r w:rsidRPr="008053BF">
        <w:rPr>
          <w:rFonts w:ascii="Times New Roman" w:hAnsi="Times New Roman" w:cs="Times New Roman"/>
          <w:sz w:val="24"/>
          <w:szCs w:val="24"/>
          <w:lang w:val="en-US"/>
        </w:rPr>
        <w:t xml:space="preserve"> </w:t>
      </w:r>
      <w:r w:rsidRPr="008053BF">
        <w:rPr>
          <w:rFonts w:ascii="Times New Roman" w:hAnsi="Times New Roman" w:cs="Times New Roman"/>
          <w:i/>
          <w:sz w:val="24"/>
          <w:szCs w:val="24"/>
          <w:lang w:val="en-US"/>
        </w:rPr>
        <w:t>p</w:t>
      </w:r>
      <w:r w:rsidRPr="008053BF">
        <w:rPr>
          <w:rFonts w:ascii="Times New Roman" w:hAnsi="Times New Roman" w:cs="Times New Roman"/>
          <w:sz w:val="24"/>
          <w:szCs w:val="24"/>
          <w:lang w:val="en-US"/>
        </w:rPr>
        <w:t xml:space="preserve">&lt;.01; </w:t>
      </w:r>
      <w:r w:rsidRPr="008053BF">
        <w:rPr>
          <w:rFonts w:ascii="Times New Roman" w:hAnsi="Times New Roman" w:cs="Times New Roman"/>
          <w:sz w:val="24"/>
          <w:szCs w:val="24"/>
          <w:vertAlign w:val="superscript"/>
          <w:lang w:val="en-US"/>
        </w:rPr>
        <w:t>*</w:t>
      </w:r>
      <w:r w:rsidRPr="008053BF">
        <w:rPr>
          <w:rFonts w:ascii="Times New Roman" w:hAnsi="Times New Roman" w:cs="Times New Roman"/>
          <w:sz w:val="24"/>
          <w:szCs w:val="24"/>
          <w:lang w:val="en-US"/>
        </w:rPr>
        <w:t xml:space="preserve"> </w:t>
      </w:r>
      <w:r w:rsidRPr="008053BF">
        <w:rPr>
          <w:rFonts w:ascii="Times New Roman" w:hAnsi="Times New Roman" w:cs="Times New Roman"/>
          <w:i/>
          <w:sz w:val="24"/>
          <w:szCs w:val="24"/>
          <w:lang w:val="en-US"/>
        </w:rPr>
        <w:t>p</w:t>
      </w:r>
      <w:r w:rsidRPr="008053BF">
        <w:rPr>
          <w:rFonts w:ascii="Times New Roman" w:hAnsi="Times New Roman" w:cs="Times New Roman"/>
          <w:sz w:val="24"/>
          <w:szCs w:val="24"/>
          <w:lang w:val="en-US"/>
        </w:rPr>
        <w:t>&lt;.05.</w:t>
      </w:r>
    </w:p>
    <w:p w:rsidR="00D07E4C" w:rsidRPr="008053BF" w:rsidRDefault="00D07E4C">
      <w:pPr>
        <w:rPr>
          <w:rFonts w:ascii="Times New Roman" w:hAnsi="Times New Roman" w:cs="Times New Roman"/>
          <w:i/>
          <w:sz w:val="24"/>
          <w:szCs w:val="24"/>
          <w:lang w:val="en-US"/>
        </w:rPr>
      </w:pPr>
    </w:p>
    <w:p w:rsidR="009355A8" w:rsidRPr="008053BF" w:rsidRDefault="009355A8">
      <w:pPr>
        <w:rPr>
          <w:rFonts w:ascii="Times New Roman" w:hAnsi="Times New Roman" w:cs="Times New Roman"/>
          <w:i/>
          <w:sz w:val="24"/>
          <w:szCs w:val="24"/>
          <w:lang w:val="en-US"/>
        </w:rPr>
        <w:sectPr w:rsidR="009355A8" w:rsidRPr="008053BF" w:rsidSect="00553E23">
          <w:pgSz w:w="16838" w:h="11906" w:orient="landscape"/>
          <w:pgMar w:top="1440" w:right="1440" w:bottom="1440" w:left="1440" w:header="709" w:footer="709" w:gutter="0"/>
          <w:cols w:space="708"/>
          <w:docGrid w:linePitch="360"/>
        </w:sectPr>
      </w:pPr>
    </w:p>
    <w:p w:rsidR="00150A4C" w:rsidRPr="008053BF" w:rsidRDefault="00150A4C" w:rsidP="009355A8">
      <w:pPr>
        <w:ind w:left="-284" w:hanging="283"/>
        <w:rPr>
          <w:rFonts w:ascii="Times New Roman" w:hAnsi="Times New Roman" w:cs="Times New Roman"/>
          <w:i/>
          <w:sz w:val="24"/>
          <w:szCs w:val="24"/>
          <w:lang w:val="en-US"/>
        </w:rPr>
      </w:pPr>
    </w:p>
    <w:p w:rsidR="003A7B0A" w:rsidRDefault="00150A4C">
      <w:pPr>
        <w:spacing w:after="0" w:line="480" w:lineRule="auto"/>
        <w:rPr>
          <w:rFonts w:ascii="Times New Roman" w:hAnsi="Times New Roman"/>
          <w:sz w:val="24"/>
          <w:szCs w:val="24"/>
          <w:lang w:val="en-US"/>
        </w:rPr>
      </w:pPr>
      <w:r w:rsidRPr="008053BF">
        <w:rPr>
          <w:rFonts w:ascii="Times New Roman" w:hAnsi="Times New Roman"/>
          <w:b/>
          <w:sz w:val="24"/>
          <w:szCs w:val="24"/>
          <w:lang w:val="en-US"/>
        </w:rPr>
        <w:t>References</w:t>
      </w:r>
    </w:p>
    <w:p w:rsidR="00150A4C" w:rsidRPr="008053BF" w:rsidRDefault="00150A4C" w:rsidP="009355A8">
      <w:pPr>
        <w:spacing w:after="0" w:line="240" w:lineRule="auto"/>
        <w:ind w:hanging="567"/>
        <w:rPr>
          <w:rFonts w:ascii="Times New Roman" w:hAnsi="Times New Roman" w:cs="Times New Roman"/>
          <w:sz w:val="24"/>
          <w:szCs w:val="24"/>
          <w:lang w:val="en-US"/>
        </w:rPr>
      </w:pPr>
      <w:r w:rsidRPr="008053BF">
        <w:rPr>
          <w:rFonts w:ascii="Times New Roman" w:hAnsi="Times New Roman" w:cs="Times New Roman"/>
          <w:sz w:val="24"/>
          <w:szCs w:val="24"/>
          <w:lang w:val="en-US"/>
        </w:rPr>
        <w:t>Barrales</w:t>
      </w:r>
      <w:r w:rsidRPr="008053BF">
        <w:rPr>
          <w:rFonts w:ascii="Cambria Math" w:hAnsi="Cambria Math" w:cs="Cambria Math"/>
          <w:sz w:val="24"/>
          <w:szCs w:val="24"/>
          <w:lang w:val="en-US"/>
        </w:rPr>
        <w:t>‐</w:t>
      </w:r>
      <w:r w:rsidRPr="008053BF">
        <w:rPr>
          <w:rFonts w:ascii="Times New Roman" w:hAnsi="Times New Roman" w:cs="Times New Roman"/>
          <w:sz w:val="24"/>
          <w:szCs w:val="24"/>
          <w:lang w:val="en-US"/>
        </w:rPr>
        <w:t>Molina, V., Bustinza, Ó. F., &amp; Gutiérrez</w:t>
      </w:r>
      <w:r w:rsidRPr="008053BF">
        <w:rPr>
          <w:rFonts w:ascii="Cambria Math" w:hAnsi="Cambria Math" w:cs="Cambria Math"/>
          <w:sz w:val="24"/>
          <w:szCs w:val="24"/>
          <w:lang w:val="en-US"/>
        </w:rPr>
        <w:t>‐</w:t>
      </w:r>
      <w:r w:rsidRPr="008053BF">
        <w:rPr>
          <w:rFonts w:ascii="Times New Roman" w:hAnsi="Times New Roman" w:cs="Times New Roman"/>
          <w:sz w:val="24"/>
          <w:szCs w:val="24"/>
          <w:lang w:val="en-US"/>
        </w:rPr>
        <w:t xml:space="preserve">Gutiérrez, L. J. (2013). </w:t>
      </w:r>
      <w:r w:rsidRPr="00150A4C">
        <w:rPr>
          <w:rFonts w:ascii="Times New Roman" w:hAnsi="Times New Roman" w:cs="Times New Roman"/>
          <w:sz w:val="24"/>
          <w:szCs w:val="24"/>
          <w:lang w:val="en-US"/>
        </w:rPr>
        <w:t>Explaining the causes and effects of dynamic capabilities generation: A multiple</w:t>
      </w:r>
      <w:r w:rsidRPr="00150A4C">
        <w:rPr>
          <w:rFonts w:ascii="Cambria Math" w:hAnsi="Cambria Math" w:cs="Cambria Math"/>
          <w:sz w:val="24"/>
          <w:szCs w:val="24"/>
          <w:lang w:val="en-US"/>
        </w:rPr>
        <w:t>‐</w:t>
      </w:r>
      <w:r w:rsidRPr="00150A4C">
        <w:rPr>
          <w:rFonts w:ascii="Times New Roman" w:hAnsi="Times New Roman" w:cs="Times New Roman"/>
          <w:sz w:val="24"/>
          <w:szCs w:val="24"/>
          <w:lang w:val="en-US"/>
        </w:rPr>
        <w:t>indicator multiple</w:t>
      </w:r>
      <w:r w:rsidRPr="00150A4C">
        <w:rPr>
          <w:rFonts w:ascii="Cambria Math" w:hAnsi="Cambria Math" w:cs="Cambria Math"/>
          <w:sz w:val="24"/>
          <w:szCs w:val="24"/>
          <w:lang w:val="en-US"/>
        </w:rPr>
        <w:t>‐</w:t>
      </w:r>
      <w:r w:rsidRPr="00150A4C">
        <w:rPr>
          <w:rFonts w:ascii="Times New Roman" w:hAnsi="Times New Roman" w:cs="Times New Roman"/>
          <w:sz w:val="24"/>
          <w:szCs w:val="24"/>
          <w:lang w:val="en-US"/>
        </w:rPr>
        <w:t xml:space="preserve">cause modelling approach. </w:t>
      </w:r>
      <w:r w:rsidR="00DF22B3" w:rsidRPr="00DF22B3">
        <w:rPr>
          <w:rFonts w:ascii="Times New Roman" w:hAnsi="Times New Roman" w:cs="Times New Roman"/>
          <w:i/>
          <w:sz w:val="24"/>
          <w:szCs w:val="24"/>
          <w:lang w:val="en-US"/>
        </w:rPr>
        <w:t>British Journal of Management, 24</w:t>
      </w:r>
      <w:r w:rsidRPr="008053BF">
        <w:rPr>
          <w:rFonts w:ascii="Times New Roman" w:hAnsi="Times New Roman" w:cs="Times New Roman"/>
          <w:sz w:val="24"/>
          <w:szCs w:val="24"/>
          <w:lang w:val="en-US"/>
        </w:rPr>
        <w:t xml:space="preserve">(4), 571-591. </w:t>
      </w:r>
      <w:r w:rsidR="00DF76EB" w:rsidRPr="008053BF">
        <w:rPr>
          <w:rFonts w:ascii="Times New Roman" w:hAnsi="Times New Roman" w:cs="Times New Roman"/>
          <w:sz w:val="24"/>
          <w:szCs w:val="24"/>
          <w:lang w:val="en-US"/>
        </w:rPr>
        <w:t>DOI</w:t>
      </w:r>
      <w:r w:rsidRPr="008053BF">
        <w:rPr>
          <w:rFonts w:ascii="Times New Roman" w:hAnsi="Times New Roman" w:cs="Times New Roman"/>
          <w:sz w:val="24"/>
          <w:szCs w:val="24"/>
          <w:lang w:val="en-US"/>
        </w:rPr>
        <w:t>:10.1111/j.1467-8551.2012.00829.</w:t>
      </w:r>
    </w:p>
    <w:p w:rsidR="00150A4C" w:rsidRDefault="00150A4C" w:rsidP="009355A8">
      <w:pPr>
        <w:spacing w:after="0" w:line="240" w:lineRule="auto"/>
        <w:ind w:hanging="567"/>
        <w:rPr>
          <w:rFonts w:ascii="Times New Roman" w:hAnsi="Times New Roman"/>
          <w:sz w:val="24"/>
          <w:szCs w:val="24"/>
          <w:lang w:val="en-US"/>
        </w:rPr>
      </w:pPr>
      <w:proofErr w:type="spellStart"/>
      <w:r w:rsidRPr="00456877">
        <w:rPr>
          <w:rFonts w:ascii="Times New Roman" w:hAnsi="Times New Roman"/>
          <w:sz w:val="24"/>
          <w:szCs w:val="24"/>
          <w:lang w:val="en-US"/>
        </w:rPr>
        <w:t>Bollen</w:t>
      </w:r>
      <w:proofErr w:type="spellEnd"/>
      <w:r w:rsidRPr="00456877">
        <w:rPr>
          <w:rFonts w:ascii="Times New Roman" w:hAnsi="Times New Roman"/>
          <w:sz w:val="24"/>
          <w:szCs w:val="24"/>
          <w:lang w:val="en-US"/>
        </w:rPr>
        <w:t xml:space="preserve">, K., </w:t>
      </w:r>
      <w:r>
        <w:rPr>
          <w:rFonts w:ascii="Times New Roman" w:hAnsi="Times New Roman"/>
          <w:sz w:val="24"/>
          <w:szCs w:val="24"/>
          <w:lang w:val="en-US"/>
        </w:rPr>
        <w:t>&amp; Lennox, R. (</w:t>
      </w:r>
      <w:r w:rsidRPr="00456877">
        <w:rPr>
          <w:rFonts w:ascii="Times New Roman" w:hAnsi="Times New Roman"/>
          <w:sz w:val="24"/>
          <w:szCs w:val="24"/>
          <w:lang w:val="en-US"/>
        </w:rPr>
        <w:t>1991</w:t>
      </w:r>
      <w:r>
        <w:rPr>
          <w:rFonts w:ascii="Times New Roman" w:hAnsi="Times New Roman"/>
          <w:sz w:val="24"/>
          <w:szCs w:val="24"/>
          <w:lang w:val="en-US"/>
        </w:rPr>
        <w:t>)</w:t>
      </w:r>
      <w:r w:rsidRPr="00456877">
        <w:rPr>
          <w:rFonts w:ascii="Times New Roman" w:hAnsi="Times New Roman"/>
          <w:sz w:val="24"/>
          <w:szCs w:val="24"/>
          <w:lang w:val="en-US"/>
        </w:rPr>
        <w:t>. Conventional wisdom on mea</w:t>
      </w:r>
      <w:r>
        <w:rPr>
          <w:rFonts w:ascii="Times New Roman" w:hAnsi="Times New Roman"/>
          <w:sz w:val="24"/>
          <w:szCs w:val="24"/>
          <w:lang w:val="en-US"/>
        </w:rPr>
        <w:t xml:space="preserve">surement: A structural equation </w:t>
      </w:r>
      <w:r w:rsidRPr="00456877">
        <w:rPr>
          <w:rFonts w:ascii="Times New Roman" w:hAnsi="Times New Roman"/>
          <w:sz w:val="24"/>
          <w:szCs w:val="24"/>
          <w:lang w:val="en-US"/>
        </w:rPr>
        <w:t xml:space="preserve">perspective. </w:t>
      </w:r>
      <w:r w:rsidRPr="001D1205">
        <w:rPr>
          <w:rFonts w:ascii="Times New Roman" w:hAnsi="Times New Roman"/>
          <w:i/>
          <w:iCs/>
          <w:sz w:val="24"/>
          <w:szCs w:val="24"/>
          <w:lang w:val="en-US"/>
        </w:rPr>
        <w:t>Psychological Bulletin</w:t>
      </w:r>
      <w:r>
        <w:rPr>
          <w:rFonts w:ascii="Times New Roman" w:hAnsi="Times New Roman"/>
          <w:i/>
          <w:iCs/>
          <w:sz w:val="24"/>
          <w:szCs w:val="24"/>
          <w:lang w:val="en-US"/>
        </w:rPr>
        <w:t>,</w:t>
      </w:r>
      <w:r w:rsidRPr="00F925C6">
        <w:rPr>
          <w:rFonts w:ascii="Times New Roman" w:hAnsi="Times New Roman"/>
          <w:sz w:val="24"/>
          <w:szCs w:val="24"/>
          <w:lang w:val="en-US"/>
        </w:rPr>
        <w:t xml:space="preserve"> </w:t>
      </w:r>
      <w:r w:rsidR="00DF22B3" w:rsidRPr="00DF22B3">
        <w:rPr>
          <w:rFonts w:ascii="Times New Roman" w:hAnsi="Times New Roman"/>
          <w:i/>
          <w:iCs/>
          <w:sz w:val="24"/>
          <w:szCs w:val="24"/>
          <w:lang w:val="en-US"/>
        </w:rPr>
        <w:t>110</w:t>
      </w:r>
      <w:r w:rsidRPr="00F925C6">
        <w:rPr>
          <w:rFonts w:ascii="Times New Roman" w:hAnsi="Times New Roman"/>
          <w:sz w:val="24"/>
          <w:szCs w:val="24"/>
          <w:lang w:val="en-US"/>
        </w:rPr>
        <w:t>(2),</w:t>
      </w:r>
      <w:r w:rsidRPr="00456877">
        <w:rPr>
          <w:rFonts w:ascii="Times New Roman" w:hAnsi="Times New Roman"/>
          <w:sz w:val="24"/>
          <w:szCs w:val="24"/>
          <w:lang w:val="en-US"/>
        </w:rPr>
        <w:t xml:space="preserve"> 305-314. </w:t>
      </w:r>
      <w:r w:rsidR="00DF76EB" w:rsidRPr="00456877">
        <w:rPr>
          <w:rFonts w:ascii="Times New Roman" w:hAnsi="Times New Roman"/>
          <w:sz w:val="24"/>
          <w:szCs w:val="24"/>
          <w:lang w:val="en-US"/>
        </w:rPr>
        <w:t>DOI</w:t>
      </w:r>
      <w:r w:rsidRPr="00456877">
        <w:rPr>
          <w:rFonts w:ascii="Times New Roman" w:hAnsi="Times New Roman"/>
          <w:sz w:val="24"/>
          <w:szCs w:val="24"/>
          <w:lang w:val="en-US"/>
        </w:rPr>
        <w:t>:10.1037/0033-2909.110.2.305</w:t>
      </w:r>
      <w:r>
        <w:rPr>
          <w:rFonts w:ascii="Times New Roman" w:hAnsi="Times New Roman"/>
          <w:sz w:val="24"/>
          <w:szCs w:val="24"/>
          <w:lang w:val="en-US"/>
        </w:rPr>
        <w:t>.</w:t>
      </w:r>
    </w:p>
    <w:p w:rsidR="00150A4C" w:rsidRDefault="00150A4C" w:rsidP="009355A8">
      <w:pPr>
        <w:spacing w:after="0" w:line="240" w:lineRule="auto"/>
        <w:ind w:hanging="567"/>
        <w:rPr>
          <w:rFonts w:ascii="Times New Roman" w:hAnsi="Times New Roman"/>
          <w:sz w:val="24"/>
          <w:szCs w:val="24"/>
          <w:lang w:val="en-US"/>
        </w:rPr>
      </w:pPr>
      <w:proofErr w:type="spellStart"/>
      <w:r w:rsidRPr="00150A4C">
        <w:rPr>
          <w:rFonts w:ascii="Times New Roman" w:hAnsi="Times New Roman"/>
          <w:sz w:val="24"/>
          <w:szCs w:val="24"/>
          <w:lang w:val="en-US"/>
        </w:rPr>
        <w:t>Bollen</w:t>
      </w:r>
      <w:proofErr w:type="spellEnd"/>
      <w:r w:rsidRPr="00150A4C">
        <w:rPr>
          <w:rFonts w:ascii="Times New Roman" w:hAnsi="Times New Roman"/>
          <w:sz w:val="24"/>
          <w:szCs w:val="24"/>
          <w:lang w:val="en-US"/>
        </w:rPr>
        <w:t xml:space="preserve">, K.A., &amp; </w:t>
      </w:r>
      <w:proofErr w:type="spellStart"/>
      <w:r w:rsidRPr="00150A4C">
        <w:rPr>
          <w:rFonts w:ascii="Times New Roman" w:hAnsi="Times New Roman"/>
          <w:sz w:val="24"/>
          <w:szCs w:val="24"/>
          <w:lang w:val="en-US"/>
        </w:rPr>
        <w:t>Bauldry</w:t>
      </w:r>
      <w:proofErr w:type="spellEnd"/>
      <w:r w:rsidRPr="00150A4C">
        <w:rPr>
          <w:rFonts w:ascii="Times New Roman" w:hAnsi="Times New Roman"/>
          <w:sz w:val="24"/>
          <w:szCs w:val="24"/>
          <w:lang w:val="en-US"/>
        </w:rPr>
        <w:t xml:space="preserve">, S. (2011). Three Cs in measurement models: Causal indicators, composite indicators, and covariates. </w:t>
      </w:r>
      <w:r w:rsidR="00DF22B3" w:rsidRPr="00DF22B3">
        <w:rPr>
          <w:rFonts w:ascii="Times New Roman" w:hAnsi="Times New Roman"/>
          <w:i/>
          <w:sz w:val="24"/>
          <w:szCs w:val="24"/>
          <w:lang w:val="en-US"/>
        </w:rPr>
        <w:t>Psychological Methods, 16</w:t>
      </w:r>
      <w:r w:rsidRPr="00150A4C">
        <w:rPr>
          <w:rFonts w:ascii="Times New Roman" w:hAnsi="Times New Roman"/>
          <w:sz w:val="24"/>
          <w:szCs w:val="24"/>
          <w:lang w:val="en-US"/>
        </w:rPr>
        <w:t xml:space="preserve">(3), 265-284. </w:t>
      </w:r>
      <w:r w:rsidR="00DF76EB" w:rsidRPr="00150A4C">
        <w:rPr>
          <w:rFonts w:ascii="Times New Roman" w:hAnsi="Times New Roman"/>
          <w:sz w:val="24"/>
          <w:szCs w:val="24"/>
          <w:lang w:val="en-US"/>
        </w:rPr>
        <w:t>DOI</w:t>
      </w:r>
      <w:r w:rsidRPr="00150A4C">
        <w:rPr>
          <w:rFonts w:ascii="Times New Roman" w:hAnsi="Times New Roman"/>
          <w:sz w:val="24"/>
          <w:szCs w:val="24"/>
          <w:lang w:val="en-US"/>
        </w:rPr>
        <w:t>:10.1037/a0024448.</w:t>
      </w:r>
    </w:p>
    <w:p w:rsidR="00150A4C" w:rsidRDefault="00150A4C" w:rsidP="009355A8">
      <w:pPr>
        <w:spacing w:after="0" w:line="240" w:lineRule="auto"/>
        <w:ind w:hanging="567"/>
        <w:rPr>
          <w:rFonts w:ascii="Times New Roman" w:hAnsi="Times New Roman"/>
          <w:sz w:val="24"/>
          <w:szCs w:val="24"/>
          <w:lang w:val="en-US"/>
        </w:rPr>
      </w:pPr>
      <w:r w:rsidRPr="008053BF">
        <w:rPr>
          <w:rFonts w:ascii="Times New Roman" w:hAnsi="Times New Roman"/>
          <w:sz w:val="24"/>
          <w:szCs w:val="24"/>
          <w:lang w:val="en-US"/>
        </w:rPr>
        <w:t xml:space="preserve">Bollen, K.A., &amp; Diamantopoulos, A. (2017). </w:t>
      </w:r>
      <w:r w:rsidRPr="00150A4C">
        <w:rPr>
          <w:rFonts w:ascii="Times New Roman" w:hAnsi="Times New Roman"/>
          <w:sz w:val="24"/>
          <w:szCs w:val="24"/>
          <w:lang w:val="en-US"/>
        </w:rPr>
        <w:t xml:space="preserve">In defense of causal-formative indicators: A minority report. </w:t>
      </w:r>
      <w:r w:rsidR="00DF22B3" w:rsidRPr="00DF22B3">
        <w:rPr>
          <w:rFonts w:ascii="Times New Roman" w:hAnsi="Times New Roman"/>
          <w:i/>
          <w:sz w:val="24"/>
          <w:szCs w:val="24"/>
          <w:lang w:val="en-US"/>
        </w:rPr>
        <w:t>Psychological Methods, 22</w:t>
      </w:r>
      <w:r w:rsidRPr="00150A4C">
        <w:rPr>
          <w:rFonts w:ascii="Times New Roman" w:hAnsi="Times New Roman"/>
          <w:sz w:val="24"/>
          <w:szCs w:val="24"/>
          <w:lang w:val="en-US"/>
        </w:rPr>
        <w:t xml:space="preserve">(3), 581-596. </w:t>
      </w:r>
      <w:r w:rsidR="00DF76EB" w:rsidRPr="00150A4C">
        <w:rPr>
          <w:rFonts w:ascii="Times New Roman" w:hAnsi="Times New Roman"/>
          <w:sz w:val="24"/>
          <w:szCs w:val="24"/>
          <w:lang w:val="en-US"/>
        </w:rPr>
        <w:t>DOI</w:t>
      </w:r>
      <w:r w:rsidRPr="00150A4C">
        <w:rPr>
          <w:rFonts w:ascii="Times New Roman" w:hAnsi="Times New Roman"/>
          <w:sz w:val="24"/>
          <w:szCs w:val="24"/>
          <w:lang w:val="en-US"/>
        </w:rPr>
        <w:t>:10.1037/met0000056.</w:t>
      </w:r>
    </w:p>
    <w:p w:rsidR="0086383E" w:rsidRDefault="0086383E" w:rsidP="009355A8">
      <w:pPr>
        <w:spacing w:after="0" w:line="240" w:lineRule="auto"/>
        <w:ind w:hanging="567"/>
        <w:rPr>
          <w:rFonts w:ascii="Times New Roman" w:hAnsi="Times New Roman"/>
          <w:sz w:val="24"/>
          <w:szCs w:val="24"/>
          <w:lang w:val="en-US"/>
        </w:rPr>
      </w:pPr>
      <w:r w:rsidRPr="008053BF">
        <w:rPr>
          <w:rFonts w:ascii="Times New Roman" w:hAnsi="Times New Roman"/>
          <w:sz w:val="24"/>
          <w:szCs w:val="24"/>
          <w:lang w:val="en-US"/>
        </w:rPr>
        <w:t xml:space="preserve">Costa, A.C., &amp; Anderson, N. (2011). </w:t>
      </w:r>
      <w:r w:rsidRPr="00456877">
        <w:rPr>
          <w:rFonts w:ascii="Times New Roman" w:hAnsi="Times New Roman"/>
          <w:sz w:val="24"/>
          <w:szCs w:val="24"/>
          <w:lang w:val="en-US"/>
        </w:rPr>
        <w:t xml:space="preserve">Measuring trust in teams: Development and validation of a multifaceted measure of formative and reflective indicators of team trust. </w:t>
      </w:r>
      <w:r w:rsidRPr="00DB09B8">
        <w:rPr>
          <w:rFonts w:ascii="Times New Roman" w:hAnsi="Times New Roman"/>
          <w:i/>
          <w:iCs/>
          <w:sz w:val="24"/>
          <w:szCs w:val="24"/>
          <w:lang w:val="en-US"/>
        </w:rPr>
        <w:t>European Journal of Work and Organizational Psychology</w:t>
      </w:r>
      <w:r w:rsidRPr="00F925C6">
        <w:rPr>
          <w:rFonts w:ascii="Times New Roman" w:hAnsi="Times New Roman"/>
          <w:sz w:val="24"/>
          <w:szCs w:val="24"/>
          <w:lang w:val="en-US"/>
        </w:rPr>
        <w:t xml:space="preserve">, </w:t>
      </w:r>
      <w:r w:rsidR="00DF22B3" w:rsidRPr="00DF22B3">
        <w:rPr>
          <w:rFonts w:ascii="Times New Roman" w:hAnsi="Times New Roman"/>
          <w:i/>
          <w:iCs/>
          <w:sz w:val="24"/>
          <w:szCs w:val="24"/>
          <w:lang w:val="en-US"/>
        </w:rPr>
        <w:t>20</w:t>
      </w:r>
      <w:r w:rsidRPr="00F925C6">
        <w:rPr>
          <w:rFonts w:ascii="Times New Roman" w:hAnsi="Times New Roman"/>
          <w:sz w:val="24"/>
          <w:szCs w:val="24"/>
          <w:lang w:val="en-US"/>
        </w:rPr>
        <w:t>(1),</w:t>
      </w:r>
      <w:r w:rsidRPr="00456877">
        <w:rPr>
          <w:rFonts w:ascii="Times New Roman" w:hAnsi="Times New Roman"/>
          <w:sz w:val="24"/>
          <w:szCs w:val="24"/>
          <w:lang w:val="en-US"/>
        </w:rPr>
        <w:t xml:space="preserve"> 119-154. </w:t>
      </w:r>
      <w:r w:rsidR="00DF76EB" w:rsidRPr="00456877">
        <w:rPr>
          <w:rFonts w:ascii="Times New Roman" w:hAnsi="Times New Roman"/>
          <w:sz w:val="24"/>
          <w:szCs w:val="24"/>
          <w:lang w:val="en-US"/>
        </w:rPr>
        <w:t>DOI</w:t>
      </w:r>
      <w:r w:rsidRPr="00456877">
        <w:rPr>
          <w:rFonts w:ascii="Times New Roman" w:hAnsi="Times New Roman"/>
          <w:sz w:val="24"/>
          <w:szCs w:val="24"/>
          <w:lang w:val="en-US"/>
        </w:rPr>
        <w:t>:10.1080/13594320903272083</w:t>
      </w:r>
      <w:r>
        <w:rPr>
          <w:rFonts w:ascii="Times New Roman" w:hAnsi="Times New Roman"/>
          <w:sz w:val="24"/>
          <w:szCs w:val="24"/>
          <w:lang w:val="en-US"/>
        </w:rPr>
        <w:t>.</w:t>
      </w:r>
    </w:p>
    <w:p w:rsidR="0086383E" w:rsidRPr="00C13F43" w:rsidRDefault="0086383E" w:rsidP="009355A8">
      <w:pPr>
        <w:spacing w:after="0" w:line="240" w:lineRule="auto"/>
        <w:ind w:hanging="567"/>
        <w:rPr>
          <w:rFonts w:ascii="Times New Roman" w:hAnsi="Times New Roman"/>
          <w:sz w:val="24"/>
          <w:szCs w:val="24"/>
          <w:lang w:val="en-US"/>
        </w:rPr>
      </w:pPr>
      <w:r>
        <w:rPr>
          <w:rFonts w:ascii="Times New Roman" w:hAnsi="Times New Roman"/>
          <w:sz w:val="24"/>
          <w:szCs w:val="24"/>
          <w:lang w:val="en-US"/>
        </w:rPr>
        <w:t>Costa, D.S.J.</w:t>
      </w:r>
      <w:r w:rsidRPr="00F925C6">
        <w:rPr>
          <w:rFonts w:ascii="Times New Roman" w:hAnsi="Times New Roman"/>
          <w:sz w:val="24"/>
          <w:szCs w:val="24"/>
          <w:lang w:val="en-US"/>
        </w:rPr>
        <w:t xml:space="preserve"> </w:t>
      </w:r>
      <w:r>
        <w:rPr>
          <w:rFonts w:ascii="Times New Roman" w:hAnsi="Times New Roman"/>
          <w:sz w:val="24"/>
          <w:szCs w:val="24"/>
          <w:lang w:val="en-US"/>
        </w:rPr>
        <w:t>(</w:t>
      </w:r>
      <w:r w:rsidRPr="00F925C6">
        <w:rPr>
          <w:rFonts w:ascii="Times New Roman" w:hAnsi="Times New Roman"/>
          <w:sz w:val="24"/>
          <w:szCs w:val="24"/>
          <w:lang w:val="en-US"/>
        </w:rPr>
        <w:t>2015</w:t>
      </w:r>
      <w:r>
        <w:rPr>
          <w:rFonts w:ascii="Times New Roman" w:hAnsi="Times New Roman"/>
          <w:sz w:val="24"/>
          <w:szCs w:val="24"/>
          <w:lang w:val="en-US"/>
        </w:rPr>
        <w:t>)</w:t>
      </w:r>
      <w:r w:rsidRPr="00F925C6">
        <w:rPr>
          <w:rFonts w:ascii="Times New Roman" w:hAnsi="Times New Roman"/>
          <w:sz w:val="24"/>
          <w:szCs w:val="24"/>
          <w:lang w:val="en-US"/>
        </w:rPr>
        <w:t xml:space="preserve">. Reflective, causal, and composite indicators of quality of life: A conceptual or an empirical distinction? </w:t>
      </w:r>
      <w:r w:rsidR="00DF22B3" w:rsidRPr="00DF22B3">
        <w:rPr>
          <w:rFonts w:ascii="Times New Roman" w:hAnsi="Times New Roman"/>
          <w:sz w:val="24"/>
          <w:szCs w:val="24"/>
          <w:lang w:val="en-US"/>
        </w:rPr>
        <w:t>Qual Life Res</w:t>
      </w:r>
      <w:r w:rsidRPr="00E21E83">
        <w:rPr>
          <w:rFonts w:ascii="Times New Roman" w:hAnsi="Times New Roman"/>
          <w:sz w:val="24"/>
          <w:szCs w:val="24"/>
          <w:lang w:val="en-US"/>
        </w:rPr>
        <w:t>, 24</w:t>
      </w:r>
      <w:r w:rsidRPr="00F925C6">
        <w:rPr>
          <w:rFonts w:ascii="Times New Roman" w:hAnsi="Times New Roman"/>
          <w:sz w:val="24"/>
          <w:szCs w:val="24"/>
          <w:lang w:val="en-US"/>
        </w:rPr>
        <w:t>, 2057–2065. DOI 10.1007/s11136-015-0954-2.</w:t>
      </w:r>
    </w:p>
    <w:p w:rsidR="00150A4C" w:rsidRPr="003806ED" w:rsidRDefault="00150A4C" w:rsidP="009355A8">
      <w:pPr>
        <w:spacing w:after="0" w:line="240" w:lineRule="auto"/>
        <w:ind w:hanging="567"/>
        <w:rPr>
          <w:rFonts w:ascii="Times New Roman" w:hAnsi="Times New Roman"/>
          <w:sz w:val="24"/>
          <w:szCs w:val="24"/>
        </w:rPr>
      </w:pPr>
      <w:r w:rsidRPr="00150A4C">
        <w:rPr>
          <w:rFonts w:ascii="Times New Roman" w:hAnsi="Times New Roman"/>
          <w:sz w:val="24"/>
          <w:szCs w:val="24"/>
          <w:lang w:val="en-US"/>
        </w:rPr>
        <w:t xml:space="preserve">Howell, R.D., Breivik, E., &amp; Wilcox, J.B. (2007). Reconsidering formative measurement. </w:t>
      </w:r>
      <w:r w:rsidR="00DF22B3" w:rsidRPr="00DF22B3">
        <w:rPr>
          <w:rFonts w:ascii="Times New Roman" w:hAnsi="Times New Roman"/>
          <w:i/>
          <w:sz w:val="24"/>
          <w:szCs w:val="24"/>
          <w:lang w:val="en-US"/>
        </w:rPr>
        <w:t>Psychological Methods, 12</w:t>
      </w:r>
      <w:r w:rsidRPr="00150A4C">
        <w:rPr>
          <w:rFonts w:ascii="Times New Roman" w:hAnsi="Times New Roman"/>
          <w:sz w:val="24"/>
          <w:szCs w:val="24"/>
          <w:lang w:val="en-US"/>
        </w:rPr>
        <w:t xml:space="preserve">(2), 205-218. </w:t>
      </w:r>
      <w:r w:rsidR="00DF76EB" w:rsidRPr="003806ED">
        <w:rPr>
          <w:rFonts w:ascii="Times New Roman" w:hAnsi="Times New Roman"/>
          <w:sz w:val="24"/>
          <w:szCs w:val="24"/>
        </w:rPr>
        <w:t>DOI</w:t>
      </w:r>
      <w:r w:rsidR="00DF22B3" w:rsidRPr="003806ED">
        <w:rPr>
          <w:rFonts w:ascii="Times New Roman" w:hAnsi="Times New Roman"/>
          <w:sz w:val="24"/>
          <w:szCs w:val="24"/>
        </w:rPr>
        <w:t>:10.1037/1082-989X.12.2.205</w:t>
      </w:r>
    </w:p>
    <w:p w:rsidR="00150A4C" w:rsidRPr="003806ED" w:rsidRDefault="00150A4C" w:rsidP="009355A8">
      <w:pPr>
        <w:spacing w:after="0" w:line="240" w:lineRule="auto"/>
        <w:ind w:hanging="567"/>
        <w:rPr>
          <w:rFonts w:ascii="Times New Roman" w:hAnsi="Times New Roman" w:cs="Times New Roman"/>
          <w:sz w:val="24"/>
          <w:szCs w:val="24"/>
        </w:rPr>
      </w:pPr>
      <w:r w:rsidRPr="008053BF">
        <w:rPr>
          <w:rFonts w:ascii="Times New Roman" w:hAnsi="Times New Roman" w:cs="Times New Roman"/>
          <w:sz w:val="24"/>
          <w:szCs w:val="24"/>
        </w:rPr>
        <w:t xml:space="preserve">Inail (2014). </w:t>
      </w:r>
      <w:r w:rsidR="00DF22B3" w:rsidRPr="00DF22B3">
        <w:rPr>
          <w:rFonts w:ascii="Times New Roman" w:hAnsi="Times New Roman" w:cs="Times New Roman"/>
          <w:i/>
          <w:sz w:val="24"/>
          <w:szCs w:val="24"/>
        </w:rPr>
        <w:t>Indagine nazionale sulla salute e sicurezza sul Lavoro</w:t>
      </w:r>
      <w:r w:rsidRPr="00150A4C">
        <w:rPr>
          <w:rFonts w:ascii="Times New Roman" w:hAnsi="Times New Roman" w:cs="Times New Roman"/>
          <w:sz w:val="24"/>
          <w:szCs w:val="24"/>
        </w:rPr>
        <w:t xml:space="preserve">. </w:t>
      </w:r>
      <w:r w:rsidRPr="003806ED">
        <w:rPr>
          <w:rFonts w:ascii="Times New Roman" w:hAnsi="Times New Roman" w:cs="Times New Roman"/>
          <w:sz w:val="24"/>
          <w:szCs w:val="24"/>
        </w:rPr>
        <w:t>Milano: Inail.</w:t>
      </w:r>
    </w:p>
    <w:p w:rsidR="00150A4C" w:rsidRDefault="00150A4C" w:rsidP="009355A8">
      <w:pPr>
        <w:spacing w:after="0" w:line="240" w:lineRule="auto"/>
        <w:ind w:hanging="567"/>
        <w:rPr>
          <w:rFonts w:ascii="Times New Roman" w:hAnsi="Times New Roman" w:cs="Times New Roman"/>
          <w:sz w:val="24"/>
          <w:szCs w:val="24"/>
          <w:lang w:val="en-US"/>
        </w:rPr>
      </w:pPr>
      <w:r w:rsidRPr="003806ED">
        <w:rPr>
          <w:rFonts w:ascii="Times New Roman" w:hAnsi="Times New Roman" w:cs="Times New Roman"/>
          <w:sz w:val="24"/>
          <w:szCs w:val="24"/>
        </w:rPr>
        <w:t xml:space="preserve">Jarvis, C.B., MacKenzie, S.B., &amp; Podsakoff, P.M. (2003). </w:t>
      </w:r>
      <w:r w:rsidRPr="00150A4C">
        <w:rPr>
          <w:rFonts w:ascii="Times New Roman" w:hAnsi="Times New Roman" w:cs="Times New Roman"/>
          <w:sz w:val="24"/>
          <w:szCs w:val="24"/>
          <w:lang w:val="en-US"/>
        </w:rPr>
        <w:t xml:space="preserve">A critical review of construct indicators and measurement model misspecification in marketing and consumer research. </w:t>
      </w:r>
      <w:r w:rsidR="00DF22B3" w:rsidRPr="00DF22B3">
        <w:rPr>
          <w:rFonts w:ascii="Times New Roman" w:hAnsi="Times New Roman" w:cs="Times New Roman"/>
          <w:i/>
          <w:sz w:val="24"/>
          <w:szCs w:val="24"/>
          <w:lang w:val="en-US"/>
        </w:rPr>
        <w:t>Journal of Consumer Research, 30</w:t>
      </w:r>
      <w:r w:rsidRPr="00150A4C">
        <w:rPr>
          <w:rFonts w:ascii="Times New Roman" w:hAnsi="Times New Roman" w:cs="Times New Roman"/>
          <w:sz w:val="24"/>
          <w:szCs w:val="24"/>
          <w:lang w:val="en-US"/>
        </w:rPr>
        <w:t xml:space="preserve">(2), 199-218. </w:t>
      </w:r>
      <w:r w:rsidR="00DF76EB" w:rsidRPr="00150A4C">
        <w:rPr>
          <w:rFonts w:ascii="Times New Roman" w:hAnsi="Times New Roman" w:cs="Times New Roman"/>
          <w:sz w:val="24"/>
          <w:szCs w:val="24"/>
          <w:lang w:val="en-US"/>
        </w:rPr>
        <w:t>DOI</w:t>
      </w:r>
      <w:r w:rsidRPr="00150A4C">
        <w:rPr>
          <w:rFonts w:ascii="Times New Roman" w:hAnsi="Times New Roman" w:cs="Times New Roman"/>
          <w:sz w:val="24"/>
          <w:szCs w:val="24"/>
          <w:lang w:val="en-US"/>
        </w:rPr>
        <w:t>:10.1086/376806</w:t>
      </w:r>
    </w:p>
    <w:p w:rsidR="00150A4C" w:rsidRDefault="00150A4C" w:rsidP="009355A8">
      <w:pPr>
        <w:spacing w:after="0" w:line="240" w:lineRule="auto"/>
        <w:ind w:hanging="567"/>
        <w:rPr>
          <w:rFonts w:ascii="Times New Roman" w:hAnsi="Times New Roman" w:cs="Times New Roman"/>
          <w:sz w:val="24"/>
          <w:szCs w:val="24"/>
          <w:lang w:val="en-US"/>
        </w:rPr>
      </w:pPr>
      <w:r w:rsidRPr="00150A4C">
        <w:rPr>
          <w:rFonts w:ascii="Times New Roman" w:hAnsi="Times New Roman" w:cs="Times New Roman"/>
          <w:sz w:val="24"/>
          <w:szCs w:val="24"/>
          <w:lang w:val="en-US"/>
        </w:rPr>
        <w:t>Kim, G., Shin, B., &amp; Grover, V. (2010). Investigating two contradictory views of formative measurement in information systems research</w:t>
      </w:r>
      <w:r w:rsidR="00DF22B3" w:rsidRPr="00DF22B3">
        <w:rPr>
          <w:rFonts w:ascii="Times New Roman" w:hAnsi="Times New Roman" w:cs="Times New Roman"/>
          <w:i/>
          <w:sz w:val="24"/>
          <w:szCs w:val="24"/>
          <w:lang w:val="en-US"/>
        </w:rPr>
        <w:t>. Management Information Systems Quarterly, 34</w:t>
      </w:r>
      <w:r w:rsidRPr="00150A4C">
        <w:rPr>
          <w:rFonts w:ascii="Times New Roman" w:hAnsi="Times New Roman" w:cs="Times New Roman"/>
          <w:sz w:val="24"/>
          <w:szCs w:val="24"/>
          <w:lang w:val="en-US"/>
        </w:rPr>
        <w:t>, 345-365.</w:t>
      </w:r>
    </w:p>
    <w:p w:rsidR="00150A4C" w:rsidRDefault="00150A4C" w:rsidP="009355A8">
      <w:pPr>
        <w:spacing w:after="0" w:line="240" w:lineRule="auto"/>
        <w:ind w:hanging="567"/>
        <w:rPr>
          <w:rFonts w:ascii="Times New Roman" w:hAnsi="Times New Roman" w:cs="Times New Roman"/>
          <w:sz w:val="24"/>
          <w:szCs w:val="24"/>
          <w:lang w:val="en-US"/>
        </w:rPr>
      </w:pPr>
      <w:proofErr w:type="spellStart"/>
      <w:r w:rsidRPr="00150A4C">
        <w:rPr>
          <w:rFonts w:ascii="Times New Roman" w:hAnsi="Times New Roman" w:cs="Times New Roman"/>
          <w:sz w:val="24"/>
          <w:szCs w:val="24"/>
          <w:lang w:val="en-US"/>
        </w:rPr>
        <w:t>MacKenzie</w:t>
      </w:r>
      <w:proofErr w:type="spellEnd"/>
      <w:r w:rsidRPr="00150A4C">
        <w:rPr>
          <w:rFonts w:ascii="Times New Roman" w:hAnsi="Times New Roman" w:cs="Times New Roman"/>
          <w:sz w:val="24"/>
          <w:szCs w:val="24"/>
          <w:lang w:val="en-US"/>
        </w:rPr>
        <w:t xml:space="preserve">, S.B., Podsakoff, P.M., </w:t>
      </w:r>
      <w:r w:rsidR="00C16DAC">
        <w:rPr>
          <w:rFonts w:ascii="Times New Roman" w:hAnsi="Times New Roman" w:cs="Times New Roman"/>
          <w:sz w:val="24"/>
          <w:szCs w:val="24"/>
          <w:lang w:val="en-US"/>
        </w:rPr>
        <w:t>&amp;</w:t>
      </w:r>
      <w:r w:rsidR="00BD2BCC">
        <w:rPr>
          <w:rFonts w:ascii="Times New Roman" w:hAnsi="Times New Roman" w:cs="Times New Roman"/>
          <w:sz w:val="24"/>
          <w:szCs w:val="24"/>
          <w:lang w:val="en-US"/>
        </w:rPr>
        <w:t xml:space="preserve"> </w:t>
      </w:r>
      <w:r w:rsidRPr="00150A4C">
        <w:rPr>
          <w:rFonts w:ascii="Times New Roman" w:hAnsi="Times New Roman" w:cs="Times New Roman"/>
          <w:sz w:val="24"/>
          <w:szCs w:val="24"/>
          <w:lang w:val="en-US"/>
        </w:rPr>
        <w:t xml:space="preserve">Jarvis, C.B. (2005). The Problem of Measurement Model Misspecification in Behavioral and Organizational Research and Some Recommended Solutions. </w:t>
      </w:r>
      <w:r w:rsidR="00DF22B3" w:rsidRPr="00DF22B3">
        <w:rPr>
          <w:rFonts w:ascii="Times New Roman" w:hAnsi="Times New Roman" w:cs="Times New Roman"/>
          <w:i/>
          <w:sz w:val="24"/>
          <w:szCs w:val="24"/>
          <w:lang w:val="en-US"/>
        </w:rPr>
        <w:t>Journal of Applied Psychology, 90</w:t>
      </w:r>
      <w:r w:rsidRPr="00150A4C">
        <w:rPr>
          <w:rFonts w:ascii="Times New Roman" w:hAnsi="Times New Roman" w:cs="Times New Roman"/>
          <w:sz w:val="24"/>
          <w:szCs w:val="24"/>
          <w:lang w:val="en-US"/>
        </w:rPr>
        <w:t xml:space="preserve">(4), 710-730. </w:t>
      </w:r>
      <w:r w:rsidR="00DF76EB" w:rsidRPr="00150A4C">
        <w:rPr>
          <w:rFonts w:ascii="Times New Roman" w:hAnsi="Times New Roman" w:cs="Times New Roman"/>
          <w:sz w:val="24"/>
          <w:szCs w:val="24"/>
          <w:lang w:val="en-US"/>
        </w:rPr>
        <w:t>DOI</w:t>
      </w:r>
      <w:r w:rsidRPr="00150A4C">
        <w:rPr>
          <w:rFonts w:ascii="Times New Roman" w:hAnsi="Times New Roman" w:cs="Times New Roman"/>
          <w:sz w:val="24"/>
          <w:szCs w:val="24"/>
          <w:lang w:val="en-US"/>
        </w:rPr>
        <w:t>:10.1037/0021-9010.90.4.710.</w:t>
      </w:r>
    </w:p>
    <w:p w:rsidR="00150A4C" w:rsidRDefault="00150A4C" w:rsidP="009355A8">
      <w:pPr>
        <w:spacing w:after="0" w:line="240" w:lineRule="auto"/>
        <w:ind w:hanging="567"/>
        <w:rPr>
          <w:rFonts w:ascii="Times New Roman" w:hAnsi="Times New Roman" w:cs="Times New Roman"/>
          <w:sz w:val="24"/>
          <w:szCs w:val="24"/>
          <w:lang w:val="en-US"/>
        </w:rPr>
      </w:pPr>
      <w:proofErr w:type="spellStart"/>
      <w:r w:rsidRPr="00150A4C">
        <w:rPr>
          <w:rFonts w:ascii="Times New Roman" w:hAnsi="Times New Roman" w:cs="Times New Roman"/>
          <w:sz w:val="24"/>
          <w:szCs w:val="24"/>
          <w:lang w:val="en-US"/>
        </w:rPr>
        <w:t>Treiblmaier</w:t>
      </w:r>
      <w:proofErr w:type="spellEnd"/>
      <w:r w:rsidRPr="00150A4C">
        <w:rPr>
          <w:rFonts w:ascii="Times New Roman" w:hAnsi="Times New Roman" w:cs="Times New Roman"/>
          <w:sz w:val="24"/>
          <w:szCs w:val="24"/>
          <w:lang w:val="en-US"/>
        </w:rPr>
        <w:t xml:space="preserve">, H., </w:t>
      </w:r>
      <w:proofErr w:type="spellStart"/>
      <w:r w:rsidRPr="00150A4C">
        <w:rPr>
          <w:rFonts w:ascii="Times New Roman" w:hAnsi="Times New Roman" w:cs="Times New Roman"/>
          <w:sz w:val="24"/>
          <w:szCs w:val="24"/>
          <w:lang w:val="en-US"/>
        </w:rPr>
        <w:t>Bentler</w:t>
      </w:r>
      <w:proofErr w:type="spellEnd"/>
      <w:r w:rsidRPr="00150A4C">
        <w:rPr>
          <w:rFonts w:ascii="Times New Roman" w:hAnsi="Times New Roman" w:cs="Times New Roman"/>
          <w:sz w:val="24"/>
          <w:szCs w:val="24"/>
          <w:lang w:val="en-US"/>
        </w:rPr>
        <w:t xml:space="preserve">, P.M., </w:t>
      </w:r>
      <w:r w:rsidR="00C16DAC">
        <w:rPr>
          <w:rFonts w:ascii="Times New Roman" w:hAnsi="Times New Roman" w:cs="Times New Roman"/>
          <w:sz w:val="24"/>
          <w:szCs w:val="24"/>
          <w:lang w:val="en-US"/>
        </w:rPr>
        <w:t xml:space="preserve">&amp; </w:t>
      </w:r>
      <w:r w:rsidRPr="00150A4C">
        <w:rPr>
          <w:rFonts w:ascii="Times New Roman" w:hAnsi="Times New Roman" w:cs="Times New Roman"/>
          <w:sz w:val="24"/>
          <w:szCs w:val="24"/>
          <w:lang w:val="en-US"/>
        </w:rPr>
        <w:t xml:space="preserve">Mair, P. (2011). Formative constructs implemented via common factors. </w:t>
      </w:r>
      <w:r w:rsidR="00DF22B3" w:rsidRPr="00DF22B3">
        <w:rPr>
          <w:rFonts w:ascii="Times New Roman" w:hAnsi="Times New Roman" w:cs="Times New Roman"/>
          <w:i/>
          <w:sz w:val="24"/>
          <w:szCs w:val="24"/>
          <w:lang w:val="en-US"/>
        </w:rPr>
        <w:t>Structural Equation Modeling, 18</w:t>
      </w:r>
      <w:r w:rsidRPr="00150A4C">
        <w:rPr>
          <w:rFonts w:ascii="Times New Roman" w:hAnsi="Times New Roman" w:cs="Times New Roman"/>
          <w:sz w:val="24"/>
          <w:szCs w:val="24"/>
          <w:lang w:val="en-US"/>
        </w:rPr>
        <w:t xml:space="preserve">(1), 1-17. </w:t>
      </w:r>
      <w:r w:rsidR="00DF76EB" w:rsidRPr="00150A4C">
        <w:rPr>
          <w:rFonts w:ascii="Times New Roman" w:hAnsi="Times New Roman" w:cs="Times New Roman"/>
          <w:sz w:val="24"/>
          <w:szCs w:val="24"/>
          <w:lang w:val="en-US"/>
        </w:rPr>
        <w:t>DOI</w:t>
      </w:r>
      <w:r w:rsidRPr="00150A4C">
        <w:rPr>
          <w:rFonts w:ascii="Times New Roman" w:hAnsi="Times New Roman" w:cs="Times New Roman"/>
          <w:sz w:val="24"/>
          <w:szCs w:val="24"/>
          <w:lang w:val="en-US"/>
        </w:rPr>
        <w:t>:10.1080/10705511.2011.532693.</w:t>
      </w:r>
    </w:p>
    <w:p w:rsidR="00150A4C" w:rsidRPr="00150A4C" w:rsidRDefault="00150A4C" w:rsidP="009355A8">
      <w:pPr>
        <w:spacing w:after="0" w:line="240" w:lineRule="auto"/>
        <w:ind w:hanging="567"/>
        <w:rPr>
          <w:rFonts w:ascii="Times New Roman" w:hAnsi="Times New Roman" w:cs="Times New Roman"/>
          <w:sz w:val="24"/>
          <w:szCs w:val="24"/>
          <w:lang w:val="en-US"/>
        </w:rPr>
      </w:pPr>
      <w:r w:rsidRPr="00150A4C">
        <w:rPr>
          <w:rFonts w:ascii="Times New Roman" w:hAnsi="Times New Roman" w:cs="Times New Roman"/>
          <w:sz w:val="24"/>
          <w:szCs w:val="24"/>
          <w:lang w:val="en-US"/>
        </w:rPr>
        <w:t xml:space="preserve">Willoughby, M.T., Kuhn, L.J., Blair, C.B., </w:t>
      </w:r>
      <w:proofErr w:type="spellStart"/>
      <w:r w:rsidRPr="00150A4C">
        <w:rPr>
          <w:rFonts w:ascii="Times New Roman" w:hAnsi="Times New Roman" w:cs="Times New Roman"/>
          <w:sz w:val="24"/>
          <w:szCs w:val="24"/>
          <w:lang w:val="en-US"/>
        </w:rPr>
        <w:t>Samek</w:t>
      </w:r>
      <w:proofErr w:type="spellEnd"/>
      <w:r w:rsidRPr="00150A4C">
        <w:rPr>
          <w:rFonts w:ascii="Times New Roman" w:hAnsi="Times New Roman" w:cs="Times New Roman"/>
          <w:sz w:val="24"/>
          <w:szCs w:val="24"/>
          <w:lang w:val="en-US"/>
        </w:rPr>
        <w:t xml:space="preserve">, A., </w:t>
      </w:r>
      <w:r w:rsidR="00C16DAC">
        <w:rPr>
          <w:rFonts w:ascii="Times New Roman" w:hAnsi="Times New Roman" w:cs="Times New Roman"/>
          <w:sz w:val="24"/>
          <w:szCs w:val="24"/>
          <w:lang w:val="en-US"/>
        </w:rPr>
        <w:t xml:space="preserve">&amp; </w:t>
      </w:r>
      <w:r w:rsidRPr="00150A4C">
        <w:rPr>
          <w:rFonts w:ascii="Times New Roman" w:hAnsi="Times New Roman" w:cs="Times New Roman"/>
          <w:sz w:val="24"/>
          <w:szCs w:val="24"/>
          <w:lang w:val="en-US"/>
        </w:rPr>
        <w:t xml:space="preserve">List, J.A. (2017). The test–retest reliability of the latent construct of executive function depends on whether tasks are represented as formative or reflective indicators. </w:t>
      </w:r>
      <w:r w:rsidR="00DF22B3" w:rsidRPr="00DF22B3">
        <w:rPr>
          <w:rFonts w:ascii="Times New Roman" w:hAnsi="Times New Roman" w:cs="Times New Roman"/>
          <w:i/>
          <w:sz w:val="24"/>
          <w:szCs w:val="24"/>
          <w:lang w:val="en-US"/>
        </w:rPr>
        <w:t>Child Neuropsychology, 23</w:t>
      </w:r>
      <w:r w:rsidRPr="00150A4C">
        <w:rPr>
          <w:rFonts w:ascii="Times New Roman" w:hAnsi="Times New Roman" w:cs="Times New Roman"/>
          <w:sz w:val="24"/>
          <w:szCs w:val="24"/>
          <w:lang w:val="en-US"/>
        </w:rPr>
        <w:t>(7), 822-837.</w:t>
      </w:r>
      <w:r w:rsidR="00DF76EB">
        <w:rPr>
          <w:rFonts w:ascii="Times New Roman" w:hAnsi="Times New Roman" w:cs="Times New Roman"/>
          <w:sz w:val="24"/>
          <w:szCs w:val="24"/>
          <w:lang w:val="en-US"/>
        </w:rPr>
        <w:t xml:space="preserve"> </w:t>
      </w:r>
      <w:r w:rsidR="00DF76EB" w:rsidRPr="00DF76EB">
        <w:rPr>
          <w:rFonts w:ascii="Times New Roman" w:hAnsi="Times New Roman" w:cs="Times New Roman"/>
          <w:sz w:val="24"/>
          <w:szCs w:val="24"/>
          <w:lang w:val="en-US"/>
        </w:rPr>
        <w:t>DOI: 10.1080/09297049.2016.1205009.</w:t>
      </w:r>
    </w:p>
    <w:sectPr w:rsidR="00150A4C" w:rsidRPr="00150A4C" w:rsidSect="009355A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criptMT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4590"/>
    <w:rsid w:val="000314C8"/>
    <w:rsid w:val="00032DAB"/>
    <w:rsid w:val="0003372A"/>
    <w:rsid w:val="00060421"/>
    <w:rsid w:val="00073EB2"/>
    <w:rsid w:val="000740E5"/>
    <w:rsid w:val="00087163"/>
    <w:rsid w:val="000B55FC"/>
    <w:rsid w:val="000D333D"/>
    <w:rsid w:val="000D463F"/>
    <w:rsid w:val="00117C22"/>
    <w:rsid w:val="00150A4C"/>
    <w:rsid w:val="00152207"/>
    <w:rsid w:val="00154F62"/>
    <w:rsid w:val="00176B3D"/>
    <w:rsid w:val="001B44C4"/>
    <w:rsid w:val="001B7A4B"/>
    <w:rsid w:val="001D21A6"/>
    <w:rsid w:val="001D307A"/>
    <w:rsid w:val="001E0AAC"/>
    <w:rsid w:val="001E3809"/>
    <w:rsid w:val="001F3654"/>
    <w:rsid w:val="002029BB"/>
    <w:rsid w:val="002455A6"/>
    <w:rsid w:val="002862E8"/>
    <w:rsid w:val="00287589"/>
    <w:rsid w:val="002C0B77"/>
    <w:rsid w:val="00343B42"/>
    <w:rsid w:val="003741E1"/>
    <w:rsid w:val="003806ED"/>
    <w:rsid w:val="003A447C"/>
    <w:rsid w:val="003A7B0A"/>
    <w:rsid w:val="003E09DF"/>
    <w:rsid w:val="004304CA"/>
    <w:rsid w:val="00431488"/>
    <w:rsid w:val="00471616"/>
    <w:rsid w:val="004970B2"/>
    <w:rsid w:val="004B3804"/>
    <w:rsid w:val="004C78A2"/>
    <w:rsid w:val="004D1603"/>
    <w:rsid w:val="004D427E"/>
    <w:rsid w:val="004D67CB"/>
    <w:rsid w:val="004D7D64"/>
    <w:rsid w:val="0052378F"/>
    <w:rsid w:val="0052628D"/>
    <w:rsid w:val="00553E23"/>
    <w:rsid w:val="00585988"/>
    <w:rsid w:val="005C5FE1"/>
    <w:rsid w:val="00614590"/>
    <w:rsid w:val="00620B6D"/>
    <w:rsid w:val="00632DA2"/>
    <w:rsid w:val="00666E45"/>
    <w:rsid w:val="006774AE"/>
    <w:rsid w:val="006928AA"/>
    <w:rsid w:val="006A0417"/>
    <w:rsid w:val="006A58D6"/>
    <w:rsid w:val="006B4E57"/>
    <w:rsid w:val="006D1E07"/>
    <w:rsid w:val="006E436B"/>
    <w:rsid w:val="0070211A"/>
    <w:rsid w:val="00740AF5"/>
    <w:rsid w:val="0078337C"/>
    <w:rsid w:val="00791AFB"/>
    <w:rsid w:val="00797F93"/>
    <w:rsid w:val="007A3413"/>
    <w:rsid w:val="007E2043"/>
    <w:rsid w:val="008028AE"/>
    <w:rsid w:val="008053BF"/>
    <w:rsid w:val="00835536"/>
    <w:rsid w:val="00843E09"/>
    <w:rsid w:val="008444DC"/>
    <w:rsid w:val="00861F95"/>
    <w:rsid w:val="0086383E"/>
    <w:rsid w:val="00864501"/>
    <w:rsid w:val="00892F69"/>
    <w:rsid w:val="008E2F5B"/>
    <w:rsid w:val="00925B56"/>
    <w:rsid w:val="009355A8"/>
    <w:rsid w:val="00952B6D"/>
    <w:rsid w:val="00990C13"/>
    <w:rsid w:val="00991FFC"/>
    <w:rsid w:val="009E23E9"/>
    <w:rsid w:val="00A92532"/>
    <w:rsid w:val="00A934BE"/>
    <w:rsid w:val="00A945B6"/>
    <w:rsid w:val="00A9789D"/>
    <w:rsid w:val="00AE269E"/>
    <w:rsid w:val="00AF75A1"/>
    <w:rsid w:val="00B32668"/>
    <w:rsid w:val="00B368C5"/>
    <w:rsid w:val="00B66BA0"/>
    <w:rsid w:val="00B6753F"/>
    <w:rsid w:val="00BA3B8F"/>
    <w:rsid w:val="00BD2BCC"/>
    <w:rsid w:val="00BE3CD4"/>
    <w:rsid w:val="00C015A0"/>
    <w:rsid w:val="00C16DAC"/>
    <w:rsid w:val="00C209E5"/>
    <w:rsid w:val="00C22EAA"/>
    <w:rsid w:val="00C404F2"/>
    <w:rsid w:val="00C41B28"/>
    <w:rsid w:val="00C902DE"/>
    <w:rsid w:val="00CA4BCA"/>
    <w:rsid w:val="00CD645C"/>
    <w:rsid w:val="00CF4B89"/>
    <w:rsid w:val="00D07E4C"/>
    <w:rsid w:val="00D35C2B"/>
    <w:rsid w:val="00D67297"/>
    <w:rsid w:val="00D82FD4"/>
    <w:rsid w:val="00DA40D1"/>
    <w:rsid w:val="00DA57B9"/>
    <w:rsid w:val="00DC0F05"/>
    <w:rsid w:val="00DC789D"/>
    <w:rsid w:val="00DE3955"/>
    <w:rsid w:val="00DF22B3"/>
    <w:rsid w:val="00DF76EB"/>
    <w:rsid w:val="00E0501C"/>
    <w:rsid w:val="00E11FAE"/>
    <w:rsid w:val="00E201A5"/>
    <w:rsid w:val="00E21E83"/>
    <w:rsid w:val="00E32CCA"/>
    <w:rsid w:val="00E35A69"/>
    <w:rsid w:val="00E442BF"/>
    <w:rsid w:val="00E80F68"/>
    <w:rsid w:val="00E9020C"/>
    <w:rsid w:val="00EE56BE"/>
    <w:rsid w:val="00EF0F68"/>
    <w:rsid w:val="00F0768A"/>
    <w:rsid w:val="00F2567C"/>
    <w:rsid w:val="00F31080"/>
    <w:rsid w:val="00F61211"/>
    <w:rsid w:val="00F64E9C"/>
    <w:rsid w:val="00F86B57"/>
    <w:rsid w:val="00FE4384"/>
    <w:rsid w:val="00FE7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196E6-E430-4990-BB1A-7730FB1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C22"/>
  </w:style>
  <w:style w:type="paragraph" w:styleId="Heading1">
    <w:name w:val="heading 1"/>
    <w:basedOn w:val="Normal"/>
    <w:link w:val="Heading1Char"/>
    <w:uiPriority w:val="1"/>
    <w:qFormat/>
    <w:rsid w:val="001B7A4B"/>
    <w:pPr>
      <w:widowControl w:val="0"/>
      <w:spacing w:before="47" w:after="0" w:line="240" w:lineRule="auto"/>
      <w:ind w:left="100"/>
      <w:outlineLvl w:val="0"/>
    </w:pPr>
    <w:rPr>
      <w:rFonts w:ascii="Times New Roman" w:eastAsia="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4590"/>
  </w:style>
  <w:style w:type="table" w:customStyle="1" w:styleId="Tabellasemplice-21">
    <w:name w:val="Tabella semplice - 21"/>
    <w:basedOn w:val="TableNormal"/>
    <w:uiPriority w:val="42"/>
    <w:rsid w:val="006145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54F62"/>
    <w:rPr>
      <w:sz w:val="16"/>
      <w:szCs w:val="16"/>
    </w:rPr>
  </w:style>
  <w:style w:type="paragraph" w:styleId="CommentText">
    <w:name w:val="annotation text"/>
    <w:basedOn w:val="Normal"/>
    <w:link w:val="CommentTextChar"/>
    <w:uiPriority w:val="99"/>
    <w:semiHidden/>
    <w:unhideWhenUsed/>
    <w:rsid w:val="00154F62"/>
    <w:pPr>
      <w:spacing w:line="240" w:lineRule="auto"/>
    </w:pPr>
    <w:rPr>
      <w:sz w:val="20"/>
      <w:szCs w:val="20"/>
    </w:rPr>
  </w:style>
  <w:style w:type="character" w:customStyle="1" w:styleId="CommentTextChar">
    <w:name w:val="Comment Text Char"/>
    <w:basedOn w:val="DefaultParagraphFont"/>
    <w:link w:val="CommentText"/>
    <w:uiPriority w:val="99"/>
    <w:semiHidden/>
    <w:rsid w:val="00154F62"/>
    <w:rPr>
      <w:sz w:val="20"/>
      <w:szCs w:val="20"/>
    </w:rPr>
  </w:style>
  <w:style w:type="paragraph" w:styleId="CommentSubject">
    <w:name w:val="annotation subject"/>
    <w:basedOn w:val="CommentText"/>
    <w:next w:val="CommentText"/>
    <w:link w:val="CommentSubjectChar"/>
    <w:uiPriority w:val="99"/>
    <w:semiHidden/>
    <w:unhideWhenUsed/>
    <w:rsid w:val="00154F62"/>
    <w:rPr>
      <w:b/>
      <w:bCs/>
    </w:rPr>
  </w:style>
  <w:style w:type="character" w:customStyle="1" w:styleId="CommentSubjectChar">
    <w:name w:val="Comment Subject Char"/>
    <w:basedOn w:val="CommentTextChar"/>
    <w:link w:val="CommentSubject"/>
    <w:uiPriority w:val="99"/>
    <w:semiHidden/>
    <w:rsid w:val="00154F62"/>
    <w:rPr>
      <w:b/>
      <w:bCs/>
      <w:sz w:val="20"/>
      <w:szCs w:val="20"/>
    </w:rPr>
  </w:style>
  <w:style w:type="paragraph" w:styleId="BalloonText">
    <w:name w:val="Balloon Text"/>
    <w:basedOn w:val="Normal"/>
    <w:link w:val="BalloonTextChar"/>
    <w:uiPriority w:val="99"/>
    <w:semiHidden/>
    <w:unhideWhenUsed/>
    <w:rsid w:val="0015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2"/>
    <w:rPr>
      <w:rFonts w:ascii="Tahoma" w:hAnsi="Tahoma" w:cs="Tahoma"/>
      <w:sz w:val="16"/>
      <w:szCs w:val="16"/>
    </w:rPr>
  </w:style>
  <w:style w:type="table" w:styleId="TableGrid">
    <w:name w:val="Table Grid"/>
    <w:basedOn w:val="TableNormal"/>
    <w:uiPriority w:val="39"/>
    <w:rsid w:val="0003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7A4B"/>
    <w:rPr>
      <w:rFonts w:ascii="Times New Roman" w:eastAsia="Times New Roman" w:hAnsi="Times New Roman"/>
      <w:b/>
      <w:bCs/>
      <w:sz w:val="24"/>
      <w:szCs w:val="24"/>
      <w:u w:val="single"/>
      <w:lang w:val="en-US"/>
    </w:rPr>
  </w:style>
  <w:style w:type="paragraph" w:customStyle="1" w:styleId="SupplementaryMaterial">
    <w:name w:val="Supplementary Material"/>
    <w:basedOn w:val="Title"/>
    <w:next w:val="Title"/>
    <w:qFormat/>
    <w:rsid w:val="00343B42"/>
    <w:pPr>
      <w:suppressLineNumbers/>
      <w:spacing w:before="240" w:after="120"/>
      <w:contextualSpacing w:val="0"/>
      <w:jc w:val="center"/>
    </w:pPr>
    <w:rPr>
      <w:rFonts w:ascii="Times New Roman" w:eastAsiaTheme="minorHAnsi" w:hAnsi="Times New Roman" w:cs="Times New Roman"/>
      <w:b/>
      <w:i/>
      <w:spacing w:val="0"/>
      <w:kern w:val="0"/>
      <w:sz w:val="32"/>
      <w:szCs w:val="32"/>
      <w:lang w:val="en-US"/>
    </w:rPr>
  </w:style>
  <w:style w:type="paragraph" w:styleId="Title">
    <w:name w:val="Title"/>
    <w:basedOn w:val="Normal"/>
    <w:next w:val="Normal"/>
    <w:link w:val="TitleChar"/>
    <w:uiPriority w:val="10"/>
    <w:qFormat/>
    <w:rsid w:val="00343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B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8088">
      <w:bodyDiv w:val="1"/>
      <w:marLeft w:val="0"/>
      <w:marRight w:val="0"/>
      <w:marTop w:val="0"/>
      <w:marBottom w:val="0"/>
      <w:divBdr>
        <w:top w:val="none" w:sz="0" w:space="0" w:color="auto"/>
        <w:left w:val="none" w:sz="0" w:space="0" w:color="auto"/>
        <w:bottom w:val="none" w:sz="0" w:space="0" w:color="auto"/>
        <w:right w:val="none" w:sz="0" w:space="0" w:color="auto"/>
      </w:divBdr>
    </w:div>
    <w:div w:id="452292872">
      <w:bodyDiv w:val="1"/>
      <w:marLeft w:val="0"/>
      <w:marRight w:val="0"/>
      <w:marTop w:val="0"/>
      <w:marBottom w:val="0"/>
      <w:divBdr>
        <w:top w:val="none" w:sz="0" w:space="0" w:color="auto"/>
        <w:left w:val="none" w:sz="0" w:space="0" w:color="auto"/>
        <w:bottom w:val="none" w:sz="0" w:space="0" w:color="auto"/>
        <w:right w:val="none" w:sz="0" w:space="0" w:color="auto"/>
      </w:divBdr>
    </w:div>
    <w:div w:id="545222887">
      <w:bodyDiv w:val="1"/>
      <w:marLeft w:val="0"/>
      <w:marRight w:val="0"/>
      <w:marTop w:val="0"/>
      <w:marBottom w:val="0"/>
      <w:divBdr>
        <w:top w:val="none" w:sz="0" w:space="0" w:color="auto"/>
        <w:left w:val="none" w:sz="0" w:space="0" w:color="auto"/>
        <w:bottom w:val="none" w:sz="0" w:space="0" w:color="auto"/>
        <w:right w:val="none" w:sz="0" w:space="0" w:color="auto"/>
      </w:divBdr>
    </w:div>
    <w:div w:id="611329319">
      <w:bodyDiv w:val="1"/>
      <w:marLeft w:val="0"/>
      <w:marRight w:val="0"/>
      <w:marTop w:val="0"/>
      <w:marBottom w:val="0"/>
      <w:divBdr>
        <w:top w:val="none" w:sz="0" w:space="0" w:color="auto"/>
        <w:left w:val="none" w:sz="0" w:space="0" w:color="auto"/>
        <w:bottom w:val="none" w:sz="0" w:space="0" w:color="auto"/>
        <w:right w:val="none" w:sz="0" w:space="0" w:color="auto"/>
      </w:divBdr>
    </w:div>
    <w:div w:id="724838055">
      <w:bodyDiv w:val="1"/>
      <w:marLeft w:val="0"/>
      <w:marRight w:val="0"/>
      <w:marTop w:val="0"/>
      <w:marBottom w:val="0"/>
      <w:divBdr>
        <w:top w:val="none" w:sz="0" w:space="0" w:color="auto"/>
        <w:left w:val="none" w:sz="0" w:space="0" w:color="auto"/>
        <w:bottom w:val="none" w:sz="0" w:space="0" w:color="auto"/>
        <w:right w:val="none" w:sz="0" w:space="0" w:color="auto"/>
      </w:divBdr>
    </w:div>
    <w:div w:id="1011302025">
      <w:bodyDiv w:val="1"/>
      <w:marLeft w:val="0"/>
      <w:marRight w:val="0"/>
      <w:marTop w:val="0"/>
      <w:marBottom w:val="0"/>
      <w:divBdr>
        <w:top w:val="none" w:sz="0" w:space="0" w:color="auto"/>
        <w:left w:val="none" w:sz="0" w:space="0" w:color="auto"/>
        <w:bottom w:val="none" w:sz="0" w:space="0" w:color="auto"/>
        <w:right w:val="none" w:sz="0" w:space="0" w:color="auto"/>
      </w:divBdr>
    </w:div>
    <w:div w:id="1090853933">
      <w:bodyDiv w:val="1"/>
      <w:marLeft w:val="0"/>
      <w:marRight w:val="0"/>
      <w:marTop w:val="0"/>
      <w:marBottom w:val="0"/>
      <w:divBdr>
        <w:top w:val="none" w:sz="0" w:space="0" w:color="auto"/>
        <w:left w:val="none" w:sz="0" w:space="0" w:color="auto"/>
        <w:bottom w:val="none" w:sz="0" w:space="0" w:color="auto"/>
        <w:right w:val="none" w:sz="0" w:space="0" w:color="auto"/>
      </w:divBdr>
    </w:div>
    <w:div w:id="1131629396">
      <w:bodyDiv w:val="1"/>
      <w:marLeft w:val="0"/>
      <w:marRight w:val="0"/>
      <w:marTop w:val="0"/>
      <w:marBottom w:val="0"/>
      <w:divBdr>
        <w:top w:val="none" w:sz="0" w:space="0" w:color="auto"/>
        <w:left w:val="none" w:sz="0" w:space="0" w:color="auto"/>
        <w:bottom w:val="none" w:sz="0" w:space="0" w:color="auto"/>
        <w:right w:val="none" w:sz="0" w:space="0" w:color="auto"/>
      </w:divBdr>
    </w:div>
    <w:div w:id="1667049625">
      <w:bodyDiv w:val="1"/>
      <w:marLeft w:val="0"/>
      <w:marRight w:val="0"/>
      <w:marTop w:val="0"/>
      <w:marBottom w:val="0"/>
      <w:divBdr>
        <w:top w:val="none" w:sz="0" w:space="0" w:color="auto"/>
        <w:left w:val="none" w:sz="0" w:space="0" w:color="auto"/>
        <w:bottom w:val="none" w:sz="0" w:space="0" w:color="auto"/>
        <w:right w:val="none" w:sz="0" w:space="0" w:color="auto"/>
      </w:divBdr>
    </w:div>
    <w:div w:id="1756779419">
      <w:bodyDiv w:val="1"/>
      <w:marLeft w:val="0"/>
      <w:marRight w:val="0"/>
      <w:marTop w:val="0"/>
      <w:marBottom w:val="0"/>
      <w:divBdr>
        <w:top w:val="none" w:sz="0" w:space="0" w:color="auto"/>
        <w:left w:val="none" w:sz="0" w:space="0" w:color="auto"/>
        <w:bottom w:val="none" w:sz="0" w:space="0" w:color="auto"/>
        <w:right w:val="none" w:sz="0" w:space="0" w:color="auto"/>
      </w:divBdr>
    </w:div>
    <w:div w:id="1836608570">
      <w:bodyDiv w:val="1"/>
      <w:marLeft w:val="0"/>
      <w:marRight w:val="0"/>
      <w:marTop w:val="0"/>
      <w:marBottom w:val="0"/>
      <w:divBdr>
        <w:top w:val="none" w:sz="0" w:space="0" w:color="auto"/>
        <w:left w:val="none" w:sz="0" w:space="0" w:color="auto"/>
        <w:bottom w:val="none" w:sz="0" w:space="0" w:color="auto"/>
        <w:right w:val="none" w:sz="0" w:space="0" w:color="auto"/>
      </w:divBdr>
    </w:div>
    <w:div w:id="1988582402">
      <w:bodyDiv w:val="1"/>
      <w:marLeft w:val="0"/>
      <w:marRight w:val="0"/>
      <w:marTop w:val="0"/>
      <w:marBottom w:val="0"/>
      <w:divBdr>
        <w:top w:val="none" w:sz="0" w:space="0" w:color="auto"/>
        <w:left w:val="none" w:sz="0" w:space="0" w:color="auto"/>
        <w:bottom w:val="none" w:sz="0" w:space="0" w:color="auto"/>
        <w:right w:val="none" w:sz="0" w:space="0" w:color="auto"/>
      </w:divBdr>
    </w:div>
    <w:div w:id="21297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861C0-6B92-4A9D-8CCA-122C35D1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2930</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valerio</dc:creator>
  <cp:lastModifiedBy>Sidra Amiri</cp:lastModifiedBy>
  <cp:revision>2</cp:revision>
  <cp:lastPrinted>2018-11-13T13:38:00Z</cp:lastPrinted>
  <dcterms:created xsi:type="dcterms:W3CDTF">2018-11-26T15:16:00Z</dcterms:created>
  <dcterms:modified xsi:type="dcterms:W3CDTF">2018-11-26T15:16:00Z</dcterms:modified>
</cp:coreProperties>
</file>