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567CF426" w14:textId="3A5778AE" w:rsidR="00F34C3E" w:rsidRDefault="00F34C3E" w:rsidP="00F34C3E">
      <w:pPr>
        <w:spacing w:before="100" w:beforeAutospacing="1" w:after="100" w:afterAutospacing="1"/>
        <w:jc w:val="center"/>
        <w:rPr>
          <w:rFonts w:cs="Times New Roman"/>
          <w:szCs w:val="24"/>
          <w:vertAlign w:val="superscript"/>
        </w:rPr>
      </w:pPr>
      <w:r w:rsidRPr="00512AE3">
        <w:rPr>
          <w:rFonts w:cs="Times New Roman"/>
          <w:b/>
          <w:bCs/>
          <w:sz w:val="32"/>
          <w:szCs w:val="32"/>
        </w:rPr>
        <w:t>Hyperactivation of oncogenic JAK3 mutants depend on ATP binding to the pseudokinase domain</w:t>
      </w:r>
    </w:p>
    <w:p w14:paraId="6BCDAE5D" w14:textId="16C75691" w:rsidR="002F6682" w:rsidRPr="006644A6" w:rsidRDefault="002F6682" w:rsidP="002F6682">
      <w:pPr>
        <w:pStyle w:val="AuthorList"/>
        <w:spacing w:before="100" w:beforeAutospacing="1" w:after="100" w:afterAutospacing="1"/>
        <w:rPr>
          <w:lang w:val="fi-FI"/>
        </w:rPr>
      </w:pPr>
      <w:r w:rsidRPr="006644A6">
        <w:rPr>
          <w:lang w:val="fi-FI"/>
        </w:rPr>
        <w:t>Juuli Raivola</w:t>
      </w:r>
      <w:r w:rsidRPr="006644A6">
        <w:rPr>
          <w:vertAlign w:val="superscript"/>
          <w:lang w:val="fi-FI"/>
        </w:rPr>
        <w:t>1</w:t>
      </w:r>
      <w:r w:rsidRPr="006644A6">
        <w:rPr>
          <w:lang w:val="fi-FI"/>
        </w:rPr>
        <w:t>, Henrik M. Hammarén</w:t>
      </w:r>
      <w:r w:rsidRPr="006644A6">
        <w:rPr>
          <w:vertAlign w:val="superscript"/>
          <w:lang w:val="fi-FI"/>
        </w:rPr>
        <w:t>1</w:t>
      </w:r>
      <w:r w:rsidRPr="006644A6">
        <w:rPr>
          <w:lang w:val="fi-FI"/>
        </w:rPr>
        <w:t xml:space="preserve">, </w:t>
      </w:r>
      <w:r>
        <w:rPr>
          <w:lang w:val="fi-FI"/>
        </w:rPr>
        <w:t>Anniina</w:t>
      </w:r>
      <w:r w:rsidR="006A22FC">
        <w:rPr>
          <w:lang w:val="fi-FI"/>
        </w:rPr>
        <w:t xml:space="preserve"> T.</w:t>
      </w:r>
      <w:r>
        <w:rPr>
          <w:lang w:val="fi-FI"/>
        </w:rPr>
        <w:t xml:space="preserve"> Virtanen</w:t>
      </w:r>
      <w:r>
        <w:rPr>
          <w:vertAlign w:val="superscript"/>
          <w:lang w:val="fi-FI"/>
        </w:rPr>
        <w:t>1</w:t>
      </w:r>
      <w:r>
        <w:rPr>
          <w:lang w:val="fi-FI"/>
        </w:rPr>
        <w:t>,</w:t>
      </w:r>
      <w:r w:rsidRPr="007D530F">
        <w:rPr>
          <w:lang w:val="fi-FI"/>
        </w:rPr>
        <w:t xml:space="preserve"> </w:t>
      </w:r>
      <w:r w:rsidRPr="00B930D2">
        <w:rPr>
          <w:lang w:val="fi-FI"/>
        </w:rPr>
        <w:t>V</w:t>
      </w:r>
      <w:r>
        <w:rPr>
          <w:lang w:val="fi-FI"/>
        </w:rPr>
        <w:t>ilasha Bulleeraz</w:t>
      </w:r>
      <w:r>
        <w:rPr>
          <w:vertAlign w:val="superscript"/>
          <w:lang w:val="fi-FI"/>
        </w:rPr>
        <w:t>4</w:t>
      </w:r>
      <w:r>
        <w:rPr>
          <w:lang w:val="fi-FI"/>
        </w:rPr>
        <w:t xml:space="preserve">, Alister </w:t>
      </w:r>
      <w:r w:rsidR="00421312">
        <w:rPr>
          <w:lang w:val="fi-FI"/>
        </w:rPr>
        <w:t xml:space="preserve">C. </w:t>
      </w:r>
      <w:r>
        <w:rPr>
          <w:lang w:val="fi-FI"/>
        </w:rPr>
        <w:t>Ward</w:t>
      </w:r>
      <w:r>
        <w:rPr>
          <w:vertAlign w:val="superscript"/>
          <w:lang w:val="fi-FI"/>
        </w:rPr>
        <w:t>4</w:t>
      </w:r>
      <w:r w:rsidR="00421312">
        <w:rPr>
          <w:lang w:val="fi-FI"/>
        </w:rPr>
        <w:t xml:space="preserve">, </w:t>
      </w:r>
      <w:r w:rsidRPr="006644A6">
        <w:rPr>
          <w:lang w:val="fi-FI"/>
        </w:rPr>
        <w:t>Olli Silvennoinen</w:t>
      </w:r>
      <w:r w:rsidRPr="006644A6">
        <w:rPr>
          <w:vertAlign w:val="superscript"/>
          <w:lang w:val="fi-FI"/>
        </w:rPr>
        <w:t>1-3*</w:t>
      </w:r>
    </w:p>
    <w:p w14:paraId="67F42565" w14:textId="354D1909" w:rsidR="00F34C3E" w:rsidRPr="00C439AB" w:rsidRDefault="00F34C3E" w:rsidP="00F34C3E">
      <w:pPr>
        <w:pStyle w:val="paragraph"/>
        <w:jc w:val="both"/>
        <w:textAlignment w:val="baseline"/>
        <w:rPr>
          <w:sz w:val="22"/>
          <w:lang w:val="en-US"/>
        </w:rPr>
      </w:pPr>
      <w:r w:rsidRPr="00C439AB">
        <w:rPr>
          <w:rStyle w:val="spellingerror"/>
          <w:sz w:val="22"/>
          <w:vertAlign w:val="superscript"/>
          <w:lang w:val="en-US"/>
        </w:rPr>
        <w:t>1</w:t>
      </w:r>
      <w:r w:rsidRPr="00C439AB">
        <w:rPr>
          <w:rStyle w:val="spellingerror"/>
          <w:sz w:val="22"/>
          <w:lang w:val="en-US"/>
        </w:rPr>
        <w:t>Faculty</w:t>
      </w:r>
      <w:r w:rsidR="00421312">
        <w:rPr>
          <w:rStyle w:val="spellingerror"/>
          <w:sz w:val="22"/>
          <w:lang w:val="en-US"/>
        </w:rPr>
        <w:t xml:space="preserve"> </w:t>
      </w:r>
      <w:r w:rsidRPr="00C439AB">
        <w:rPr>
          <w:rStyle w:val="normaltextrun"/>
          <w:rFonts w:eastAsiaTheme="majorEastAsia"/>
          <w:sz w:val="22"/>
          <w:lang w:val="en-US"/>
        </w:rPr>
        <w:t>of Medicine and Life Sciences, University of Tampere, Arvo Ylpön katu 34, FI-33014 Tampere, Finland.</w:t>
      </w:r>
    </w:p>
    <w:p w14:paraId="1C4B6F1B" w14:textId="77777777" w:rsidR="00F34C3E" w:rsidRPr="000A69AA" w:rsidRDefault="00F34C3E" w:rsidP="00F34C3E">
      <w:pPr>
        <w:pStyle w:val="textbox"/>
        <w:rPr>
          <w:sz w:val="22"/>
          <w:szCs w:val="24"/>
        </w:rPr>
      </w:pPr>
      <w:r w:rsidRPr="00C439AB">
        <w:rPr>
          <w:rStyle w:val="spellingerror"/>
          <w:sz w:val="22"/>
          <w:szCs w:val="24"/>
          <w:vertAlign w:val="superscript"/>
        </w:rPr>
        <w:t>2</w:t>
      </w:r>
      <w:r w:rsidRPr="00C439AB">
        <w:rPr>
          <w:sz w:val="22"/>
          <w:szCs w:val="24"/>
        </w:rPr>
        <w:t xml:space="preserve">Fimlab Laboratories, Pirkanmaa Hospital District, </w:t>
      </w:r>
      <w:r w:rsidRPr="00C439AB">
        <w:rPr>
          <w:rStyle w:val="normaltextrun"/>
          <w:rFonts w:eastAsiaTheme="majorEastAsia"/>
          <w:sz w:val="22"/>
          <w:szCs w:val="24"/>
        </w:rPr>
        <w:t>FI-33520 Tampere, Finland.</w:t>
      </w:r>
      <w:r w:rsidRPr="00C439AB">
        <w:rPr>
          <w:rStyle w:val="eop"/>
          <w:sz w:val="22"/>
        </w:rPr>
        <w:t> </w:t>
      </w:r>
    </w:p>
    <w:p w14:paraId="14F2295D" w14:textId="2CC63ED0" w:rsidR="00F34C3E" w:rsidRDefault="00F34C3E" w:rsidP="00F34C3E">
      <w:pPr>
        <w:spacing w:before="100" w:beforeAutospacing="1" w:after="100" w:afterAutospacing="1"/>
        <w:rPr>
          <w:rFonts w:eastAsia="Times New Roman" w:cs="Times New Roman"/>
          <w:color w:val="222222"/>
          <w:szCs w:val="21"/>
          <w:lang w:eastAsia="fi-FI"/>
        </w:rPr>
      </w:pPr>
      <w:r>
        <w:rPr>
          <w:rFonts w:cs="Times New Roman"/>
          <w:color w:val="222222"/>
          <w:szCs w:val="21"/>
          <w:vertAlign w:val="superscript"/>
        </w:rPr>
        <w:t>3</w:t>
      </w:r>
      <w:r w:rsidRPr="00C439AB">
        <w:rPr>
          <w:rFonts w:cs="Times New Roman"/>
          <w:color w:val="222222"/>
          <w:szCs w:val="21"/>
          <w:vertAlign w:val="superscript"/>
        </w:rPr>
        <w:t xml:space="preserve"> </w:t>
      </w:r>
      <w:r w:rsidRPr="00C439AB">
        <w:rPr>
          <w:rFonts w:cs="Times New Roman"/>
          <w:color w:val="222222"/>
          <w:szCs w:val="21"/>
        </w:rPr>
        <w:t xml:space="preserve">Institute of Biotechnology, </w:t>
      </w:r>
      <w:r>
        <w:rPr>
          <w:rFonts w:eastAsia="Times New Roman" w:cs="Times New Roman"/>
          <w:color w:val="222222"/>
          <w:szCs w:val="21"/>
          <w:lang w:eastAsia="fi-FI"/>
        </w:rPr>
        <w:t>University of Helsinki, P.O.Box</w:t>
      </w:r>
      <w:r w:rsidRPr="00C439AB">
        <w:rPr>
          <w:rFonts w:eastAsia="Times New Roman" w:cs="Times New Roman"/>
          <w:color w:val="222222"/>
          <w:szCs w:val="21"/>
          <w:lang w:eastAsia="fi-FI"/>
        </w:rPr>
        <w:t xml:space="preserve"> 56 (Viikinkaari 5),</w:t>
      </w:r>
      <w:r>
        <w:rPr>
          <w:rFonts w:eastAsia="Times New Roman" w:cs="Times New Roman"/>
          <w:color w:val="222222"/>
          <w:szCs w:val="21"/>
          <w:lang w:eastAsia="fi-FI"/>
        </w:rPr>
        <w:t xml:space="preserve"> FI-</w:t>
      </w:r>
      <w:r w:rsidRPr="00C439AB">
        <w:rPr>
          <w:rFonts w:eastAsia="Times New Roman" w:cs="Times New Roman"/>
          <w:color w:val="222222"/>
          <w:szCs w:val="21"/>
          <w:lang w:eastAsia="fi-FI"/>
        </w:rPr>
        <w:t>00014, Helsinki, Finland.</w:t>
      </w:r>
    </w:p>
    <w:p w14:paraId="4C646CFB" w14:textId="16EFBEFF" w:rsidR="002F6682" w:rsidRPr="002F6682" w:rsidRDefault="002F6682" w:rsidP="00F34C3E">
      <w:pPr>
        <w:spacing w:before="100" w:beforeAutospacing="1" w:after="100" w:afterAutospacing="1"/>
        <w:rPr>
          <w:rStyle w:val="eop"/>
          <w:rFonts w:eastAsia="Times New Roman" w:cs="Times New Roman"/>
          <w:szCs w:val="24"/>
          <w:lang w:eastAsia="fi-FI"/>
        </w:rPr>
      </w:pPr>
      <w:r w:rsidRPr="007D530F">
        <w:rPr>
          <w:rFonts w:cs="Times New Roman"/>
          <w:color w:val="000000"/>
          <w:szCs w:val="24"/>
          <w:shd w:val="clear" w:color="auto" w:fill="FFFFFF"/>
          <w:vertAlign w:val="superscript"/>
        </w:rPr>
        <w:t>4</w:t>
      </w:r>
      <w:r>
        <w:rPr>
          <w:rFonts w:cs="Times New Roman"/>
          <w:color w:val="000000"/>
          <w:szCs w:val="24"/>
          <w:shd w:val="clear" w:color="auto" w:fill="FFFFFF"/>
          <w:vertAlign w:val="superscript"/>
        </w:rPr>
        <w:t xml:space="preserve"> </w:t>
      </w:r>
      <w:r w:rsidRPr="007D530F">
        <w:rPr>
          <w:rFonts w:cs="Times New Roman"/>
          <w:color w:val="000000"/>
          <w:szCs w:val="24"/>
          <w:shd w:val="clear" w:color="auto" w:fill="FFFFFF"/>
        </w:rPr>
        <w:t>School of Medicine, Deakin University, Geelong, Victoria 3216, Australia; Centre for Molecular and Medical Research, Deakin University, Geelong, Victoria 3216, Australia</w:t>
      </w:r>
      <w:r w:rsidR="00421312">
        <w:rPr>
          <w:rFonts w:cs="Times New Roman"/>
          <w:color w:val="000000"/>
          <w:szCs w:val="24"/>
          <w:shd w:val="clear" w:color="auto" w:fill="FFFFFF"/>
        </w:rPr>
        <w:t>.</w:t>
      </w:r>
    </w:p>
    <w:p w14:paraId="3D933384" w14:textId="18F67DA8" w:rsidR="00F34C3E" w:rsidRPr="00F34C3E" w:rsidRDefault="00F34C3E" w:rsidP="00F34C3E">
      <w:pPr>
        <w:spacing w:before="100" w:beforeAutospacing="1" w:after="100" w:afterAutospacing="1"/>
        <w:rPr>
          <w:rFonts w:cs="Times New Roman"/>
          <w:b/>
          <w:bCs/>
          <w:lang w:val="en-GB"/>
        </w:rPr>
      </w:pPr>
      <w:r w:rsidRPr="007B171A">
        <w:rPr>
          <w:rFonts w:cs="Times New Roman"/>
          <w:b/>
          <w:bCs/>
          <w:lang w:val="en-GB"/>
        </w:rPr>
        <w:t xml:space="preserve">* Correspondence: </w:t>
      </w:r>
      <w:r w:rsidRPr="00F319F5">
        <w:rPr>
          <w:rFonts w:cs="Times New Roman"/>
          <w:b/>
          <w:szCs w:val="24"/>
          <w:lang w:val="en-GB"/>
        </w:rPr>
        <w:br/>
      </w:r>
      <w:r w:rsidRPr="007B171A">
        <w:rPr>
          <w:rFonts w:cs="Times New Roman"/>
          <w:lang w:val="en-GB"/>
        </w:rPr>
        <w:t>Corresponding Author</w:t>
      </w:r>
      <w:r w:rsidRPr="00F319F5">
        <w:rPr>
          <w:rFonts w:cs="Times New Roman"/>
          <w:szCs w:val="24"/>
          <w:lang w:val="en-GB"/>
        </w:rPr>
        <w:br/>
      </w:r>
      <w:r w:rsidRPr="007B171A">
        <w:rPr>
          <w:rFonts w:cs="Times New Roman"/>
          <w:lang w:val="en-GB"/>
        </w:rPr>
        <w:t>olli.silvennoinen@uta.fi</w:t>
      </w:r>
    </w:p>
    <w:p w14:paraId="63D7C2B0" w14:textId="77777777" w:rsidR="00994A3D" w:rsidRPr="001549D3" w:rsidRDefault="00994A3D" w:rsidP="00F34C3E">
      <w:pPr>
        <w:pStyle w:val="Heading2"/>
        <w:numPr>
          <w:ilvl w:val="0"/>
          <w:numId w:val="0"/>
        </w:numPr>
        <w:ind w:left="567" w:hanging="567"/>
      </w:pPr>
      <w:r w:rsidRPr="0001436A">
        <w:t>Supplementary</w:t>
      </w:r>
      <w:r w:rsidRPr="001549D3">
        <w:t xml:space="preserve"> Figures</w:t>
      </w:r>
    </w:p>
    <w:p w14:paraId="6754D378" w14:textId="1164B92B" w:rsidR="00550359" w:rsidRDefault="00550359">
      <w:pPr>
        <w:spacing w:before="0" w:after="200" w:line="276" w:lineRule="auto"/>
        <w:rPr>
          <w:rFonts w:cs="Times New Roman"/>
          <w:szCs w:val="24"/>
        </w:rPr>
      </w:pPr>
      <w:r>
        <w:rPr>
          <w:rFonts w:cs="Times New Roman"/>
          <w:szCs w:val="24"/>
        </w:rPr>
        <w:br w:type="page"/>
      </w:r>
    </w:p>
    <w:p w14:paraId="60206363" w14:textId="77777777" w:rsidR="00994A3D" w:rsidRPr="001549D3" w:rsidRDefault="00994A3D" w:rsidP="00994A3D">
      <w:pPr>
        <w:keepNext/>
        <w:rPr>
          <w:rFonts w:cs="Times New Roman"/>
          <w:szCs w:val="24"/>
        </w:rPr>
      </w:pPr>
    </w:p>
    <w:p w14:paraId="57486BA5" w14:textId="77777777" w:rsidR="00F34C3E" w:rsidRPr="008176EB" w:rsidRDefault="00F34C3E" w:rsidP="00F34C3E">
      <w:pPr>
        <w:spacing w:line="232" w:lineRule="auto"/>
        <w:ind w:right="500"/>
        <w:rPr>
          <w:rFonts w:eastAsia="Times New Roman"/>
          <w:b/>
          <w:lang w:val="en-GB"/>
        </w:rPr>
      </w:pPr>
      <w:r w:rsidRPr="00E2136D">
        <w:rPr>
          <w:rFonts w:eastAsia="Times New Roman"/>
          <w:b/>
          <w:lang w:val="en-GB"/>
        </w:rPr>
        <w:t>Figure S 1: JAK1 mediates cytokine-independent activation of STAT5, but both JAK1 and JAK3 are required for IL-2-dependent STAT5 activation</w:t>
      </w:r>
    </w:p>
    <w:p w14:paraId="10566DEA" w14:textId="2BAC53F6" w:rsidR="00F34C3E" w:rsidRPr="00F34C3E" w:rsidRDefault="00F34C3E" w:rsidP="00F34C3E">
      <w:pPr>
        <w:pStyle w:val="ListParagraph"/>
        <w:numPr>
          <w:ilvl w:val="0"/>
          <w:numId w:val="26"/>
        </w:numPr>
        <w:tabs>
          <w:tab w:val="left" w:pos="720"/>
        </w:tabs>
        <w:spacing w:before="0" w:after="0" w:line="0" w:lineRule="atLeast"/>
        <w:rPr>
          <w:rFonts w:eastAsia="Times New Roman"/>
          <w:lang w:val="en-GB"/>
        </w:rPr>
      </w:pPr>
      <w:r w:rsidRPr="00F34C3E">
        <w:rPr>
          <w:rFonts w:eastAsia="Times New Roman"/>
          <w:lang w:val="en-GB"/>
        </w:rPr>
        <w:t>STAT5 activity when varying amounts of JAK1 and JAK3 were transfected in U4C</w:t>
      </w:r>
      <w:r w:rsidRPr="00F34C3E">
        <w:rPr>
          <w:rFonts w:eastAsia="Times New Roman"/>
        </w:rPr>
        <w:t>γβ</w:t>
      </w:r>
      <w:r w:rsidRPr="00F34C3E">
        <w:rPr>
          <w:rFonts w:eastAsia="Times New Roman"/>
          <w:lang w:val="en-GB"/>
        </w:rPr>
        <w:t xml:space="preserve"> cells. STAT5 responsive promotor SPI-luc2 and pRL-TK control plasmid were also included. Values under the bars show the amount of plasmid transfected in ng per 96-well plate well.</w:t>
      </w:r>
    </w:p>
    <w:p w14:paraId="56015C53" w14:textId="557F52AF" w:rsidR="00F34C3E" w:rsidRPr="00F34C3E" w:rsidRDefault="00550359" w:rsidP="00F34C3E">
      <w:pPr>
        <w:pStyle w:val="ListParagraph"/>
        <w:numPr>
          <w:ilvl w:val="0"/>
          <w:numId w:val="26"/>
        </w:numPr>
        <w:tabs>
          <w:tab w:val="left" w:pos="720"/>
        </w:tabs>
        <w:spacing w:before="0" w:after="0" w:line="247" w:lineRule="auto"/>
        <w:jc w:val="both"/>
        <w:rPr>
          <w:rFonts w:eastAsia="Times New Roman"/>
          <w:lang w:val="en-GB"/>
        </w:rPr>
      </w:pPr>
      <w:r>
        <w:rPr>
          <w:rFonts w:eastAsia="Times New Roman"/>
          <w:noProof/>
          <w:lang w:val="fi-FI" w:eastAsia="fi-FI"/>
        </w:rPr>
        <w:drawing>
          <wp:anchor distT="0" distB="0" distL="114300" distR="114300" simplePos="0" relativeHeight="251658240" behindDoc="0" locked="0" layoutInCell="1" allowOverlap="1" wp14:anchorId="31A5A8DC" wp14:editId="1093F41F">
            <wp:simplePos x="0" y="0"/>
            <wp:positionH relativeFrom="margin">
              <wp:align>right</wp:align>
            </wp:positionH>
            <wp:positionV relativeFrom="paragraph">
              <wp:posOffset>570230</wp:posOffset>
            </wp:positionV>
            <wp:extent cx="6210300" cy="452818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4528185"/>
                    </a:xfrm>
                    <a:prstGeom prst="rect">
                      <a:avLst/>
                    </a:prstGeom>
                  </pic:spPr>
                </pic:pic>
              </a:graphicData>
            </a:graphic>
          </wp:anchor>
        </w:drawing>
      </w:r>
      <w:r w:rsidR="00F34C3E" w:rsidRPr="00F34C3E">
        <w:rPr>
          <w:rFonts w:eastAsia="Times New Roman"/>
          <w:lang w:val="en-GB"/>
        </w:rPr>
        <w:t>Immunoblots of U4C</w:t>
      </w:r>
      <w:r w:rsidR="00F34C3E" w:rsidRPr="00F34C3E">
        <w:rPr>
          <w:rFonts w:eastAsia="Times New Roman"/>
        </w:rPr>
        <w:t>γβ</w:t>
      </w:r>
      <w:r w:rsidR="00F34C3E" w:rsidRPr="00F34C3E">
        <w:rPr>
          <w:rFonts w:eastAsia="Times New Roman"/>
          <w:lang w:val="en-GB"/>
        </w:rPr>
        <w:t xml:space="preserve"> cells transfected with wild-type HA-tagged JAK3 and/or JAK1 and STAT5. Blots were labelled with HA and pSTAT5 antibodies. The ratio of the pSTAT5/STAT5 (HA) signal is shown as a bar chart.</w:t>
      </w:r>
    </w:p>
    <w:p w14:paraId="4DD1FBF9" w14:textId="77777777" w:rsidR="00550359" w:rsidRDefault="00550359">
      <w:pPr>
        <w:spacing w:before="0" w:after="200" w:line="276" w:lineRule="auto"/>
        <w:rPr>
          <w:rFonts w:eastAsia="Times New Roman"/>
          <w:b/>
          <w:lang w:val="en-GB"/>
        </w:rPr>
      </w:pPr>
      <w:r>
        <w:rPr>
          <w:rFonts w:eastAsia="Times New Roman"/>
          <w:b/>
          <w:lang w:val="en-GB"/>
        </w:rPr>
        <w:br w:type="page"/>
      </w:r>
    </w:p>
    <w:p w14:paraId="0D3FCCFF" w14:textId="1708F5FF" w:rsidR="00F34C3E" w:rsidRPr="008176EB" w:rsidRDefault="00F34C3E" w:rsidP="00F34C3E">
      <w:pPr>
        <w:spacing w:line="0" w:lineRule="atLeast"/>
        <w:rPr>
          <w:rFonts w:eastAsia="Times New Roman"/>
          <w:b/>
          <w:lang w:val="en-GB"/>
        </w:rPr>
      </w:pPr>
      <w:r w:rsidRPr="00E2136D">
        <w:rPr>
          <w:rFonts w:eastAsia="Times New Roman"/>
          <w:b/>
          <w:lang w:val="en-GB"/>
        </w:rPr>
        <w:lastRenderedPageBreak/>
        <w:t>Figure S 2: Expression levels of the JAK1 and JAK3 mutants</w:t>
      </w:r>
    </w:p>
    <w:p w14:paraId="6CE10D5F" w14:textId="77777777" w:rsidR="00F34C3E" w:rsidRPr="00F34C3E" w:rsidRDefault="00F34C3E" w:rsidP="00F34C3E">
      <w:pPr>
        <w:pStyle w:val="ListParagraph"/>
        <w:numPr>
          <w:ilvl w:val="0"/>
          <w:numId w:val="27"/>
        </w:numPr>
        <w:tabs>
          <w:tab w:val="left" w:pos="720"/>
        </w:tabs>
        <w:spacing w:before="0" w:after="0" w:line="0" w:lineRule="atLeast"/>
        <w:rPr>
          <w:rFonts w:eastAsia="Times New Roman"/>
          <w:lang w:val="en-GB"/>
        </w:rPr>
      </w:pPr>
      <w:r w:rsidRPr="00F34C3E">
        <w:rPr>
          <w:rFonts w:eastAsia="Times New Roman"/>
          <w:lang w:val="en-GB"/>
        </w:rPr>
        <w:t>Constitutively active JAK3 mutants cannot signal without JAK1. STAT5-responsive promoter</w:t>
      </w:r>
      <w:r w:rsidRPr="00F34C3E">
        <w:rPr>
          <w:rFonts w:eastAsia="Times New Roman"/>
          <w:sz w:val="23"/>
          <w:lang w:val="en-GB"/>
        </w:rPr>
        <w:t xml:space="preserve"> with activating JAK3 mutants without JAK1 were transfected into U4C</w:t>
      </w:r>
      <w:r w:rsidRPr="00F34C3E">
        <w:rPr>
          <w:rFonts w:eastAsia="Times New Roman"/>
          <w:sz w:val="23"/>
        </w:rPr>
        <w:t>γβ</w:t>
      </w:r>
      <w:r w:rsidRPr="00F34C3E">
        <w:rPr>
          <w:rFonts w:eastAsia="Times New Roman"/>
          <w:sz w:val="23"/>
          <w:lang w:val="en-GB"/>
        </w:rPr>
        <w:t xml:space="preserve"> cells.</w:t>
      </w:r>
    </w:p>
    <w:p w14:paraId="2290CDB8" w14:textId="77777777" w:rsidR="00F34C3E" w:rsidRDefault="00F34C3E" w:rsidP="00F34C3E">
      <w:pPr>
        <w:pStyle w:val="ListParagraph"/>
        <w:numPr>
          <w:ilvl w:val="0"/>
          <w:numId w:val="27"/>
        </w:numPr>
        <w:tabs>
          <w:tab w:val="left" w:pos="720"/>
        </w:tabs>
        <w:spacing w:before="0" w:after="0" w:line="0" w:lineRule="atLeast"/>
        <w:rPr>
          <w:rFonts w:eastAsia="Times New Roman"/>
          <w:lang w:val="en-GB"/>
        </w:rPr>
      </w:pPr>
      <w:r w:rsidRPr="00F34C3E">
        <w:rPr>
          <w:rFonts w:eastAsia="Times New Roman"/>
          <w:lang w:val="en-GB"/>
        </w:rPr>
        <w:t>Western blot of the JAK1 domain deletions with JAK3 activating mutants. Cells were transiently transfected with different HA-tagged JAK1, JAK3 and STAT5 constructs, and detected with HA and pSTAT5 antibodies.</w:t>
      </w:r>
    </w:p>
    <w:p w14:paraId="6E44356E" w14:textId="2F6A8BE1" w:rsidR="00F34C3E" w:rsidRPr="00F34C3E" w:rsidRDefault="00550359" w:rsidP="00F34C3E">
      <w:pPr>
        <w:pStyle w:val="ListParagraph"/>
        <w:numPr>
          <w:ilvl w:val="0"/>
          <w:numId w:val="27"/>
        </w:numPr>
        <w:tabs>
          <w:tab w:val="left" w:pos="720"/>
        </w:tabs>
        <w:spacing w:before="0" w:after="0" w:line="0" w:lineRule="atLeast"/>
        <w:rPr>
          <w:rFonts w:eastAsia="Times New Roman"/>
          <w:lang w:val="en-GB"/>
        </w:rPr>
        <w:sectPr w:rsidR="00F34C3E" w:rsidRPr="00F34C3E">
          <w:headerReference w:type="even" r:id="rId9"/>
          <w:headerReference w:type="default" r:id="rId10"/>
          <w:footerReference w:type="even" r:id="rId11"/>
          <w:footerReference w:type="default" r:id="rId12"/>
          <w:headerReference w:type="first" r:id="rId13"/>
          <w:footerReference w:type="first" r:id="rId14"/>
          <w:pgSz w:w="12240" w:h="15840"/>
          <w:pgMar w:top="1440" w:right="1180" w:bottom="1440" w:left="1280" w:header="0" w:footer="0" w:gutter="0"/>
          <w:cols w:space="720"/>
        </w:sectPr>
      </w:pPr>
      <w:r>
        <w:rPr>
          <w:rFonts w:eastAsia="Times New Roman"/>
          <w:noProof/>
          <w:lang w:val="fi-FI" w:eastAsia="fi-FI"/>
        </w:rPr>
        <w:drawing>
          <wp:anchor distT="0" distB="0" distL="114300" distR="114300" simplePos="0" relativeHeight="251659264" behindDoc="0" locked="0" layoutInCell="1" allowOverlap="1" wp14:anchorId="272B122D" wp14:editId="77241572">
            <wp:simplePos x="0" y="0"/>
            <wp:positionH relativeFrom="margin">
              <wp:align>right</wp:align>
            </wp:positionH>
            <wp:positionV relativeFrom="paragraph">
              <wp:posOffset>844550</wp:posOffset>
            </wp:positionV>
            <wp:extent cx="6210300" cy="365188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300" cy="3651885"/>
                    </a:xfrm>
                    <a:prstGeom prst="rect">
                      <a:avLst/>
                    </a:prstGeom>
                  </pic:spPr>
                </pic:pic>
              </a:graphicData>
            </a:graphic>
          </wp:anchor>
        </w:drawing>
      </w:r>
      <w:r w:rsidR="00F34C3E" w:rsidRPr="00F34C3E">
        <w:rPr>
          <w:rFonts w:eastAsia="Times New Roman"/>
          <w:lang w:val="en-GB"/>
        </w:rPr>
        <w:t>Expression analysis of JAK1 domain deletions. JAK1</w:t>
      </w:r>
      <w:r w:rsidR="00F34C3E" w:rsidRPr="00F34C3E">
        <w:rPr>
          <w:rFonts w:eastAsia="Times New Roman"/>
        </w:rPr>
        <w:t>Δ</w:t>
      </w:r>
      <w:r w:rsidR="00F34C3E" w:rsidRPr="00F34C3E">
        <w:rPr>
          <w:rFonts w:eastAsia="Times New Roman"/>
          <w:lang w:val="en-GB"/>
        </w:rPr>
        <w:t xml:space="preserve">JH1 and </w:t>
      </w:r>
      <w:r w:rsidR="00F34C3E" w:rsidRPr="00F34C3E">
        <w:rPr>
          <w:rFonts w:eastAsia="Times New Roman"/>
        </w:rPr>
        <w:t>Δ</w:t>
      </w:r>
      <w:r w:rsidR="00F34C3E" w:rsidRPr="00F34C3E">
        <w:rPr>
          <w:rFonts w:eastAsia="Times New Roman"/>
          <w:lang w:val="en-GB"/>
        </w:rPr>
        <w:t>JH2 are same size with STAT5 and to see the expression of the constructs, the cells were transfected with the JAK1 constructs with and without STAT5 and labelled with HA antibody. The expression of full-length JAK1, JAK3 and STAT5 are shown as a control.</w:t>
      </w:r>
    </w:p>
    <w:p w14:paraId="49C29D78" w14:textId="776A0188" w:rsidR="00F34C3E" w:rsidRPr="00E2136D" w:rsidRDefault="00F34C3E" w:rsidP="00F34C3E">
      <w:pPr>
        <w:spacing w:line="0" w:lineRule="atLeast"/>
        <w:rPr>
          <w:rFonts w:eastAsia="Times New Roman"/>
          <w:b/>
          <w:lang w:val="en-GB"/>
        </w:rPr>
      </w:pPr>
      <w:r w:rsidRPr="00E2136D">
        <w:rPr>
          <w:rFonts w:eastAsia="Times New Roman"/>
          <w:b/>
          <w:lang w:val="en-GB"/>
        </w:rPr>
        <w:t>Figure S 3: Purification and kinase activity of the recombinant JAK3 JH2</w:t>
      </w:r>
    </w:p>
    <w:p w14:paraId="43601D1A" w14:textId="2724B6E2" w:rsidR="00F34C3E" w:rsidRPr="00F34C3E" w:rsidRDefault="00F34C3E" w:rsidP="00F34C3E">
      <w:pPr>
        <w:pStyle w:val="ListParagraph"/>
        <w:numPr>
          <w:ilvl w:val="0"/>
          <w:numId w:val="25"/>
        </w:numPr>
        <w:tabs>
          <w:tab w:val="left" w:pos="720"/>
        </w:tabs>
        <w:spacing w:before="0" w:after="0" w:line="0" w:lineRule="atLeast"/>
        <w:jc w:val="both"/>
        <w:rPr>
          <w:rFonts w:ascii="Calibri" w:eastAsia="Calibri" w:hAnsi="Calibri"/>
          <w:lang w:val="en-GB"/>
        </w:rPr>
      </w:pPr>
      <w:r w:rsidRPr="00F34C3E">
        <w:rPr>
          <w:rFonts w:eastAsia="Times New Roman"/>
          <w:lang w:val="en-GB"/>
        </w:rPr>
        <w:t>Purification of the recombinant JAK3 JH2 (511-790 C-terminal His). Elution (UV-signal) profile of the SEC purification. Peak 2 includes the fraction with JAK3 JH2 and peak 1 the void.</w:t>
      </w:r>
    </w:p>
    <w:p w14:paraId="68E8C6E6" w14:textId="3B7185C1" w:rsidR="00F34C3E" w:rsidRPr="00F34C3E" w:rsidRDefault="00F34C3E" w:rsidP="00F34C3E">
      <w:pPr>
        <w:pStyle w:val="ListParagraph"/>
        <w:numPr>
          <w:ilvl w:val="0"/>
          <w:numId w:val="25"/>
        </w:numPr>
        <w:tabs>
          <w:tab w:val="left" w:pos="780"/>
        </w:tabs>
        <w:spacing w:before="0" w:after="0" w:line="0" w:lineRule="atLeast"/>
        <w:jc w:val="both"/>
        <w:rPr>
          <w:lang w:val="en-GB"/>
        </w:rPr>
      </w:pPr>
      <w:r w:rsidRPr="00F34C3E">
        <w:rPr>
          <w:rFonts w:eastAsia="Times New Roman"/>
          <w:lang w:val="en-GB"/>
        </w:rPr>
        <w:t>Fractions corresponding to the peak 2 in the UV detector were collected and run to 12% SDS-PAGE gel. The size of the band in the gel corresponds to JAK3 JH2 (33 kDa). Also shown SDS-PAGE from the Ni-NTA affinity purification</w:t>
      </w:r>
    </w:p>
    <w:p w14:paraId="79122002" w14:textId="5B4A1640" w:rsidR="00F34C3E" w:rsidRPr="00F34C3E" w:rsidRDefault="00F34C3E" w:rsidP="00F34C3E">
      <w:pPr>
        <w:pStyle w:val="ListParagraph"/>
        <w:numPr>
          <w:ilvl w:val="0"/>
          <w:numId w:val="25"/>
        </w:numPr>
        <w:tabs>
          <w:tab w:val="left" w:pos="720"/>
        </w:tabs>
        <w:spacing w:before="0" w:after="0" w:line="244" w:lineRule="auto"/>
        <w:jc w:val="both"/>
        <w:rPr>
          <w:rFonts w:eastAsia="Times New Roman"/>
          <w:lang w:val="en-GB"/>
        </w:rPr>
      </w:pPr>
      <w:r w:rsidRPr="00F34C3E">
        <w:rPr>
          <w:rFonts w:eastAsia="Times New Roman"/>
          <w:lang w:val="en-GB"/>
        </w:rPr>
        <w:t xml:space="preserve">Ni-NTA purification of the Mutant JAK3 JH2 constructs. From right to left, wild type JAK3 JH2, ATP-binding site mutants I535F and K556A and activating mutant R657Q. Three elutions from the beads are shown. Gels of I535F and R657Q include also un-bound (UB) sample. Right: List of JAK3 JH2 mutants designed to inhibit ATP-binding. </w:t>
      </w:r>
      <w:r w:rsidRPr="00F34C3E">
        <w:rPr>
          <w:rFonts w:eastAsia="Times New Roman"/>
        </w:rPr>
        <w:t>No protein was obtained from the mutants.</w:t>
      </w:r>
    </w:p>
    <w:p w14:paraId="065615E9" w14:textId="44447AA1" w:rsidR="005249EC" w:rsidRDefault="00566640">
      <w:pPr>
        <w:spacing w:before="0" w:after="200" w:line="276" w:lineRule="auto"/>
        <w:rPr>
          <w:rFonts w:eastAsia="Times New Roman"/>
          <w:b/>
          <w:lang w:val="en-GB"/>
        </w:rPr>
      </w:pPr>
      <w:r>
        <w:rPr>
          <w:rFonts w:eastAsia="Times New Roman"/>
          <w:noProof/>
          <w:lang w:val="fi-FI" w:eastAsia="fi-FI"/>
        </w:rPr>
        <w:drawing>
          <wp:anchor distT="0" distB="0" distL="114300" distR="114300" simplePos="0" relativeHeight="251662336" behindDoc="0" locked="0" layoutInCell="1" allowOverlap="1" wp14:anchorId="79DBC104" wp14:editId="3DCA7FD6">
            <wp:simplePos x="0" y="0"/>
            <wp:positionH relativeFrom="margin">
              <wp:align>left</wp:align>
            </wp:positionH>
            <wp:positionV relativeFrom="paragraph">
              <wp:posOffset>224155</wp:posOffset>
            </wp:positionV>
            <wp:extent cx="4324985" cy="25527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3.tif"/>
                    <pic:cNvPicPr/>
                  </pic:nvPicPr>
                  <pic:blipFill rotWithShape="1">
                    <a:blip r:embed="rId16" cstate="print">
                      <a:extLst>
                        <a:ext uri="{28A0092B-C50C-407E-A947-70E740481C1C}">
                          <a14:useLocalDpi xmlns:a14="http://schemas.microsoft.com/office/drawing/2010/main" val="0"/>
                        </a:ext>
                      </a:extLst>
                    </a:blip>
                    <a:srcRect l="15176" t="8736" r="13897" b="62290"/>
                    <a:stretch/>
                  </pic:blipFill>
                  <pic:spPr bwMode="auto">
                    <a:xfrm>
                      <a:off x="0" y="0"/>
                      <a:ext cx="4324985"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9EC">
        <w:rPr>
          <w:rFonts w:eastAsia="Times New Roman"/>
          <w:b/>
          <w:lang w:val="en-GB"/>
        </w:rPr>
        <w:br w:type="page"/>
      </w:r>
    </w:p>
    <w:p w14:paraId="1D0571FC" w14:textId="37F98D5C" w:rsidR="005249EC" w:rsidRDefault="006652B1" w:rsidP="005249EC">
      <w:pPr>
        <w:spacing w:before="0" w:after="200" w:line="276" w:lineRule="auto"/>
        <w:rPr>
          <w:rFonts w:eastAsia="Times New Roman"/>
          <w:b/>
          <w:lang w:val="en-GB"/>
        </w:rPr>
      </w:pPr>
      <w:r>
        <w:rPr>
          <w:rFonts w:eastAsia="Times New Roman"/>
          <w:b/>
          <w:lang w:val="en-GB"/>
        </w:rPr>
        <w:t xml:space="preserve">Figure S </w:t>
      </w:r>
      <w:r w:rsidR="005249EC">
        <w:rPr>
          <w:rFonts w:eastAsia="Times New Roman"/>
          <w:b/>
          <w:lang w:val="en-GB"/>
        </w:rPr>
        <w:t>4</w:t>
      </w:r>
      <w:r w:rsidR="005249EC" w:rsidRPr="00E2136D">
        <w:rPr>
          <w:rFonts w:eastAsia="Times New Roman"/>
          <w:b/>
          <w:lang w:val="en-GB"/>
        </w:rPr>
        <w:t xml:space="preserve">: </w:t>
      </w:r>
      <w:r w:rsidR="005249EC">
        <w:rPr>
          <w:rFonts w:eastAsia="Times New Roman"/>
          <w:b/>
          <w:lang w:val="en-GB"/>
        </w:rPr>
        <w:t>Analysing the ATP binding of recombinant JAK3 JH2</w:t>
      </w:r>
    </w:p>
    <w:p w14:paraId="07FEFC1A" w14:textId="02CA0E01" w:rsidR="005249EC" w:rsidRDefault="005249EC" w:rsidP="005249EC">
      <w:pPr>
        <w:pStyle w:val="ListParagraph"/>
        <w:numPr>
          <w:ilvl w:val="0"/>
          <w:numId w:val="28"/>
        </w:numPr>
        <w:tabs>
          <w:tab w:val="left" w:pos="720"/>
        </w:tabs>
        <w:spacing w:before="0" w:after="0" w:line="220" w:lineRule="auto"/>
        <w:jc w:val="both"/>
        <w:rPr>
          <w:sz w:val="23"/>
          <w:lang w:val="en-GB"/>
        </w:rPr>
      </w:pPr>
      <w:r>
        <w:rPr>
          <w:sz w:val="23"/>
          <w:lang w:val="en-GB"/>
        </w:rPr>
        <w:t xml:space="preserve">Comparison of the cation dependency of JAK JH2s with DSF. Melting temperature of different JAK JH2s was measured with or without ATP and MgCl2. 3 µM protein was used with 500 µM ATP and the </w:t>
      </w:r>
      <w:r>
        <w:rPr>
          <w:rFonts w:ascii="Arial" w:hAnsi="Arial" w:cs="Arial"/>
          <w:sz w:val="23"/>
          <w:lang w:val="en-GB"/>
        </w:rPr>
        <w:t>Δ</w:t>
      </w:r>
      <w:r>
        <w:rPr>
          <w:sz w:val="23"/>
          <w:lang w:val="en-GB"/>
        </w:rPr>
        <w:t xml:space="preserve">Tm was compared to ATP + 1 mM MgCl2. </w:t>
      </w:r>
      <w:r w:rsidR="00393B33">
        <w:rPr>
          <w:sz w:val="23"/>
          <w:lang w:val="en-GB"/>
        </w:rPr>
        <w:t>Errors are SD from triplicate samples.</w:t>
      </w:r>
    </w:p>
    <w:p w14:paraId="688B4EF8" w14:textId="01C6F8B2" w:rsidR="005249EC" w:rsidRPr="00393B33" w:rsidRDefault="005249EC" w:rsidP="005249EC">
      <w:pPr>
        <w:pStyle w:val="ListParagraph"/>
        <w:numPr>
          <w:ilvl w:val="0"/>
          <w:numId w:val="28"/>
        </w:numPr>
        <w:tabs>
          <w:tab w:val="left" w:pos="720"/>
        </w:tabs>
        <w:spacing w:before="0" w:after="0" w:line="220" w:lineRule="auto"/>
        <w:jc w:val="both"/>
        <w:rPr>
          <w:sz w:val="23"/>
          <w:lang w:val="en-GB"/>
        </w:rPr>
      </w:pPr>
      <w:r>
        <w:rPr>
          <w:sz w:val="23"/>
          <w:lang w:val="en-GB"/>
        </w:rPr>
        <w:t xml:space="preserve">IC50 values of JAK JH2 ATP binding. </w:t>
      </w:r>
      <w:r w:rsidR="00393B33">
        <w:rPr>
          <w:sz w:val="23"/>
          <w:lang w:val="en-GB"/>
        </w:rPr>
        <w:t>ATP was competed with f</w:t>
      </w:r>
      <w:r>
        <w:rPr>
          <w:sz w:val="23"/>
          <w:lang w:val="en-GB"/>
        </w:rPr>
        <w:t xml:space="preserve">luorescently labelled </w:t>
      </w:r>
      <w:r w:rsidR="00393B33">
        <w:rPr>
          <w:sz w:val="23"/>
          <w:lang w:val="en-GB"/>
        </w:rPr>
        <w:t>tracer, which binds to the JH2 ATP binding</w:t>
      </w:r>
      <w:r w:rsidR="00393B33" w:rsidRPr="00393B33">
        <w:rPr>
          <w:rFonts w:eastAsiaTheme="minorEastAsia"/>
          <w:iCs/>
        </w:rPr>
        <w:t xml:space="preserve"> </w:t>
      </w:r>
      <w:r w:rsidR="00393B33">
        <w:rPr>
          <w:rFonts w:eastAsiaTheme="minorEastAsia"/>
          <w:iCs/>
        </w:rPr>
        <w:t xml:space="preserve">pocket and the binding curves for all JAK JH2s were determined by ATP titration, with and without MgCl2. All proteins were run in triplicates and </w:t>
      </w:r>
      <w:r w:rsidR="00193F54">
        <w:rPr>
          <w:rFonts w:eastAsiaTheme="minorEastAsia"/>
          <w:iCs/>
        </w:rPr>
        <w:t>the data with SD errors are shown.</w:t>
      </w:r>
    </w:p>
    <w:p w14:paraId="42BE54AA" w14:textId="0F2EB8C2" w:rsidR="00393B33" w:rsidRDefault="00EC1DE5" w:rsidP="005249EC">
      <w:pPr>
        <w:pStyle w:val="ListParagraph"/>
        <w:numPr>
          <w:ilvl w:val="0"/>
          <w:numId w:val="28"/>
        </w:numPr>
        <w:tabs>
          <w:tab w:val="left" w:pos="720"/>
        </w:tabs>
        <w:spacing w:before="0" w:after="0" w:line="220" w:lineRule="auto"/>
        <w:jc w:val="both"/>
        <w:rPr>
          <w:sz w:val="23"/>
          <w:lang w:val="en-GB"/>
        </w:rPr>
      </w:pPr>
      <w:r>
        <w:rPr>
          <w:sz w:val="23"/>
          <w:lang w:val="en-GB"/>
        </w:rPr>
        <w:t xml:space="preserve">Left panel: </w:t>
      </w:r>
      <w:r w:rsidR="00393B33">
        <w:rPr>
          <w:sz w:val="23"/>
          <w:lang w:val="en-GB"/>
        </w:rPr>
        <w:t>ATP titration</w:t>
      </w:r>
      <w:r w:rsidR="00566640">
        <w:rPr>
          <w:sz w:val="23"/>
          <w:lang w:val="en-GB"/>
        </w:rPr>
        <w:t>in DSF</w:t>
      </w:r>
      <w:r w:rsidR="00393B33">
        <w:rPr>
          <w:sz w:val="23"/>
          <w:lang w:val="en-GB"/>
        </w:rPr>
        <w:t xml:space="preserve"> with all JAK JH2s. </w:t>
      </w:r>
      <w:r>
        <w:rPr>
          <w:sz w:val="23"/>
          <w:lang w:val="en-GB"/>
        </w:rPr>
        <w:t>Effect of ATP to the melting temperature is presented as</w:t>
      </w:r>
      <w:r w:rsidR="00393B33">
        <w:rPr>
          <w:sz w:val="23"/>
          <w:lang w:val="en-GB"/>
        </w:rPr>
        <w:t xml:space="preserve"> </w:t>
      </w:r>
      <w:r w:rsidR="00393B33">
        <w:rPr>
          <w:rFonts w:ascii="Arial" w:hAnsi="Arial" w:cs="Arial"/>
          <w:sz w:val="23"/>
          <w:lang w:val="en-GB"/>
        </w:rPr>
        <w:t>Δ</w:t>
      </w:r>
      <w:r w:rsidR="00393B33">
        <w:rPr>
          <w:sz w:val="23"/>
          <w:lang w:val="en-GB"/>
        </w:rPr>
        <w:t>Tm values. Errors are SD from triplicate samples.</w:t>
      </w:r>
      <w:r>
        <w:rPr>
          <w:sz w:val="23"/>
          <w:lang w:val="en-GB"/>
        </w:rPr>
        <w:t xml:space="preserve"> Right panel: Kd value for JAK3 JH2 was determined from the ATP titration curve shown in the left panel.</w:t>
      </w:r>
    </w:p>
    <w:p w14:paraId="4E578DEE" w14:textId="77777777" w:rsidR="000D0F13" w:rsidRPr="006644A6" w:rsidRDefault="000D0F13" w:rsidP="000D0F13">
      <w:pPr>
        <w:pStyle w:val="ListParagraph"/>
        <w:numPr>
          <w:ilvl w:val="0"/>
          <w:numId w:val="28"/>
        </w:numPr>
        <w:spacing w:before="100" w:beforeAutospacing="1" w:after="100" w:afterAutospacing="1"/>
        <w:jc w:val="both"/>
      </w:pPr>
      <w:r w:rsidRPr="006644A6">
        <w:t>JAK3 JH2 binds preferentially ATP. Nucleotide titration with ATP, ADP and AMP (0.2, 0.5, 1 mM concentrations) and the stability of the protein was analyzed with DSF.  All bar graphs in (A), (B) and (C) show average ΔTm from duplicate samples. Error bars represent SD.</w:t>
      </w:r>
    </w:p>
    <w:p w14:paraId="3F013449" w14:textId="1659A441" w:rsidR="005249EC" w:rsidRPr="00550359" w:rsidRDefault="005249EC" w:rsidP="005249EC">
      <w:pPr>
        <w:pStyle w:val="ListParagraph"/>
        <w:numPr>
          <w:ilvl w:val="0"/>
          <w:numId w:val="28"/>
        </w:numPr>
        <w:tabs>
          <w:tab w:val="left" w:pos="720"/>
        </w:tabs>
        <w:spacing w:before="0" w:after="0" w:line="220" w:lineRule="auto"/>
        <w:jc w:val="both"/>
        <w:rPr>
          <w:sz w:val="23"/>
          <w:lang w:val="en-GB"/>
        </w:rPr>
      </w:pPr>
      <w:r w:rsidRPr="00F34C3E">
        <w:rPr>
          <w:rFonts w:eastAsia="Times New Roman"/>
          <w:sz w:val="23"/>
          <w:lang w:val="en-GB"/>
        </w:rPr>
        <w:t xml:space="preserve">Autophosphorylation assay of recombinant JAK3 JH2. 0.05 µM of radioactively labelled </w:t>
      </w:r>
      <w:r w:rsidRPr="00F34C3E">
        <w:rPr>
          <w:rFonts w:eastAsia="Times New Roman"/>
          <w:sz w:val="23"/>
        </w:rPr>
        <w:t>γ</w:t>
      </w:r>
      <w:r w:rsidRPr="00F34C3E">
        <w:rPr>
          <w:rFonts w:eastAsia="Times New Roman"/>
          <w:sz w:val="31"/>
          <w:vertAlign w:val="superscript"/>
          <w:lang w:val="en-GB"/>
        </w:rPr>
        <w:t>32</w:t>
      </w:r>
      <w:r w:rsidRPr="00F34C3E">
        <w:rPr>
          <w:rFonts w:eastAsia="Times New Roman"/>
          <w:sz w:val="23"/>
          <w:lang w:val="en-GB"/>
        </w:rPr>
        <w:t>P-ATP (10 µCi/µl) was incubated 20, 40, 80 or 180 min with 0.6 µM JAK3 JH2 or with a positive</w:t>
      </w:r>
      <w:r>
        <w:rPr>
          <w:rFonts w:eastAsia="Times New Roman"/>
          <w:sz w:val="23"/>
          <w:lang w:val="en-GB"/>
        </w:rPr>
        <w:t xml:space="preserve"> </w:t>
      </w:r>
      <w:r w:rsidRPr="00550359">
        <w:rPr>
          <w:rFonts w:eastAsia="Times New Roman"/>
          <w:lang w:val="en-GB"/>
        </w:rPr>
        <w:t>control (0.3 µM of active tyrosine kinase, EGFR, supplemented with 20 mM MgCl</w:t>
      </w:r>
      <w:r w:rsidRPr="00550359">
        <w:rPr>
          <w:rFonts w:eastAsia="Times New Roman"/>
          <w:sz w:val="16"/>
          <w:lang w:val="en-GB"/>
        </w:rPr>
        <w:t>2</w:t>
      </w:r>
      <w:r w:rsidRPr="00550359">
        <w:rPr>
          <w:rFonts w:eastAsia="Times New Roman"/>
          <w:lang w:val="en-GB"/>
        </w:rPr>
        <w:t xml:space="preserve">). A sample without </w:t>
      </w:r>
      <w:r w:rsidRPr="00550359">
        <w:rPr>
          <w:rFonts w:eastAsia="Times New Roman"/>
        </w:rPr>
        <w:t>γ</w:t>
      </w:r>
      <w:r w:rsidRPr="00550359">
        <w:rPr>
          <w:rFonts w:eastAsia="Times New Roman"/>
          <w:sz w:val="32"/>
          <w:vertAlign w:val="superscript"/>
          <w:lang w:val="en-GB"/>
        </w:rPr>
        <w:t>32</w:t>
      </w:r>
      <w:r w:rsidRPr="00550359">
        <w:rPr>
          <w:rFonts w:eastAsia="Times New Roman"/>
          <w:lang w:val="en-GB"/>
        </w:rPr>
        <w:t>P-ATP was used as a negative control. The faint bands in JAK3 JH2 + ATP (indicated as arrowheads) are the same size as in the EGFR and thus considered to be caused by impurities (other kinase) in the sample. No phosphotransferase activity was detected in the negative control.</w:t>
      </w:r>
    </w:p>
    <w:p w14:paraId="2C3FBC26" w14:textId="7DCD9856" w:rsidR="005249EC" w:rsidRDefault="001901BB" w:rsidP="005249EC">
      <w:pPr>
        <w:spacing w:before="0" w:after="200" w:line="276" w:lineRule="auto"/>
        <w:rPr>
          <w:rFonts w:eastAsia="Times New Roman"/>
          <w:lang w:val="en-GB"/>
        </w:rPr>
      </w:pPr>
      <w:r>
        <w:rPr>
          <w:rFonts w:eastAsia="Times New Roman"/>
          <w:noProof/>
          <w:lang w:val="fi-FI" w:eastAsia="fi-FI"/>
        </w:rPr>
        <w:drawing>
          <wp:anchor distT="0" distB="0" distL="114300" distR="114300" simplePos="0" relativeHeight="251665408" behindDoc="0" locked="0" layoutInCell="1" allowOverlap="1" wp14:anchorId="156ED99E" wp14:editId="43AE6530">
            <wp:simplePos x="0" y="0"/>
            <wp:positionH relativeFrom="column">
              <wp:posOffset>205105</wp:posOffset>
            </wp:positionH>
            <wp:positionV relativeFrom="paragraph">
              <wp:posOffset>158115</wp:posOffset>
            </wp:positionV>
            <wp:extent cx="5314950" cy="74580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4_final.tif"/>
                    <pic:cNvPicPr/>
                  </pic:nvPicPr>
                  <pic:blipFill rotWithShape="1">
                    <a:blip r:embed="rId17" cstate="print">
                      <a:extLst>
                        <a:ext uri="{28A0092B-C50C-407E-A947-70E740481C1C}">
                          <a14:useLocalDpi xmlns:a14="http://schemas.microsoft.com/office/drawing/2010/main" val="0"/>
                        </a:ext>
                      </a:extLst>
                    </a:blip>
                    <a:srcRect l="3514" t="5198" r="7349" b="8213"/>
                    <a:stretch/>
                  </pic:blipFill>
                  <pic:spPr bwMode="auto">
                    <a:xfrm>
                      <a:off x="0" y="0"/>
                      <a:ext cx="5314950" cy="745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9EC">
        <w:rPr>
          <w:rFonts w:eastAsia="Times New Roman"/>
          <w:lang w:val="en-GB"/>
        </w:rPr>
        <w:br w:type="page"/>
      </w:r>
    </w:p>
    <w:p w14:paraId="453CDB7F" w14:textId="79602820" w:rsidR="00F34C3E" w:rsidRPr="00550359" w:rsidRDefault="00444DAF" w:rsidP="00550359">
      <w:pPr>
        <w:spacing w:before="0" w:after="200" w:line="276" w:lineRule="auto"/>
        <w:rPr>
          <w:rFonts w:eastAsia="Times New Roman"/>
          <w:lang w:val="en-GB"/>
        </w:rPr>
      </w:pPr>
      <w:r>
        <w:rPr>
          <w:rFonts w:eastAsia="Times New Roman"/>
          <w:b/>
          <w:lang w:val="en-GB"/>
        </w:rPr>
        <w:t>Figure S 5</w:t>
      </w:r>
      <w:r w:rsidR="00F34C3E" w:rsidRPr="00E2136D">
        <w:rPr>
          <w:rFonts w:eastAsia="Times New Roman"/>
          <w:b/>
          <w:lang w:val="en-GB"/>
        </w:rPr>
        <w:t xml:space="preserve">: Whole blots from </w:t>
      </w:r>
      <w:r w:rsidR="00306A7C">
        <w:rPr>
          <w:rFonts w:eastAsia="Times New Roman"/>
          <w:b/>
          <w:lang w:val="en-GB"/>
        </w:rPr>
        <w:t>F</w:t>
      </w:r>
      <w:r w:rsidR="00F34C3E" w:rsidRPr="00E2136D">
        <w:rPr>
          <w:rFonts w:eastAsia="Times New Roman"/>
          <w:b/>
          <w:lang w:val="en-GB"/>
        </w:rPr>
        <w:t>igure 4 and 5 with pJAK1 analysis</w:t>
      </w:r>
    </w:p>
    <w:p w14:paraId="37E1D511" w14:textId="108F9E45" w:rsidR="00F34C3E" w:rsidRPr="00F34C3E" w:rsidRDefault="00F34C3E" w:rsidP="00F34C3E">
      <w:pPr>
        <w:pStyle w:val="ListParagraph"/>
        <w:numPr>
          <w:ilvl w:val="0"/>
          <w:numId w:val="24"/>
        </w:numPr>
        <w:tabs>
          <w:tab w:val="left" w:pos="720"/>
        </w:tabs>
        <w:spacing w:before="0" w:after="0" w:line="242" w:lineRule="auto"/>
        <w:rPr>
          <w:rFonts w:eastAsia="Times New Roman"/>
          <w:lang w:val="en-GB"/>
        </w:rPr>
      </w:pPr>
      <w:r w:rsidRPr="00F34C3E">
        <w:rPr>
          <w:rFonts w:eastAsia="Times New Roman"/>
          <w:lang w:val="en-GB"/>
        </w:rPr>
        <w:t>Representative whole blots form the pSTAT5 analysis of the JAK3 ATP binding, activating, and double mutants shown in Figure 4.</w:t>
      </w:r>
    </w:p>
    <w:p w14:paraId="33129871" w14:textId="02C1FAED" w:rsidR="00550359" w:rsidRDefault="00F34C3E" w:rsidP="00550359">
      <w:pPr>
        <w:pStyle w:val="ListParagraph"/>
        <w:numPr>
          <w:ilvl w:val="0"/>
          <w:numId w:val="24"/>
        </w:numPr>
        <w:tabs>
          <w:tab w:val="left" w:pos="720"/>
        </w:tabs>
        <w:spacing w:before="0" w:after="0" w:line="242" w:lineRule="auto"/>
        <w:rPr>
          <w:rFonts w:eastAsia="Times New Roman"/>
          <w:lang w:val="en-GB"/>
        </w:rPr>
      </w:pPr>
      <w:r w:rsidRPr="00F34C3E">
        <w:rPr>
          <w:rFonts w:eastAsia="Times New Roman"/>
          <w:lang w:val="en-GB"/>
        </w:rPr>
        <w:t>Analysis of JAK1 phosphorylation. pJAK1 antibody was used to detect pJAK1 status with different JAK3 mutants. Lower panel: Quantitative analysis from the blots done by dividing the pJAK1 signal with HA-signal from HA-tagged JAK1.</w:t>
      </w:r>
    </w:p>
    <w:p w14:paraId="458CEC69" w14:textId="5674B5E7" w:rsidR="00550359" w:rsidRDefault="00550359" w:rsidP="00550359">
      <w:pPr>
        <w:pStyle w:val="ListParagraph"/>
        <w:numPr>
          <w:ilvl w:val="0"/>
          <w:numId w:val="24"/>
        </w:numPr>
        <w:tabs>
          <w:tab w:val="left" w:pos="720"/>
        </w:tabs>
        <w:spacing w:before="0" w:after="0" w:line="242" w:lineRule="auto"/>
        <w:rPr>
          <w:rFonts w:eastAsia="Times New Roman"/>
          <w:lang w:val="en-GB"/>
        </w:rPr>
      </w:pPr>
      <w:r w:rsidRPr="00550359">
        <w:rPr>
          <w:rFonts w:eastAsia="Times New Roman"/>
          <w:lang w:val="en-GB"/>
        </w:rPr>
        <w:t xml:space="preserve">Representative blots from experiments used in Figure 5. HA-tagged JAK1 and JAK3 expression levels were detected with HA-antibody. </w:t>
      </w:r>
      <w:r w:rsidRPr="00550359">
        <w:rPr>
          <w:rFonts w:eastAsia="Times New Roman"/>
        </w:rPr>
        <w:t>Dotted lines between blots indicate</w:t>
      </w:r>
      <w:r>
        <w:rPr>
          <w:rFonts w:eastAsia="Times New Roman"/>
        </w:rPr>
        <w:t xml:space="preserve"> separate gels.</w:t>
      </w:r>
    </w:p>
    <w:p w14:paraId="34374FCA" w14:textId="77777777" w:rsidR="00366EE2" w:rsidRDefault="00366EE2" w:rsidP="00550359">
      <w:pPr>
        <w:tabs>
          <w:tab w:val="left" w:pos="720"/>
        </w:tabs>
        <w:spacing w:before="0" w:after="0" w:line="242" w:lineRule="auto"/>
        <w:rPr>
          <w:rFonts w:eastAsia="Times New Roman"/>
          <w:lang w:val="en-GB"/>
        </w:rPr>
      </w:pPr>
    </w:p>
    <w:p w14:paraId="23E63FBB" w14:textId="77777777" w:rsidR="00366EE2" w:rsidRDefault="00366EE2">
      <w:pPr>
        <w:spacing w:before="0" w:after="200" w:line="276" w:lineRule="auto"/>
        <w:rPr>
          <w:rFonts w:eastAsia="Times New Roman"/>
          <w:lang w:val="en-GB"/>
        </w:rPr>
      </w:pPr>
      <w:r>
        <w:rPr>
          <w:rFonts w:eastAsia="Times New Roman"/>
          <w:lang w:val="en-GB"/>
        </w:rPr>
        <w:br w:type="page"/>
      </w:r>
    </w:p>
    <w:p w14:paraId="31E776F9" w14:textId="77777777" w:rsidR="00366EE2" w:rsidRDefault="00366EE2" w:rsidP="00550359">
      <w:pPr>
        <w:tabs>
          <w:tab w:val="left" w:pos="720"/>
        </w:tabs>
        <w:spacing w:before="0" w:after="0" w:line="242" w:lineRule="auto"/>
        <w:rPr>
          <w:rFonts w:eastAsia="Times New Roman"/>
          <w:lang w:val="en-GB"/>
        </w:rPr>
      </w:pPr>
    </w:p>
    <w:p w14:paraId="073F361E" w14:textId="5C30706C" w:rsidR="00366EE2" w:rsidRDefault="00366EE2">
      <w:pPr>
        <w:spacing w:before="0" w:after="200" w:line="276" w:lineRule="auto"/>
        <w:rPr>
          <w:rFonts w:eastAsia="Times New Roman"/>
          <w:lang w:val="en-GB"/>
        </w:rPr>
      </w:pPr>
      <w:r>
        <w:rPr>
          <w:noProof/>
          <w:lang w:val="fi-FI" w:eastAsia="fi-FI"/>
        </w:rPr>
        <w:drawing>
          <wp:anchor distT="0" distB="0" distL="114300" distR="114300" simplePos="0" relativeHeight="251661312" behindDoc="0" locked="0" layoutInCell="1" allowOverlap="1" wp14:anchorId="4EA81E97" wp14:editId="6D8E7BE9">
            <wp:simplePos x="0" y="0"/>
            <wp:positionH relativeFrom="page">
              <wp:align>center</wp:align>
            </wp:positionH>
            <wp:positionV relativeFrom="paragraph">
              <wp:posOffset>608965</wp:posOffset>
            </wp:positionV>
            <wp:extent cx="6208395" cy="754761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4.tif"/>
                    <pic:cNvPicPr/>
                  </pic:nvPicPr>
                  <pic:blipFill rotWithShape="1">
                    <a:blip r:embed="rId18" cstate="print">
                      <a:extLst>
                        <a:ext uri="{28A0092B-C50C-407E-A947-70E740481C1C}">
                          <a14:useLocalDpi xmlns:a14="http://schemas.microsoft.com/office/drawing/2010/main" val="0"/>
                        </a:ext>
                      </a:extLst>
                    </a:blip>
                    <a:srcRect t="6930"/>
                    <a:stretch/>
                  </pic:blipFill>
                  <pic:spPr bwMode="auto">
                    <a:xfrm>
                      <a:off x="0" y="0"/>
                      <a:ext cx="6208395" cy="754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lang w:val="en-GB"/>
        </w:rPr>
        <w:br w:type="page"/>
      </w:r>
    </w:p>
    <w:p w14:paraId="50610782" w14:textId="77777777" w:rsidR="00C5032B" w:rsidRDefault="00C5032B" w:rsidP="00C5032B">
      <w:pPr>
        <w:spacing w:before="0" w:after="200" w:line="276" w:lineRule="auto"/>
        <w:rPr>
          <w:rFonts w:eastAsia="Times New Roman"/>
          <w:b/>
          <w:lang w:val="en-GB"/>
        </w:rPr>
      </w:pPr>
      <w:r>
        <w:rPr>
          <w:rFonts w:eastAsia="Times New Roman"/>
          <w:b/>
          <w:lang w:val="en-GB"/>
        </w:rPr>
        <w:t>Figure S 6</w:t>
      </w:r>
      <w:r w:rsidRPr="00E2136D">
        <w:rPr>
          <w:rFonts w:eastAsia="Times New Roman"/>
          <w:b/>
          <w:lang w:val="en-GB"/>
        </w:rPr>
        <w:t xml:space="preserve">: </w:t>
      </w:r>
      <w:r>
        <w:rPr>
          <w:rFonts w:eastAsia="Times New Roman"/>
          <w:b/>
          <w:lang w:val="en-GB"/>
        </w:rPr>
        <w:t>Mutation of JAK3 JH2 ATP site ablates the effects of activating mutation in vivo.</w:t>
      </w:r>
    </w:p>
    <w:p w14:paraId="3569E3D0" w14:textId="77777777" w:rsidR="00C5032B" w:rsidRPr="006A22FC" w:rsidRDefault="00C5032B" w:rsidP="00C5032B">
      <w:pPr>
        <w:spacing w:before="0" w:after="200" w:line="276" w:lineRule="auto"/>
        <w:rPr>
          <w:rFonts w:eastAsia="Times New Roman"/>
          <w:lang w:val="en-GB"/>
        </w:rPr>
      </w:pPr>
      <w:r w:rsidRPr="006A22FC">
        <w:rPr>
          <w:rFonts w:eastAsia="Times New Roman"/>
          <w:lang w:val="en-GB"/>
        </w:rPr>
        <w:t>Relative expression of the IL-2R</w:t>
      </w:r>
      <w:r w:rsidRPr="006A22FC">
        <w:rPr>
          <w:rFonts w:eastAsia="Times New Roman" w:cs="Times New Roman"/>
          <w:lang w:val="en-GB"/>
        </w:rPr>
        <w:t>γ</w:t>
      </w:r>
      <w:r w:rsidRPr="006A22FC">
        <w:rPr>
          <w:rFonts w:eastAsia="Times New Roman"/>
          <w:lang w:val="en-GB"/>
        </w:rPr>
        <w:t xml:space="preserve">c/JAK3-dependent lymphoid marker </w:t>
      </w:r>
      <w:r w:rsidRPr="006A22FC">
        <w:rPr>
          <w:rFonts w:eastAsia="Times New Roman"/>
          <w:i/>
          <w:lang w:val="en-GB"/>
        </w:rPr>
        <w:t>rag1</w:t>
      </w:r>
      <w:r w:rsidRPr="006A22FC">
        <w:rPr>
          <w:rFonts w:eastAsia="Times New Roman"/>
          <w:lang w:val="en-GB"/>
        </w:rPr>
        <w:t xml:space="preserve"> at 5 dpf in </w:t>
      </w:r>
      <w:r w:rsidRPr="006A22FC">
        <w:rPr>
          <w:rFonts w:eastAsia="Times New Roman"/>
          <w:i/>
          <w:lang w:val="en-GB"/>
        </w:rPr>
        <w:t>jak3</w:t>
      </w:r>
      <w:r w:rsidRPr="006A22FC">
        <w:rPr>
          <w:rFonts w:eastAsia="Times New Roman"/>
          <w:i/>
          <w:vertAlign w:val="superscript"/>
          <w:lang w:val="en-GB"/>
        </w:rPr>
        <w:t>-/-</w:t>
      </w:r>
      <w:r w:rsidRPr="006A22FC">
        <w:rPr>
          <w:rFonts w:eastAsia="Times New Roman"/>
          <w:lang w:val="en-GB"/>
        </w:rPr>
        <w:t xml:space="preserve"> mutant embryos injected with mRNA encoding zebrafish JAK3 wild-type (WT) (n=29) and mutants M511I (n=26), I535F (n=21) and M511I+I535F (n=6), as indicated. Data is presented as mean </w:t>
      </w:r>
      <w:r w:rsidRPr="006A22FC">
        <w:rPr>
          <w:rFonts w:eastAsia="Times New Roman" w:cs="Times New Roman"/>
          <w:lang w:val="en-GB"/>
        </w:rPr>
        <w:t>±</w:t>
      </w:r>
      <w:r w:rsidRPr="006A22FC">
        <w:rPr>
          <w:rFonts w:eastAsia="Times New Roman"/>
          <w:lang w:val="en-GB"/>
        </w:rPr>
        <w:t xml:space="preserve"> SEM, with statistical significance indicated (* </w:t>
      </w:r>
      <w:r w:rsidRPr="006A22FC">
        <w:rPr>
          <w:rFonts w:eastAsia="Times New Roman"/>
          <w:i/>
          <w:lang w:val="en-GB"/>
        </w:rPr>
        <w:t>p</w:t>
      </w:r>
      <w:r w:rsidRPr="006A22FC">
        <w:rPr>
          <w:rFonts w:eastAsia="Times New Roman"/>
          <w:lang w:val="en-GB"/>
        </w:rPr>
        <w:t xml:space="preserve"> &lt; 0.05).</w:t>
      </w:r>
    </w:p>
    <w:p w14:paraId="7B65BC41" w14:textId="422F7CA3" w:rsidR="00DE23E8" w:rsidRDefault="00DE23E8" w:rsidP="00366EE2">
      <w:pPr>
        <w:tabs>
          <w:tab w:val="left" w:pos="720"/>
        </w:tabs>
        <w:spacing w:before="0" w:after="0" w:line="242" w:lineRule="auto"/>
        <w:rPr>
          <w:rFonts w:eastAsia="Times New Roman"/>
          <w:noProof/>
          <w:lang w:val="en-AU" w:eastAsia="en-AU"/>
        </w:rPr>
      </w:pPr>
    </w:p>
    <w:p w14:paraId="32CD4F62" w14:textId="281403A7" w:rsidR="00421312" w:rsidRPr="00550359" w:rsidRDefault="00C5032B" w:rsidP="00366EE2">
      <w:pPr>
        <w:tabs>
          <w:tab w:val="left" w:pos="720"/>
        </w:tabs>
        <w:spacing w:before="0" w:after="0" w:line="242" w:lineRule="auto"/>
        <w:rPr>
          <w:rFonts w:eastAsia="Times New Roman"/>
          <w:lang w:val="en-GB"/>
        </w:rPr>
      </w:pPr>
      <w:r w:rsidRPr="00C5032B">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5032B">
        <w:rPr>
          <w:rFonts w:eastAsia="Times New Roman"/>
          <w:noProof/>
          <w:lang w:val="fi-FI" w:eastAsia="fi-FI"/>
        </w:rPr>
        <w:drawing>
          <wp:inline distT="0" distB="0" distL="0" distR="0" wp14:anchorId="21F9544F" wp14:editId="7E00FE4A">
            <wp:extent cx="3457575" cy="2981325"/>
            <wp:effectExtent l="0" t="0" r="9525" b="9525"/>
            <wp:docPr id="5" name="Picture 5" descr="C:\Users\lijurai\Dropbox (Ollilab)\Ollilab Team Folder\JR\Figure S6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jurai\Dropbox (Ollilab)\Ollilab Team Folder\JR\Figure S6 revis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7575" cy="2981325"/>
                    </a:xfrm>
                    <a:prstGeom prst="rect">
                      <a:avLst/>
                    </a:prstGeom>
                    <a:noFill/>
                    <a:ln>
                      <a:noFill/>
                    </a:ln>
                  </pic:spPr>
                </pic:pic>
              </a:graphicData>
            </a:graphic>
          </wp:inline>
        </w:drawing>
      </w:r>
    </w:p>
    <w:sectPr w:rsidR="00421312" w:rsidRPr="00550359"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D8005" w14:textId="77777777" w:rsidR="00386695" w:rsidRDefault="00386695" w:rsidP="00117666">
      <w:pPr>
        <w:spacing w:after="0"/>
      </w:pPr>
      <w:r>
        <w:separator/>
      </w:r>
    </w:p>
  </w:endnote>
  <w:endnote w:type="continuationSeparator" w:id="0">
    <w:p w14:paraId="43A3F26D" w14:textId="77777777" w:rsidR="00386695" w:rsidRDefault="0038669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82731" w14:textId="77777777" w:rsidR="00F34C3E" w:rsidRDefault="00F34C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11165" w14:textId="77777777" w:rsidR="00F34C3E" w:rsidRDefault="00F34C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494E0" w14:textId="77777777" w:rsidR="00F34C3E" w:rsidRDefault="00F34C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lang w:val="fi-FI" w:eastAsia="fi-FI"/>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6877B2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5D1C">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6877B2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5D1C">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lang w:val="fi-FI" w:eastAsia="fi-FI"/>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0A6298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5D1C">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0A6298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5D1C">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D503D" w14:textId="77777777" w:rsidR="00386695" w:rsidRDefault="00386695" w:rsidP="00117666">
      <w:pPr>
        <w:spacing w:after="0"/>
      </w:pPr>
      <w:r>
        <w:separator/>
      </w:r>
    </w:p>
  </w:footnote>
  <w:footnote w:type="continuationSeparator" w:id="0">
    <w:p w14:paraId="7284BD23" w14:textId="77777777" w:rsidR="00386695" w:rsidRDefault="00386695"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7566A" w14:textId="77777777" w:rsidR="00F34C3E" w:rsidRDefault="00F34C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8CA4C" w14:textId="77777777" w:rsidR="00F34C3E" w:rsidRDefault="00F34C3E" w:rsidP="00CB79A5">
    <w:pPr>
      <w:pStyle w:val="Header"/>
      <w:tabs>
        <w:tab w:val="left" w:pos="6940"/>
      </w:tabs>
    </w:pPr>
  </w:p>
  <w:p w14:paraId="5135B387" w14:textId="77777777" w:rsidR="00F34C3E" w:rsidRPr="007E3148" w:rsidRDefault="00F34C3E" w:rsidP="00CB79A5">
    <w:pPr>
      <w:pStyle w:val="Header"/>
      <w:tabs>
        <w:tab w:val="left" w:pos="6940"/>
      </w:tabs>
    </w:pPr>
    <w:r w:rsidRPr="005A1D84">
      <w:rPr>
        <w:noProof/>
        <w:color w:val="A6A6A6" w:themeColor="background1" w:themeShade="A6"/>
        <w:lang w:val="fi-FI" w:eastAsia="fi-FI"/>
      </w:rPr>
      <w:drawing>
        <wp:inline distT="0" distB="0" distL="0" distR="0" wp14:anchorId="2B12A11A" wp14:editId="04BB30E6">
          <wp:extent cx="1382534" cy="497091"/>
          <wp:effectExtent l="0" t="0" r="0" b="0"/>
          <wp:docPr id="2"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p w14:paraId="14352DCB" w14:textId="77777777" w:rsidR="00F34C3E" w:rsidRDefault="00F34C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3C63B" w14:textId="77777777" w:rsidR="00F34C3E" w:rsidRDefault="00F34C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lang w:val="fi-FI" w:eastAsia="fi-FI"/>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2AE8944A"/>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3"/>
    <w:multiLevelType w:val="hybridMultilevel"/>
    <w:tmpl w:val="625558EC"/>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04"/>
    <w:multiLevelType w:val="hybridMultilevel"/>
    <w:tmpl w:val="08F865A6"/>
    <w:lvl w:ilvl="0" w:tplc="10981748">
      <w:start w:val="1"/>
      <w:numFmt w:val="upperLetter"/>
      <w:lvlText w:val="(%1)"/>
      <w:lvlJc w:val="left"/>
      <w:pPr>
        <w:ind w:left="284" w:firstLine="0"/>
      </w:pPr>
      <w:rPr>
        <w:rFonts w:ascii="Times New Roman" w:eastAsia="Times New Roman" w:hAnsi="Times New Roman" w:cstheme="minorBidi"/>
        <w:b/>
      </w:rPr>
    </w:lvl>
    <w:lvl w:ilvl="1" w:tplc="FFFFFFFF">
      <w:start w:val="1"/>
      <w:numFmt w:val="bullet"/>
      <w:lvlText w:val=""/>
      <w:lvlJc w:val="left"/>
      <w:pPr>
        <w:ind w:left="425" w:firstLine="0"/>
      </w:pPr>
    </w:lvl>
    <w:lvl w:ilvl="2" w:tplc="FFFFFFFF">
      <w:start w:val="1"/>
      <w:numFmt w:val="bullet"/>
      <w:lvlText w:val=""/>
      <w:lvlJc w:val="left"/>
      <w:pPr>
        <w:ind w:left="425" w:firstLine="0"/>
      </w:pPr>
    </w:lvl>
    <w:lvl w:ilvl="3" w:tplc="FFFFFFFF">
      <w:start w:val="1"/>
      <w:numFmt w:val="bullet"/>
      <w:lvlText w:val=""/>
      <w:lvlJc w:val="left"/>
      <w:pPr>
        <w:ind w:left="425" w:firstLine="0"/>
      </w:pPr>
    </w:lvl>
    <w:lvl w:ilvl="4" w:tplc="FFFFFFFF">
      <w:start w:val="1"/>
      <w:numFmt w:val="bullet"/>
      <w:lvlText w:val=""/>
      <w:lvlJc w:val="left"/>
      <w:pPr>
        <w:ind w:left="425" w:firstLine="0"/>
      </w:pPr>
    </w:lvl>
    <w:lvl w:ilvl="5" w:tplc="FFFFFFFF">
      <w:start w:val="1"/>
      <w:numFmt w:val="bullet"/>
      <w:lvlText w:val=""/>
      <w:lvlJc w:val="left"/>
      <w:pPr>
        <w:ind w:left="425" w:firstLine="0"/>
      </w:pPr>
    </w:lvl>
    <w:lvl w:ilvl="6" w:tplc="FFFFFFFF">
      <w:start w:val="1"/>
      <w:numFmt w:val="bullet"/>
      <w:lvlText w:val=""/>
      <w:lvlJc w:val="left"/>
      <w:pPr>
        <w:ind w:left="425" w:firstLine="0"/>
      </w:pPr>
    </w:lvl>
    <w:lvl w:ilvl="7" w:tplc="FFFFFFFF">
      <w:start w:val="1"/>
      <w:numFmt w:val="bullet"/>
      <w:lvlText w:val=""/>
      <w:lvlJc w:val="left"/>
      <w:pPr>
        <w:ind w:left="425" w:firstLine="0"/>
      </w:pPr>
    </w:lvl>
    <w:lvl w:ilvl="8" w:tplc="FFFFFFFF">
      <w:start w:val="1"/>
      <w:numFmt w:val="bullet"/>
      <w:lvlText w:val=""/>
      <w:lvlJc w:val="left"/>
      <w:pPr>
        <w:ind w:left="425" w:firstLine="0"/>
      </w:pPr>
    </w:lvl>
  </w:abstractNum>
  <w:abstractNum w:abstractNumId="3" w15:restartNumberingAfterBreak="0">
    <w:nsid w:val="00000005"/>
    <w:multiLevelType w:val="hybridMultilevel"/>
    <w:tmpl w:val="1C2411B6"/>
    <w:lvl w:ilvl="0" w:tplc="BF84C9D6">
      <w:start w:val="1"/>
      <w:numFmt w:val="upperLetter"/>
      <w:lvlText w:val="(%1)"/>
      <w:lvlJc w:val="left"/>
      <w:pPr>
        <w:ind w:left="425" w:firstLine="0"/>
      </w:pPr>
      <w:rPr>
        <w:rFonts w:ascii="Times New Roman" w:eastAsia="Times New Roman" w:hAnsi="Times New Roman" w:cstheme="minorBidi"/>
        <w:b/>
      </w:rPr>
    </w:lvl>
    <w:lvl w:ilvl="1" w:tplc="FFFFFFFF">
      <w:start w:val="1"/>
      <w:numFmt w:val="bullet"/>
      <w:lvlText w:val=""/>
      <w:lvlJc w:val="left"/>
      <w:pPr>
        <w:ind w:left="425" w:firstLine="0"/>
      </w:pPr>
    </w:lvl>
    <w:lvl w:ilvl="2" w:tplc="FFFFFFFF">
      <w:start w:val="1"/>
      <w:numFmt w:val="bullet"/>
      <w:lvlText w:val=""/>
      <w:lvlJc w:val="left"/>
      <w:pPr>
        <w:ind w:left="425" w:firstLine="0"/>
      </w:pPr>
    </w:lvl>
    <w:lvl w:ilvl="3" w:tplc="FFFFFFFF">
      <w:start w:val="1"/>
      <w:numFmt w:val="bullet"/>
      <w:lvlText w:val=""/>
      <w:lvlJc w:val="left"/>
      <w:pPr>
        <w:ind w:left="425" w:firstLine="0"/>
      </w:pPr>
    </w:lvl>
    <w:lvl w:ilvl="4" w:tplc="FFFFFFFF">
      <w:start w:val="1"/>
      <w:numFmt w:val="bullet"/>
      <w:lvlText w:val=""/>
      <w:lvlJc w:val="left"/>
      <w:pPr>
        <w:ind w:left="425" w:firstLine="0"/>
      </w:pPr>
    </w:lvl>
    <w:lvl w:ilvl="5" w:tplc="FFFFFFFF">
      <w:start w:val="1"/>
      <w:numFmt w:val="bullet"/>
      <w:lvlText w:val=""/>
      <w:lvlJc w:val="left"/>
      <w:pPr>
        <w:ind w:left="425" w:firstLine="0"/>
      </w:pPr>
    </w:lvl>
    <w:lvl w:ilvl="6" w:tplc="FFFFFFFF">
      <w:start w:val="1"/>
      <w:numFmt w:val="bullet"/>
      <w:lvlText w:val=""/>
      <w:lvlJc w:val="left"/>
      <w:pPr>
        <w:ind w:left="425" w:firstLine="0"/>
      </w:pPr>
    </w:lvl>
    <w:lvl w:ilvl="7" w:tplc="FFFFFFFF">
      <w:start w:val="1"/>
      <w:numFmt w:val="bullet"/>
      <w:lvlText w:val=""/>
      <w:lvlJc w:val="left"/>
      <w:pPr>
        <w:ind w:left="425" w:firstLine="0"/>
      </w:pPr>
    </w:lvl>
    <w:lvl w:ilvl="8" w:tplc="FFFFFFFF">
      <w:start w:val="1"/>
      <w:numFmt w:val="bullet"/>
      <w:lvlText w:val=""/>
      <w:lvlJc w:val="left"/>
      <w:pPr>
        <w:ind w:left="425" w:firstLine="0"/>
      </w:pPr>
    </w:lvl>
  </w:abstractNum>
  <w:abstractNum w:abstractNumId="4"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D441B7"/>
    <w:multiLevelType w:val="hybridMultilevel"/>
    <w:tmpl w:val="9CDC1CEC"/>
    <w:lvl w:ilvl="0" w:tplc="7E645698">
      <w:start w:val="1"/>
      <w:numFmt w:val="bullet"/>
      <w:lvlText w:val=""/>
      <w:lvlJc w:val="left"/>
      <w:pPr>
        <w:ind w:left="720" w:hanging="360"/>
      </w:pPr>
      <w:rPr>
        <w:rFonts w:ascii="Symbol" w:eastAsia="Times New Roman"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D1D4B2A"/>
    <w:multiLevelType w:val="hybridMultilevel"/>
    <w:tmpl w:val="61E03732"/>
    <w:lvl w:ilvl="0" w:tplc="D2F21C2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F094A"/>
    <w:multiLevelType w:val="hybridMultilevel"/>
    <w:tmpl w:val="8626C6AC"/>
    <w:lvl w:ilvl="0" w:tplc="4552EE9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214A45E5"/>
    <w:multiLevelType w:val="hybridMultilevel"/>
    <w:tmpl w:val="2194A6E8"/>
    <w:lvl w:ilvl="0" w:tplc="AE40650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6F5D47"/>
    <w:multiLevelType w:val="hybridMultilevel"/>
    <w:tmpl w:val="B3BCBF66"/>
    <w:lvl w:ilvl="0" w:tplc="5A062744">
      <w:start w:val="1"/>
      <w:numFmt w:val="upperLetter"/>
      <w:lvlText w:val="(%1)"/>
      <w:lvlJc w:val="left"/>
      <w:pPr>
        <w:ind w:left="644" w:hanging="360"/>
      </w:pPr>
      <w:rPr>
        <w:rFonts w:ascii="Times New Roman" w:eastAsiaTheme="minorHAnsi" w:hAnsi="Times New Roman" w:cstheme="minorBidi"/>
        <w:b/>
        <w:lang w:val="en-GB"/>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3" w15:restartNumberingAfterBreak="0">
    <w:nsid w:val="2EBA4E47"/>
    <w:multiLevelType w:val="hybridMultilevel"/>
    <w:tmpl w:val="C08C41DA"/>
    <w:lvl w:ilvl="0" w:tplc="A12807CC">
      <w:start w:val="1"/>
      <w:numFmt w:val="upperLetter"/>
      <w:lvlText w:val="(%1)"/>
      <w:lvlJc w:val="left"/>
      <w:pPr>
        <w:ind w:left="720" w:hanging="360"/>
      </w:pPr>
      <w:rPr>
        <w:rFonts w:ascii="Times New Roman" w:eastAsia="Times New Roman" w:hAnsi="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1360E8"/>
    <w:multiLevelType w:val="hybridMultilevel"/>
    <w:tmpl w:val="8626C6AC"/>
    <w:lvl w:ilvl="0" w:tplc="4552EE9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503C92"/>
    <w:multiLevelType w:val="hybridMultilevel"/>
    <w:tmpl w:val="C08C41DA"/>
    <w:lvl w:ilvl="0" w:tplc="A12807CC">
      <w:start w:val="1"/>
      <w:numFmt w:val="upperLetter"/>
      <w:lvlText w:val="(%1)"/>
      <w:lvlJc w:val="left"/>
      <w:pPr>
        <w:ind w:left="720" w:hanging="360"/>
      </w:pPr>
      <w:rPr>
        <w:rFonts w:ascii="Times New Roman" w:eastAsia="Times New Roman" w:hAnsi="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4"/>
  </w:num>
  <w:num w:numId="2">
    <w:abstractNumId w:val="15"/>
  </w:num>
  <w:num w:numId="3">
    <w:abstractNumId w:val="7"/>
  </w:num>
  <w:num w:numId="4">
    <w:abstractNumId w:val="1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1"/>
  </w:num>
  <w:num w:numId="14">
    <w:abstractNumId w:val="9"/>
  </w:num>
  <w:num w:numId="15">
    <w:abstractNumId w:val="9"/>
  </w:num>
  <w:num w:numId="16">
    <w:abstractNumId w:val="9"/>
  </w:num>
  <w:num w:numId="17">
    <w:abstractNumId w:val="9"/>
  </w:num>
  <w:num w:numId="18">
    <w:abstractNumId w:val="9"/>
  </w:num>
  <w:num w:numId="19">
    <w:abstractNumId w:val="9"/>
  </w:num>
  <w:num w:numId="20">
    <w:abstractNumId w:val="0"/>
    <w:lvlOverride w:ilvl="0">
      <w:startOverride w:val="1"/>
    </w:lvlOverride>
    <w:lvlOverride w:ilvl="1"/>
    <w:lvlOverride w:ilvl="2"/>
    <w:lvlOverride w:ilvl="3"/>
    <w:lvlOverride w:ilvl="4"/>
    <w:lvlOverride w:ilvl="5"/>
    <w:lvlOverride w:ilvl="6"/>
    <w:lvlOverride w:ilvl="7"/>
    <w:lvlOverride w:ilvl="8"/>
  </w:num>
  <w:num w:numId="21">
    <w:abstractNumId w:val="1"/>
    <w:lvlOverride w:ilvl="0">
      <w:startOverride w:val="1"/>
    </w:lvlOverride>
    <w:lvlOverride w:ilvl="1"/>
    <w:lvlOverride w:ilvl="2"/>
    <w:lvlOverride w:ilvl="3"/>
    <w:lvlOverride w:ilvl="4"/>
    <w:lvlOverride w:ilvl="5"/>
    <w:lvlOverride w:ilvl="6"/>
    <w:lvlOverride w:ilvl="7"/>
    <w:lvlOverride w:ilvl="8"/>
  </w:num>
  <w:num w:numId="22">
    <w:abstractNumId w:val="2"/>
    <w:lvlOverride w:ilvl="0">
      <w:startOverride w:val="1"/>
    </w:lvlOverride>
    <w:lvlOverride w:ilvl="1"/>
    <w:lvlOverride w:ilvl="2"/>
    <w:lvlOverride w:ilvl="3"/>
    <w:lvlOverride w:ilvl="4"/>
    <w:lvlOverride w:ilvl="5"/>
    <w:lvlOverride w:ilvl="6"/>
    <w:lvlOverride w:ilvl="7"/>
    <w:lvlOverride w:ilvl="8"/>
  </w:num>
  <w:num w:numId="23">
    <w:abstractNumId w:val="3"/>
    <w:lvlOverride w:ilvl="0">
      <w:startOverride w:val="1"/>
    </w:lvlOverride>
    <w:lvlOverride w:ilvl="1"/>
    <w:lvlOverride w:ilvl="2"/>
    <w:lvlOverride w:ilvl="3"/>
    <w:lvlOverride w:ilvl="4"/>
    <w:lvlOverride w:ilvl="5"/>
    <w:lvlOverride w:ilvl="6"/>
    <w:lvlOverride w:ilvl="7"/>
    <w:lvlOverride w:ilvl="8"/>
  </w:num>
  <w:num w:numId="24">
    <w:abstractNumId w:val="8"/>
  </w:num>
  <w:num w:numId="25">
    <w:abstractNumId w:val="13"/>
  </w:num>
  <w:num w:numId="26">
    <w:abstractNumId w:val="6"/>
  </w:num>
  <w:num w:numId="27">
    <w:abstractNumId w:val="10"/>
  </w:num>
  <w:num w:numId="28">
    <w:abstractNumId w:val="1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ttachedTemplate r:id="rId1"/>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D0F13"/>
    <w:rsid w:val="000D1B19"/>
    <w:rsid w:val="00105FD9"/>
    <w:rsid w:val="00117666"/>
    <w:rsid w:val="001549D3"/>
    <w:rsid w:val="00160065"/>
    <w:rsid w:val="00177D84"/>
    <w:rsid w:val="001901BB"/>
    <w:rsid w:val="00193F54"/>
    <w:rsid w:val="00252B8A"/>
    <w:rsid w:val="00267D18"/>
    <w:rsid w:val="002868E2"/>
    <w:rsid w:val="002869C3"/>
    <w:rsid w:val="002936E4"/>
    <w:rsid w:val="002A3392"/>
    <w:rsid w:val="002B4A57"/>
    <w:rsid w:val="002C74CA"/>
    <w:rsid w:val="002D529E"/>
    <w:rsid w:val="002F2E95"/>
    <w:rsid w:val="002F6682"/>
    <w:rsid w:val="00306A7C"/>
    <w:rsid w:val="0034223D"/>
    <w:rsid w:val="003544FB"/>
    <w:rsid w:val="00354939"/>
    <w:rsid w:val="00366EE2"/>
    <w:rsid w:val="00386695"/>
    <w:rsid w:val="00393B33"/>
    <w:rsid w:val="003D2F2D"/>
    <w:rsid w:val="00401590"/>
    <w:rsid w:val="00421312"/>
    <w:rsid w:val="00444DAF"/>
    <w:rsid w:val="00447801"/>
    <w:rsid w:val="00452E9C"/>
    <w:rsid w:val="004735C8"/>
    <w:rsid w:val="004947A6"/>
    <w:rsid w:val="004961FF"/>
    <w:rsid w:val="00502D32"/>
    <w:rsid w:val="00517A89"/>
    <w:rsid w:val="005249EC"/>
    <w:rsid w:val="005250F2"/>
    <w:rsid w:val="00550359"/>
    <w:rsid w:val="00566640"/>
    <w:rsid w:val="00593EEA"/>
    <w:rsid w:val="005A5EEE"/>
    <w:rsid w:val="006375C7"/>
    <w:rsid w:val="00642A3E"/>
    <w:rsid w:val="00654E8F"/>
    <w:rsid w:val="00660D05"/>
    <w:rsid w:val="00663F91"/>
    <w:rsid w:val="006652B1"/>
    <w:rsid w:val="006820B1"/>
    <w:rsid w:val="006A22FC"/>
    <w:rsid w:val="006B7D14"/>
    <w:rsid w:val="00701727"/>
    <w:rsid w:val="0070566C"/>
    <w:rsid w:val="00714C50"/>
    <w:rsid w:val="00725A7D"/>
    <w:rsid w:val="007501BE"/>
    <w:rsid w:val="00790BB3"/>
    <w:rsid w:val="007C206C"/>
    <w:rsid w:val="007E609A"/>
    <w:rsid w:val="00817DD6"/>
    <w:rsid w:val="0083759F"/>
    <w:rsid w:val="00885156"/>
    <w:rsid w:val="00896324"/>
    <w:rsid w:val="009151AA"/>
    <w:rsid w:val="0093429D"/>
    <w:rsid w:val="009413DF"/>
    <w:rsid w:val="00943573"/>
    <w:rsid w:val="00970F7D"/>
    <w:rsid w:val="00994A3D"/>
    <w:rsid w:val="009B7A20"/>
    <w:rsid w:val="009C2B12"/>
    <w:rsid w:val="00A174D9"/>
    <w:rsid w:val="00A25D1C"/>
    <w:rsid w:val="00AA4D24"/>
    <w:rsid w:val="00AB6715"/>
    <w:rsid w:val="00AD6D3B"/>
    <w:rsid w:val="00B1671E"/>
    <w:rsid w:val="00B25EB8"/>
    <w:rsid w:val="00B37F4D"/>
    <w:rsid w:val="00B47BA9"/>
    <w:rsid w:val="00C5032B"/>
    <w:rsid w:val="00C52A7B"/>
    <w:rsid w:val="00C56BAF"/>
    <w:rsid w:val="00C679AA"/>
    <w:rsid w:val="00C75972"/>
    <w:rsid w:val="00C82982"/>
    <w:rsid w:val="00CD066B"/>
    <w:rsid w:val="00CE4FEE"/>
    <w:rsid w:val="00DB59C3"/>
    <w:rsid w:val="00DC259A"/>
    <w:rsid w:val="00DE23E8"/>
    <w:rsid w:val="00E52377"/>
    <w:rsid w:val="00E64E17"/>
    <w:rsid w:val="00E866C9"/>
    <w:rsid w:val="00EA29DE"/>
    <w:rsid w:val="00EA3D3C"/>
    <w:rsid w:val="00EC090A"/>
    <w:rsid w:val="00EC1DE5"/>
    <w:rsid w:val="00ED20B5"/>
    <w:rsid w:val="00F34C3E"/>
    <w:rsid w:val="00F41F80"/>
    <w:rsid w:val="00F46900"/>
    <w:rsid w:val="00F61D89"/>
    <w:rsid w:val="00F83614"/>
    <w:rsid w:val="00FA71BD"/>
    <w:rsid w:val="00FB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paragraph">
    <w:name w:val="paragraph"/>
    <w:basedOn w:val="Normal"/>
    <w:rsid w:val="00F34C3E"/>
    <w:pPr>
      <w:spacing w:before="100" w:beforeAutospacing="1" w:after="100" w:afterAutospacing="1"/>
    </w:pPr>
    <w:rPr>
      <w:rFonts w:eastAsia="Times New Roman" w:cs="Times New Roman"/>
      <w:szCs w:val="24"/>
      <w:lang w:val="en-GB" w:eastAsia="en-GB"/>
    </w:rPr>
  </w:style>
  <w:style w:type="character" w:customStyle="1" w:styleId="normaltextrun">
    <w:name w:val="normaltextrun"/>
    <w:basedOn w:val="DefaultParagraphFont"/>
    <w:rsid w:val="00F34C3E"/>
  </w:style>
  <w:style w:type="character" w:customStyle="1" w:styleId="spellingerror">
    <w:name w:val="spellingerror"/>
    <w:basedOn w:val="DefaultParagraphFont"/>
    <w:rsid w:val="00F34C3E"/>
  </w:style>
  <w:style w:type="character" w:customStyle="1" w:styleId="eop">
    <w:name w:val="eop"/>
    <w:basedOn w:val="DefaultParagraphFont"/>
    <w:rsid w:val="00F34C3E"/>
  </w:style>
  <w:style w:type="paragraph" w:customStyle="1" w:styleId="textbox">
    <w:name w:val="textbox"/>
    <w:basedOn w:val="Normal"/>
    <w:rsid w:val="00F34C3E"/>
    <w:pPr>
      <w:spacing w:before="100" w:beforeAutospacing="1" w:after="100" w:afterAutospacing="1"/>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06202D9-3A40-40C9-9396-2266A8417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9</Pages>
  <Words>635</Words>
  <Characters>5149</Characters>
  <Application>Microsoft Office Word</Application>
  <DocSecurity>0</DocSecurity>
  <Lines>42</Lines>
  <Paragraphs>11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Juuli Raivola</dc:creator>
  <cp:lastModifiedBy>Juuli Raivola</cp:lastModifiedBy>
  <cp:revision>2</cp:revision>
  <cp:lastPrinted>2013-10-03T12:51:00Z</cp:lastPrinted>
  <dcterms:created xsi:type="dcterms:W3CDTF">2018-11-22T13:33:00Z</dcterms:created>
  <dcterms:modified xsi:type="dcterms:W3CDTF">2018-11-22T13:33:00Z</dcterms:modified>
</cp:coreProperties>
</file>