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2584" w14:textId="77777777" w:rsidR="00257D9E" w:rsidRDefault="005F174A">
      <w:pPr>
        <w:rPr>
          <w:rFonts w:ascii="Times New Roman" w:hAnsi="Times New Roman" w:cs="Times New Roman"/>
          <w:b/>
          <w:lang w:val="en-GB"/>
        </w:rPr>
      </w:pPr>
      <w:r w:rsidRPr="005F174A">
        <w:rPr>
          <w:rFonts w:ascii="Times New Roman" w:hAnsi="Times New Roman" w:cs="Times New Roman"/>
          <w:b/>
          <w:lang w:val="en-GB"/>
        </w:rPr>
        <w:t>Supplementary Material</w:t>
      </w:r>
    </w:p>
    <w:p w14:paraId="783E23F2" w14:textId="77777777" w:rsidR="006E5D6B" w:rsidRDefault="006E5D6B">
      <w:pPr>
        <w:rPr>
          <w:rFonts w:ascii="Times New Roman" w:hAnsi="Times New Roman" w:cs="Times New Roman"/>
          <w:b/>
          <w:lang w:val="en-GB"/>
        </w:rPr>
      </w:pPr>
    </w:p>
    <w:p w14:paraId="02F5EB89" w14:textId="77777777" w:rsidR="006E5D6B" w:rsidRDefault="006E5D6B">
      <w:pPr>
        <w:rPr>
          <w:rFonts w:ascii="Times New Roman" w:hAnsi="Times New Roman" w:cs="Times New Roman"/>
          <w:b/>
          <w:lang w:val="en-GB"/>
        </w:rPr>
      </w:pPr>
    </w:p>
    <w:p w14:paraId="3EF26662" w14:textId="77777777" w:rsidR="006E5D6B" w:rsidRPr="005F18E7" w:rsidRDefault="006E5D6B" w:rsidP="006E5D6B">
      <w:pPr>
        <w:rPr>
          <w:lang w:val="en-GB"/>
        </w:rPr>
      </w:pPr>
      <w:r w:rsidRPr="005F18E7">
        <w:rPr>
          <w:lang w:val="en-GB"/>
        </w:rPr>
        <w:t>Supplementary tab-1</w:t>
      </w:r>
    </w:p>
    <w:p w14:paraId="744E8827" w14:textId="77777777" w:rsidR="006E5D6B" w:rsidRPr="005F18E7" w:rsidRDefault="006E5D6B" w:rsidP="006E5D6B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078"/>
        <w:gridCol w:w="1194"/>
        <w:gridCol w:w="688"/>
        <w:gridCol w:w="336"/>
        <w:gridCol w:w="688"/>
        <w:gridCol w:w="484"/>
        <w:gridCol w:w="806"/>
        <w:gridCol w:w="336"/>
        <w:gridCol w:w="649"/>
        <w:gridCol w:w="484"/>
        <w:gridCol w:w="575"/>
      </w:tblGrid>
      <w:tr w:rsidR="006E5D6B" w:rsidRPr="005F18E7" w14:paraId="2BCC3C79" w14:textId="77777777" w:rsidTr="00237E12">
        <w:trPr>
          <w:trHeight w:val="615"/>
        </w:trPr>
        <w:tc>
          <w:tcPr>
            <w:tcW w:w="1924" w:type="dxa"/>
            <w:noWrap/>
            <w:vAlign w:val="center"/>
            <w:hideMark/>
          </w:tcPr>
          <w:p w14:paraId="03CA361C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7F8A800C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7F5F4F2E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m of age</w:t>
            </w:r>
          </w:p>
        </w:tc>
        <w:tc>
          <w:tcPr>
            <w:tcW w:w="2196" w:type="dxa"/>
            <w:gridSpan w:val="4"/>
            <w:noWrap/>
            <w:vAlign w:val="center"/>
            <w:hideMark/>
          </w:tcPr>
          <w:p w14:paraId="066D9D9D" w14:textId="77777777" w:rsidR="006E5D6B" w:rsidRPr="005F18E7" w:rsidRDefault="006E5D6B" w:rsidP="00237E12">
            <w:pPr>
              <w:jc w:val="center"/>
              <w:rPr>
                <w:b/>
                <w:bCs/>
                <w:lang w:val="en-GB"/>
              </w:rPr>
            </w:pPr>
            <w:r w:rsidRPr="005F18E7">
              <w:rPr>
                <w:b/>
                <w:bCs/>
                <w:lang w:val="en-GB"/>
              </w:rPr>
              <w:t>Itgb1</w:t>
            </w:r>
            <w:r w:rsidRPr="005F18E7">
              <w:rPr>
                <w:b/>
                <w:bCs/>
                <w:vertAlign w:val="superscript"/>
                <w:lang w:val="en-GB"/>
              </w:rPr>
              <w:t>f/f</w:t>
            </w:r>
          </w:p>
        </w:tc>
        <w:tc>
          <w:tcPr>
            <w:tcW w:w="2275" w:type="dxa"/>
            <w:gridSpan w:val="4"/>
            <w:noWrap/>
            <w:vAlign w:val="center"/>
            <w:hideMark/>
          </w:tcPr>
          <w:p w14:paraId="364433ED" w14:textId="77777777" w:rsidR="006E5D6B" w:rsidRPr="005F18E7" w:rsidRDefault="006E5D6B" w:rsidP="00237E12">
            <w:pPr>
              <w:jc w:val="center"/>
              <w:rPr>
                <w:b/>
                <w:bCs/>
                <w:lang w:val="en-GB"/>
              </w:rPr>
            </w:pPr>
            <w:r w:rsidRPr="005F18E7">
              <w:rPr>
                <w:b/>
                <w:bCs/>
                <w:lang w:val="en-GB"/>
              </w:rPr>
              <w:t>Itgb1</w:t>
            </w:r>
            <w:r w:rsidRPr="005F18E7">
              <w:rPr>
                <w:b/>
                <w:bCs/>
                <w:vertAlign w:val="superscript"/>
                <w:lang w:val="en-GB"/>
              </w:rPr>
              <w:t>f/f</w:t>
            </w:r>
            <w:r w:rsidRPr="005F18E7">
              <w:rPr>
                <w:b/>
                <w:bCs/>
                <w:lang w:val="en-GB"/>
              </w:rPr>
              <w:t xml:space="preserve"> -Pax8</w:t>
            </w:r>
            <w:r w:rsidRPr="005F18E7">
              <w:rPr>
                <w:b/>
                <w:bCs/>
                <w:vertAlign w:val="superscript"/>
                <w:lang w:val="en-GB"/>
              </w:rPr>
              <w:t>cre/+</w:t>
            </w:r>
          </w:p>
        </w:tc>
        <w:tc>
          <w:tcPr>
            <w:tcW w:w="575" w:type="dxa"/>
            <w:noWrap/>
            <w:vAlign w:val="center"/>
            <w:hideMark/>
          </w:tcPr>
          <w:p w14:paraId="7188E52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</w:tr>
      <w:tr w:rsidR="006E5D6B" w:rsidRPr="005F18E7" w14:paraId="3154E869" w14:textId="77777777" w:rsidTr="00237E12">
        <w:trPr>
          <w:trHeight w:val="340"/>
        </w:trPr>
        <w:tc>
          <w:tcPr>
            <w:tcW w:w="1924" w:type="dxa"/>
            <w:vMerge w:val="restart"/>
            <w:noWrap/>
            <w:vAlign w:val="center"/>
            <w:hideMark/>
          </w:tcPr>
          <w:p w14:paraId="5538BB0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Body weight</w:t>
            </w:r>
          </w:p>
        </w:tc>
        <w:tc>
          <w:tcPr>
            <w:tcW w:w="1078" w:type="dxa"/>
            <w:vMerge w:val="restart"/>
            <w:noWrap/>
            <w:vAlign w:val="center"/>
            <w:hideMark/>
          </w:tcPr>
          <w:p w14:paraId="7C6D04C3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g</w:t>
            </w:r>
          </w:p>
        </w:tc>
        <w:tc>
          <w:tcPr>
            <w:tcW w:w="1194" w:type="dxa"/>
            <w:noWrap/>
            <w:vAlign w:val="center"/>
            <w:hideMark/>
          </w:tcPr>
          <w:p w14:paraId="7D5CB6A1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14:paraId="68D74030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18.9</w:t>
            </w:r>
          </w:p>
        </w:tc>
        <w:tc>
          <w:tcPr>
            <w:tcW w:w="336" w:type="dxa"/>
            <w:noWrap/>
            <w:vAlign w:val="center"/>
            <w:hideMark/>
          </w:tcPr>
          <w:p w14:paraId="24C65B7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68AF988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1.4</w:t>
            </w:r>
          </w:p>
        </w:tc>
        <w:tc>
          <w:tcPr>
            <w:tcW w:w="484" w:type="dxa"/>
            <w:noWrap/>
            <w:vAlign w:val="center"/>
            <w:hideMark/>
          </w:tcPr>
          <w:p w14:paraId="337B6B01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806" w:type="dxa"/>
            <w:noWrap/>
            <w:vAlign w:val="center"/>
            <w:hideMark/>
          </w:tcPr>
          <w:p w14:paraId="20C4D7C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17.46</w:t>
            </w:r>
          </w:p>
        </w:tc>
        <w:tc>
          <w:tcPr>
            <w:tcW w:w="336" w:type="dxa"/>
            <w:noWrap/>
            <w:vAlign w:val="center"/>
            <w:hideMark/>
          </w:tcPr>
          <w:p w14:paraId="3A970C5E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4FC23D8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0.6</w:t>
            </w:r>
          </w:p>
        </w:tc>
        <w:tc>
          <w:tcPr>
            <w:tcW w:w="484" w:type="dxa"/>
            <w:noWrap/>
            <w:vAlign w:val="center"/>
            <w:hideMark/>
          </w:tcPr>
          <w:p w14:paraId="69BF338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575" w:type="dxa"/>
            <w:noWrap/>
            <w:vAlign w:val="center"/>
            <w:hideMark/>
          </w:tcPr>
          <w:p w14:paraId="67292A9E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</w:tr>
      <w:tr w:rsidR="006E5D6B" w:rsidRPr="005F18E7" w14:paraId="1CD26F64" w14:textId="77777777" w:rsidTr="00237E12">
        <w:trPr>
          <w:trHeight w:val="320"/>
        </w:trPr>
        <w:tc>
          <w:tcPr>
            <w:tcW w:w="1924" w:type="dxa"/>
            <w:vMerge/>
            <w:vAlign w:val="center"/>
            <w:hideMark/>
          </w:tcPr>
          <w:p w14:paraId="2164C50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31E7A94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1F562625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3</w:t>
            </w:r>
          </w:p>
        </w:tc>
        <w:tc>
          <w:tcPr>
            <w:tcW w:w="688" w:type="dxa"/>
            <w:noWrap/>
            <w:vAlign w:val="center"/>
            <w:hideMark/>
          </w:tcPr>
          <w:p w14:paraId="47021E00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26.5</w:t>
            </w:r>
          </w:p>
        </w:tc>
        <w:tc>
          <w:tcPr>
            <w:tcW w:w="336" w:type="dxa"/>
            <w:noWrap/>
            <w:vAlign w:val="center"/>
            <w:hideMark/>
          </w:tcPr>
          <w:p w14:paraId="3745C78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0B057F76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0.6</w:t>
            </w:r>
          </w:p>
        </w:tc>
        <w:tc>
          <w:tcPr>
            <w:tcW w:w="484" w:type="dxa"/>
            <w:noWrap/>
            <w:vAlign w:val="center"/>
            <w:hideMark/>
          </w:tcPr>
          <w:p w14:paraId="6CF7826B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806" w:type="dxa"/>
            <w:noWrap/>
            <w:vAlign w:val="center"/>
            <w:hideMark/>
          </w:tcPr>
          <w:p w14:paraId="6E5337A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22.8</w:t>
            </w:r>
          </w:p>
        </w:tc>
        <w:tc>
          <w:tcPr>
            <w:tcW w:w="336" w:type="dxa"/>
            <w:noWrap/>
            <w:vAlign w:val="center"/>
            <w:hideMark/>
          </w:tcPr>
          <w:p w14:paraId="098C154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5E1A3E5B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0.5</w:t>
            </w:r>
          </w:p>
        </w:tc>
        <w:tc>
          <w:tcPr>
            <w:tcW w:w="484" w:type="dxa"/>
            <w:noWrap/>
            <w:vAlign w:val="center"/>
            <w:hideMark/>
          </w:tcPr>
          <w:p w14:paraId="2FD70DE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683D903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**</w:t>
            </w:r>
          </w:p>
        </w:tc>
      </w:tr>
      <w:tr w:rsidR="006E5D6B" w:rsidRPr="005F18E7" w14:paraId="383E8374" w14:textId="77777777" w:rsidTr="00237E12">
        <w:trPr>
          <w:trHeight w:val="320"/>
        </w:trPr>
        <w:tc>
          <w:tcPr>
            <w:tcW w:w="1924" w:type="dxa"/>
            <w:vMerge w:val="restart"/>
            <w:noWrap/>
            <w:vAlign w:val="center"/>
            <w:hideMark/>
          </w:tcPr>
          <w:p w14:paraId="500807E6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Kw/ Bw</w:t>
            </w:r>
          </w:p>
        </w:tc>
        <w:tc>
          <w:tcPr>
            <w:tcW w:w="1078" w:type="dxa"/>
            <w:vMerge w:val="restart"/>
            <w:noWrap/>
            <w:vAlign w:val="center"/>
            <w:hideMark/>
          </w:tcPr>
          <w:p w14:paraId="5F23E1B6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g/g</w:t>
            </w:r>
          </w:p>
        </w:tc>
        <w:tc>
          <w:tcPr>
            <w:tcW w:w="1194" w:type="dxa"/>
            <w:noWrap/>
            <w:vAlign w:val="center"/>
            <w:hideMark/>
          </w:tcPr>
          <w:p w14:paraId="7E96F72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14:paraId="0095876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1.22</w:t>
            </w:r>
          </w:p>
        </w:tc>
        <w:tc>
          <w:tcPr>
            <w:tcW w:w="336" w:type="dxa"/>
            <w:noWrap/>
            <w:vAlign w:val="center"/>
            <w:hideMark/>
          </w:tcPr>
          <w:p w14:paraId="0378AFF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48039B5B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0.05</w:t>
            </w:r>
          </w:p>
        </w:tc>
        <w:tc>
          <w:tcPr>
            <w:tcW w:w="484" w:type="dxa"/>
            <w:noWrap/>
            <w:vAlign w:val="center"/>
            <w:hideMark/>
          </w:tcPr>
          <w:p w14:paraId="4D6BC45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806" w:type="dxa"/>
            <w:noWrap/>
            <w:vAlign w:val="center"/>
            <w:hideMark/>
          </w:tcPr>
          <w:p w14:paraId="3A58F742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1.05</w:t>
            </w:r>
          </w:p>
        </w:tc>
        <w:tc>
          <w:tcPr>
            <w:tcW w:w="336" w:type="dxa"/>
            <w:noWrap/>
            <w:vAlign w:val="center"/>
            <w:hideMark/>
          </w:tcPr>
          <w:p w14:paraId="02125FCB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15F1A6CC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0.12</w:t>
            </w:r>
          </w:p>
        </w:tc>
        <w:tc>
          <w:tcPr>
            <w:tcW w:w="484" w:type="dxa"/>
            <w:noWrap/>
            <w:vAlign w:val="center"/>
            <w:hideMark/>
          </w:tcPr>
          <w:p w14:paraId="72988E7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575" w:type="dxa"/>
            <w:noWrap/>
            <w:vAlign w:val="center"/>
            <w:hideMark/>
          </w:tcPr>
          <w:p w14:paraId="619F52F6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</w:tr>
      <w:tr w:rsidR="006E5D6B" w:rsidRPr="005F18E7" w14:paraId="7B88189D" w14:textId="77777777" w:rsidTr="00237E12">
        <w:trPr>
          <w:trHeight w:val="320"/>
        </w:trPr>
        <w:tc>
          <w:tcPr>
            <w:tcW w:w="1924" w:type="dxa"/>
            <w:vMerge/>
            <w:vAlign w:val="center"/>
            <w:hideMark/>
          </w:tcPr>
          <w:p w14:paraId="5145DC0C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00178936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21F78FB8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3</w:t>
            </w:r>
          </w:p>
        </w:tc>
        <w:tc>
          <w:tcPr>
            <w:tcW w:w="688" w:type="dxa"/>
            <w:noWrap/>
            <w:vAlign w:val="center"/>
            <w:hideMark/>
          </w:tcPr>
          <w:p w14:paraId="31515B0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1.28</w:t>
            </w:r>
          </w:p>
        </w:tc>
        <w:tc>
          <w:tcPr>
            <w:tcW w:w="336" w:type="dxa"/>
            <w:noWrap/>
            <w:vAlign w:val="center"/>
            <w:hideMark/>
          </w:tcPr>
          <w:p w14:paraId="191E63E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3DEB6385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0.05</w:t>
            </w:r>
          </w:p>
        </w:tc>
        <w:tc>
          <w:tcPr>
            <w:tcW w:w="484" w:type="dxa"/>
            <w:noWrap/>
            <w:vAlign w:val="center"/>
            <w:hideMark/>
          </w:tcPr>
          <w:p w14:paraId="0A55AD8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806" w:type="dxa"/>
            <w:noWrap/>
            <w:vAlign w:val="center"/>
            <w:hideMark/>
          </w:tcPr>
          <w:p w14:paraId="13EFB19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0.93</w:t>
            </w:r>
          </w:p>
        </w:tc>
        <w:tc>
          <w:tcPr>
            <w:tcW w:w="336" w:type="dxa"/>
            <w:noWrap/>
            <w:vAlign w:val="center"/>
            <w:hideMark/>
          </w:tcPr>
          <w:p w14:paraId="6D7CF6F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6E1B97BB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0.06</w:t>
            </w:r>
          </w:p>
        </w:tc>
        <w:tc>
          <w:tcPr>
            <w:tcW w:w="484" w:type="dxa"/>
            <w:noWrap/>
            <w:vAlign w:val="center"/>
            <w:hideMark/>
          </w:tcPr>
          <w:p w14:paraId="3398C2B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0672C1F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**</w:t>
            </w:r>
          </w:p>
        </w:tc>
      </w:tr>
      <w:tr w:rsidR="006E5D6B" w:rsidRPr="005F18E7" w14:paraId="5436360F" w14:textId="77777777" w:rsidTr="00237E12">
        <w:trPr>
          <w:trHeight w:val="320"/>
        </w:trPr>
        <w:tc>
          <w:tcPr>
            <w:tcW w:w="1924" w:type="dxa"/>
            <w:vMerge w:val="restart"/>
            <w:noWrap/>
            <w:vAlign w:val="center"/>
            <w:hideMark/>
          </w:tcPr>
          <w:p w14:paraId="2F2530D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Proteinuria</w:t>
            </w:r>
          </w:p>
        </w:tc>
        <w:tc>
          <w:tcPr>
            <w:tcW w:w="1078" w:type="dxa"/>
            <w:vMerge w:val="restart"/>
            <w:noWrap/>
            <w:vAlign w:val="center"/>
            <w:hideMark/>
          </w:tcPr>
          <w:p w14:paraId="40CFF1B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mg/24h</w:t>
            </w:r>
          </w:p>
        </w:tc>
        <w:tc>
          <w:tcPr>
            <w:tcW w:w="1194" w:type="dxa"/>
            <w:noWrap/>
            <w:vAlign w:val="center"/>
            <w:hideMark/>
          </w:tcPr>
          <w:p w14:paraId="0479B1A3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14:paraId="4BA062C0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0.73</w:t>
            </w:r>
          </w:p>
        </w:tc>
        <w:tc>
          <w:tcPr>
            <w:tcW w:w="336" w:type="dxa"/>
            <w:noWrap/>
            <w:vAlign w:val="center"/>
            <w:hideMark/>
          </w:tcPr>
          <w:p w14:paraId="62F943D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0FACF5D0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0.23</w:t>
            </w:r>
          </w:p>
        </w:tc>
        <w:tc>
          <w:tcPr>
            <w:tcW w:w="484" w:type="dxa"/>
            <w:noWrap/>
            <w:vAlign w:val="center"/>
            <w:hideMark/>
          </w:tcPr>
          <w:p w14:paraId="795EEA73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806" w:type="dxa"/>
            <w:noWrap/>
            <w:vAlign w:val="center"/>
            <w:hideMark/>
          </w:tcPr>
          <w:p w14:paraId="49553F54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1.71</w:t>
            </w:r>
          </w:p>
        </w:tc>
        <w:tc>
          <w:tcPr>
            <w:tcW w:w="336" w:type="dxa"/>
            <w:noWrap/>
            <w:vAlign w:val="center"/>
            <w:hideMark/>
          </w:tcPr>
          <w:p w14:paraId="666B559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3EBFD7D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0.12</w:t>
            </w:r>
          </w:p>
        </w:tc>
        <w:tc>
          <w:tcPr>
            <w:tcW w:w="484" w:type="dxa"/>
            <w:noWrap/>
            <w:vAlign w:val="center"/>
            <w:hideMark/>
          </w:tcPr>
          <w:p w14:paraId="60C8970B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(7)</w:t>
            </w:r>
          </w:p>
        </w:tc>
        <w:tc>
          <w:tcPr>
            <w:tcW w:w="575" w:type="dxa"/>
            <w:noWrap/>
            <w:vAlign w:val="center"/>
            <w:hideMark/>
          </w:tcPr>
          <w:p w14:paraId="0A575A7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**</w:t>
            </w:r>
          </w:p>
        </w:tc>
      </w:tr>
      <w:tr w:rsidR="006E5D6B" w:rsidRPr="005F18E7" w14:paraId="05B47E70" w14:textId="77777777" w:rsidTr="00237E12">
        <w:trPr>
          <w:trHeight w:val="320"/>
        </w:trPr>
        <w:tc>
          <w:tcPr>
            <w:tcW w:w="1924" w:type="dxa"/>
            <w:vMerge/>
            <w:vAlign w:val="center"/>
            <w:hideMark/>
          </w:tcPr>
          <w:p w14:paraId="3EC4CB72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1EBDA0C5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6BCD5C90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3</w:t>
            </w:r>
          </w:p>
        </w:tc>
        <w:tc>
          <w:tcPr>
            <w:tcW w:w="688" w:type="dxa"/>
            <w:noWrap/>
            <w:vAlign w:val="center"/>
            <w:hideMark/>
          </w:tcPr>
          <w:p w14:paraId="4064E69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2.87</w:t>
            </w:r>
          </w:p>
        </w:tc>
        <w:tc>
          <w:tcPr>
            <w:tcW w:w="336" w:type="dxa"/>
            <w:noWrap/>
            <w:vAlign w:val="center"/>
            <w:hideMark/>
          </w:tcPr>
          <w:p w14:paraId="79EF0672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61D72A37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0.26</w:t>
            </w:r>
          </w:p>
        </w:tc>
        <w:tc>
          <w:tcPr>
            <w:tcW w:w="484" w:type="dxa"/>
            <w:noWrap/>
            <w:vAlign w:val="center"/>
            <w:hideMark/>
          </w:tcPr>
          <w:p w14:paraId="167B61E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(4)</w:t>
            </w:r>
          </w:p>
        </w:tc>
        <w:tc>
          <w:tcPr>
            <w:tcW w:w="806" w:type="dxa"/>
            <w:noWrap/>
            <w:vAlign w:val="center"/>
            <w:hideMark/>
          </w:tcPr>
          <w:p w14:paraId="166810F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5.36</w:t>
            </w:r>
          </w:p>
        </w:tc>
        <w:tc>
          <w:tcPr>
            <w:tcW w:w="336" w:type="dxa"/>
            <w:noWrap/>
            <w:vAlign w:val="center"/>
            <w:hideMark/>
          </w:tcPr>
          <w:p w14:paraId="3160C8F3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6909E29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0.68</w:t>
            </w:r>
          </w:p>
        </w:tc>
        <w:tc>
          <w:tcPr>
            <w:tcW w:w="484" w:type="dxa"/>
            <w:noWrap/>
            <w:vAlign w:val="center"/>
            <w:hideMark/>
          </w:tcPr>
          <w:p w14:paraId="3B46FCF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(9)</w:t>
            </w:r>
          </w:p>
        </w:tc>
        <w:tc>
          <w:tcPr>
            <w:tcW w:w="575" w:type="dxa"/>
            <w:noWrap/>
            <w:vAlign w:val="center"/>
            <w:hideMark/>
          </w:tcPr>
          <w:p w14:paraId="2D648E51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*</w:t>
            </w:r>
          </w:p>
        </w:tc>
      </w:tr>
      <w:tr w:rsidR="006E5D6B" w:rsidRPr="005F18E7" w14:paraId="2901B5DA" w14:textId="77777777" w:rsidTr="00237E12">
        <w:trPr>
          <w:trHeight w:val="380"/>
        </w:trPr>
        <w:tc>
          <w:tcPr>
            <w:tcW w:w="1924" w:type="dxa"/>
            <w:vMerge w:val="restart"/>
            <w:vAlign w:val="center"/>
            <w:hideMark/>
          </w:tcPr>
          <w:p w14:paraId="78634D53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Systolic Blood Pressure</w:t>
            </w:r>
          </w:p>
        </w:tc>
        <w:tc>
          <w:tcPr>
            <w:tcW w:w="1078" w:type="dxa"/>
            <w:vMerge w:val="restart"/>
            <w:noWrap/>
            <w:vAlign w:val="center"/>
            <w:hideMark/>
          </w:tcPr>
          <w:p w14:paraId="149A63AA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mmHg</w:t>
            </w:r>
          </w:p>
        </w:tc>
        <w:tc>
          <w:tcPr>
            <w:tcW w:w="1194" w:type="dxa"/>
            <w:noWrap/>
            <w:vAlign w:val="center"/>
            <w:hideMark/>
          </w:tcPr>
          <w:p w14:paraId="01EE23A3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14:paraId="27D9E481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94</w:t>
            </w:r>
          </w:p>
        </w:tc>
        <w:tc>
          <w:tcPr>
            <w:tcW w:w="336" w:type="dxa"/>
            <w:noWrap/>
            <w:vAlign w:val="center"/>
            <w:hideMark/>
          </w:tcPr>
          <w:p w14:paraId="6D1FFCDC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7F346626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3.27</w:t>
            </w:r>
          </w:p>
        </w:tc>
        <w:tc>
          <w:tcPr>
            <w:tcW w:w="484" w:type="dxa"/>
            <w:noWrap/>
            <w:vAlign w:val="center"/>
            <w:hideMark/>
          </w:tcPr>
          <w:p w14:paraId="183FC51B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(5)</w:t>
            </w:r>
          </w:p>
        </w:tc>
        <w:tc>
          <w:tcPr>
            <w:tcW w:w="806" w:type="dxa"/>
            <w:noWrap/>
            <w:vAlign w:val="center"/>
            <w:hideMark/>
          </w:tcPr>
          <w:p w14:paraId="617955A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94</w:t>
            </w:r>
          </w:p>
        </w:tc>
        <w:tc>
          <w:tcPr>
            <w:tcW w:w="336" w:type="dxa"/>
            <w:noWrap/>
            <w:vAlign w:val="center"/>
            <w:hideMark/>
          </w:tcPr>
          <w:p w14:paraId="06D8C8E2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459F4351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0.75</w:t>
            </w:r>
          </w:p>
        </w:tc>
        <w:tc>
          <w:tcPr>
            <w:tcW w:w="484" w:type="dxa"/>
            <w:noWrap/>
            <w:vAlign w:val="center"/>
            <w:hideMark/>
          </w:tcPr>
          <w:p w14:paraId="09E663A1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6688CBDC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</w:tr>
      <w:tr w:rsidR="006E5D6B" w:rsidRPr="005F18E7" w14:paraId="0670C616" w14:textId="77777777" w:rsidTr="00237E12">
        <w:trPr>
          <w:trHeight w:val="320"/>
        </w:trPr>
        <w:tc>
          <w:tcPr>
            <w:tcW w:w="1924" w:type="dxa"/>
            <w:vMerge/>
            <w:vAlign w:val="center"/>
            <w:hideMark/>
          </w:tcPr>
          <w:p w14:paraId="41AA3A7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3A92ECDC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31957BC8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3</w:t>
            </w:r>
          </w:p>
        </w:tc>
        <w:tc>
          <w:tcPr>
            <w:tcW w:w="688" w:type="dxa"/>
            <w:noWrap/>
            <w:vAlign w:val="center"/>
            <w:hideMark/>
          </w:tcPr>
          <w:p w14:paraId="4EBA628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93</w:t>
            </w:r>
          </w:p>
        </w:tc>
        <w:tc>
          <w:tcPr>
            <w:tcW w:w="336" w:type="dxa"/>
            <w:noWrap/>
            <w:vAlign w:val="center"/>
            <w:hideMark/>
          </w:tcPr>
          <w:p w14:paraId="5F638C38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88" w:type="dxa"/>
            <w:noWrap/>
            <w:vAlign w:val="center"/>
            <w:hideMark/>
          </w:tcPr>
          <w:p w14:paraId="090727C0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2.04</w:t>
            </w:r>
          </w:p>
        </w:tc>
        <w:tc>
          <w:tcPr>
            <w:tcW w:w="484" w:type="dxa"/>
            <w:noWrap/>
            <w:vAlign w:val="center"/>
            <w:hideMark/>
          </w:tcPr>
          <w:p w14:paraId="728C9756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(5)</w:t>
            </w:r>
          </w:p>
        </w:tc>
        <w:tc>
          <w:tcPr>
            <w:tcW w:w="806" w:type="dxa"/>
            <w:noWrap/>
            <w:vAlign w:val="center"/>
            <w:hideMark/>
          </w:tcPr>
          <w:p w14:paraId="1696ACF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127</w:t>
            </w:r>
          </w:p>
        </w:tc>
        <w:tc>
          <w:tcPr>
            <w:tcW w:w="336" w:type="dxa"/>
            <w:noWrap/>
            <w:vAlign w:val="center"/>
            <w:hideMark/>
          </w:tcPr>
          <w:p w14:paraId="2D772B5F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±</w:t>
            </w:r>
          </w:p>
        </w:tc>
        <w:tc>
          <w:tcPr>
            <w:tcW w:w="649" w:type="dxa"/>
            <w:noWrap/>
            <w:vAlign w:val="center"/>
            <w:hideMark/>
          </w:tcPr>
          <w:p w14:paraId="4FC79D99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3.33</w:t>
            </w:r>
          </w:p>
        </w:tc>
        <w:tc>
          <w:tcPr>
            <w:tcW w:w="484" w:type="dxa"/>
            <w:noWrap/>
            <w:vAlign w:val="center"/>
            <w:hideMark/>
          </w:tcPr>
          <w:p w14:paraId="37F5D85D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6D7A4332" w14:textId="77777777" w:rsidR="006E5D6B" w:rsidRPr="005F18E7" w:rsidRDefault="006E5D6B" w:rsidP="00237E12">
            <w:pPr>
              <w:jc w:val="center"/>
              <w:rPr>
                <w:lang w:val="en-GB"/>
              </w:rPr>
            </w:pPr>
            <w:r w:rsidRPr="005F18E7">
              <w:rPr>
                <w:lang w:val="en-GB"/>
              </w:rPr>
              <w:t>***</w:t>
            </w:r>
          </w:p>
        </w:tc>
      </w:tr>
    </w:tbl>
    <w:p w14:paraId="2F6BE347" w14:textId="77777777" w:rsidR="006E5D6B" w:rsidRPr="005F18E7" w:rsidRDefault="006E5D6B" w:rsidP="006E5D6B">
      <w:pPr>
        <w:rPr>
          <w:lang w:val="en-GB"/>
        </w:rPr>
      </w:pPr>
    </w:p>
    <w:p w14:paraId="58FAF7DA" w14:textId="77777777" w:rsidR="006E5D6B" w:rsidRPr="005F18E7" w:rsidRDefault="006E5D6B" w:rsidP="006E5D6B">
      <w:pPr>
        <w:rPr>
          <w:lang w:val="en-GB"/>
        </w:rPr>
      </w:pPr>
    </w:p>
    <w:p w14:paraId="2F0356F7" w14:textId="77777777" w:rsidR="006E5D6B" w:rsidRDefault="006E5D6B" w:rsidP="006E5D6B">
      <w:pPr>
        <w:rPr>
          <w:lang w:val="en-GB"/>
        </w:rPr>
      </w:pPr>
      <w:r w:rsidRPr="005F18E7">
        <w:rPr>
          <w:lang w:val="en-GB"/>
        </w:rPr>
        <w:t>Phy</w:t>
      </w:r>
      <w:r>
        <w:rPr>
          <w:lang w:val="en-GB"/>
        </w:rPr>
        <w:t>siological</w:t>
      </w:r>
      <w:r w:rsidRPr="005F18E7">
        <w:rPr>
          <w:lang w:val="en-GB"/>
        </w:rPr>
        <w:t xml:space="preserve"> parameters of Itgb1-Pax8 cKO mice and their relative controls. In the brackets</w:t>
      </w:r>
      <w:r>
        <w:rPr>
          <w:lang w:val="en-GB"/>
        </w:rPr>
        <w:t xml:space="preserve"> n-power, </w:t>
      </w:r>
      <w:r w:rsidRPr="00076EFA">
        <w:rPr>
          <w:lang w:val="en-GB"/>
        </w:rPr>
        <w:t xml:space="preserve">data are expressed as mean </w:t>
      </w:r>
      <w:r w:rsidRPr="00076EFA">
        <w:rPr>
          <w:lang w:val="en-GB"/>
        </w:rPr>
        <w:sym w:font="Symbol" w:char="F0B1"/>
      </w:r>
      <w:r w:rsidRPr="00076EFA">
        <w:rPr>
          <w:lang w:val="en-GB"/>
        </w:rPr>
        <w:t xml:space="preserve"> standard errors</w:t>
      </w:r>
      <w:r w:rsidRPr="005F18E7">
        <w:rPr>
          <w:lang w:val="en-GB"/>
        </w:rPr>
        <w:t xml:space="preserve"> * is for p</w:t>
      </w:r>
      <w:r>
        <w:rPr>
          <w:lang w:val="en-GB"/>
        </w:rPr>
        <w:t>-value</w:t>
      </w:r>
      <w:r w:rsidRPr="005F18E7">
        <w:rPr>
          <w:lang w:val="en-GB"/>
        </w:rPr>
        <w:t xml:space="preserve"> &lt; 0.05; ** is for p</w:t>
      </w:r>
      <w:r>
        <w:rPr>
          <w:lang w:val="en-GB"/>
        </w:rPr>
        <w:t>-value</w:t>
      </w:r>
      <w:r w:rsidRPr="005F18E7">
        <w:rPr>
          <w:lang w:val="en-GB"/>
        </w:rPr>
        <w:t xml:space="preserve"> &lt; 0.01; *** is for p</w:t>
      </w:r>
      <w:r>
        <w:rPr>
          <w:lang w:val="en-GB"/>
        </w:rPr>
        <w:t>-value</w:t>
      </w:r>
      <w:r w:rsidRPr="005F18E7">
        <w:rPr>
          <w:lang w:val="en-GB"/>
        </w:rPr>
        <w:t xml:space="preserve"> &lt; 0.001. </w:t>
      </w:r>
    </w:p>
    <w:p w14:paraId="2E2C035E" w14:textId="77777777" w:rsidR="006E5D6B" w:rsidRDefault="006E5D6B" w:rsidP="006E5D6B">
      <w:pPr>
        <w:rPr>
          <w:lang w:val="en-GB"/>
        </w:rPr>
      </w:pPr>
    </w:p>
    <w:p w14:paraId="5E073244" w14:textId="77777777" w:rsidR="006E5D6B" w:rsidRDefault="006E5D6B" w:rsidP="006E5D6B"/>
    <w:p w14:paraId="50ABFD3C" w14:textId="77777777" w:rsidR="006E5D6B" w:rsidRDefault="006E5D6B">
      <w:r>
        <w:br w:type="page"/>
      </w:r>
    </w:p>
    <w:p w14:paraId="09AE0C0B" w14:textId="55203C09" w:rsidR="006E5D6B" w:rsidRDefault="006E5D6B" w:rsidP="006E5D6B">
      <w:r>
        <w:lastRenderedPageBreak/>
        <w:t>Supplementary Tab-2</w:t>
      </w:r>
    </w:p>
    <w:p w14:paraId="7510B82B" w14:textId="77777777" w:rsidR="006E5D6B" w:rsidRDefault="006E5D6B" w:rsidP="006E5D6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885"/>
        <w:gridCol w:w="703"/>
        <w:gridCol w:w="336"/>
        <w:gridCol w:w="764"/>
        <w:gridCol w:w="605"/>
        <w:gridCol w:w="764"/>
        <w:gridCol w:w="336"/>
        <w:gridCol w:w="642"/>
        <w:gridCol w:w="605"/>
        <w:gridCol w:w="575"/>
      </w:tblGrid>
      <w:tr w:rsidR="006E5D6B" w:rsidRPr="009A3CC6" w14:paraId="58D03E60" w14:textId="77777777" w:rsidTr="00237E12">
        <w:trPr>
          <w:trHeight w:val="840"/>
        </w:trPr>
        <w:tc>
          <w:tcPr>
            <w:tcW w:w="1696" w:type="dxa"/>
            <w:noWrap/>
            <w:vAlign w:val="center"/>
            <w:hideMark/>
          </w:tcPr>
          <w:p w14:paraId="1D762FFA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14:paraId="5A1B4217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62C35601" w14:textId="77777777" w:rsidR="006E5D6B" w:rsidRPr="009A3CC6" w:rsidRDefault="006E5D6B" w:rsidP="00237E12">
            <w:pPr>
              <w:jc w:val="center"/>
            </w:pPr>
            <w:r>
              <w:t>m</w:t>
            </w:r>
            <w:r w:rsidRPr="009A3CC6">
              <w:t xml:space="preserve"> of age</w:t>
            </w:r>
          </w:p>
        </w:tc>
        <w:tc>
          <w:tcPr>
            <w:tcW w:w="2408" w:type="dxa"/>
            <w:gridSpan w:val="4"/>
            <w:noWrap/>
            <w:vAlign w:val="center"/>
            <w:hideMark/>
          </w:tcPr>
          <w:p w14:paraId="7AC7428B" w14:textId="77777777" w:rsidR="006E5D6B" w:rsidRPr="009A3CC6" w:rsidRDefault="006E5D6B" w:rsidP="00237E12">
            <w:pPr>
              <w:jc w:val="center"/>
              <w:rPr>
                <w:b/>
                <w:bCs/>
              </w:rPr>
            </w:pPr>
            <w:r w:rsidRPr="009A3CC6">
              <w:rPr>
                <w:b/>
                <w:bCs/>
              </w:rPr>
              <w:t>Itgb1</w:t>
            </w:r>
            <w:r w:rsidRPr="009A3CC6">
              <w:rPr>
                <w:b/>
                <w:bCs/>
                <w:vertAlign w:val="superscript"/>
              </w:rPr>
              <w:t>f/f</w:t>
            </w:r>
          </w:p>
        </w:tc>
        <w:tc>
          <w:tcPr>
            <w:tcW w:w="2347" w:type="dxa"/>
            <w:gridSpan w:val="4"/>
            <w:noWrap/>
            <w:vAlign w:val="center"/>
            <w:hideMark/>
          </w:tcPr>
          <w:p w14:paraId="4950DB10" w14:textId="77777777" w:rsidR="006E5D6B" w:rsidRPr="009A3CC6" w:rsidRDefault="006E5D6B" w:rsidP="00237E12">
            <w:pPr>
              <w:jc w:val="center"/>
              <w:rPr>
                <w:b/>
                <w:bCs/>
              </w:rPr>
            </w:pPr>
            <w:r w:rsidRPr="009A3CC6">
              <w:rPr>
                <w:b/>
                <w:bCs/>
              </w:rPr>
              <w:t>Itgb1</w:t>
            </w:r>
            <w:r w:rsidRPr="009A3CC6">
              <w:rPr>
                <w:b/>
                <w:bCs/>
                <w:vertAlign w:val="superscript"/>
              </w:rPr>
              <w:t xml:space="preserve">f/f </w:t>
            </w:r>
            <w:r w:rsidRPr="009A3CC6">
              <w:rPr>
                <w:b/>
                <w:bCs/>
              </w:rPr>
              <w:t>-Aqp2</w:t>
            </w:r>
            <w:r w:rsidRPr="009A3CC6">
              <w:rPr>
                <w:b/>
                <w:bCs/>
                <w:vertAlign w:val="superscript"/>
              </w:rPr>
              <w:t>cre/+</w:t>
            </w:r>
          </w:p>
        </w:tc>
        <w:tc>
          <w:tcPr>
            <w:tcW w:w="575" w:type="dxa"/>
            <w:noWrap/>
            <w:vAlign w:val="center"/>
            <w:hideMark/>
          </w:tcPr>
          <w:p w14:paraId="3DF0C55C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78831F54" w14:textId="77777777" w:rsidTr="00237E12">
        <w:trPr>
          <w:trHeight w:val="340"/>
        </w:trPr>
        <w:tc>
          <w:tcPr>
            <w:tcW w:w="1696" w:type="dxa"/>
            <w:vMerge w:val="restart"/>
            <w:noWrap/>
            <w:vAlign w:val="center"/>
            <w:hideMark/>
          </w:tcPr>
          <w:p w14:paraId="47F5CE8D" w14:textId="77777777" w:rsidR="006E5D6B" w:rsidRPr="009A3CC6" w:rsidRDefault="006E5D6B" w:rsidP="00237E12">
            <w:pPr>
              <w:jc w:val="center"/>
            </w:pPr>
            <w:r w:rsidRPr="009A3CC6">
              <w:t>Body weight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C01E3B8" w14:textId="77777777" w:rsidR="006E5D6B" w:rsidRPr="009A3CC6" w:rsidRDefault="006E5D6B" w:rsidP="00237E12">
            <w:pPr>
              <w:jc w:val="center"/>
            </w:pPr>
            <w:r w:rsidRPr="009A3CC6">
              <w:t>g</w:t>
            </w:r>
          </w:p>
        </w:tc>
        <w:tc>
          <w:tcPr>
            <w:tcW w:w="885" w:type="dxa"/>
            <w:noWrap/>
            <w:vAlign w:val="center"/>
            <w:hideMark/>
          </w:tcPr>
          <w:p w14:paraId="2F89E449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58078136" w14:textId="77777777" w:rsidR="006E5D6B" w:rsidRPr="009A3CC6" w:rsidRDefault="006E5D6B" w:rsidP="00237E12">
            <w:pPr>
              <w:jc w:val="center"/>
            </w:pPr>
            <w:r w:rsidRPr="009A3CC6">
              <w:t>16.3</w:t>
            </w:r>
          </w:p>
        </w:tc>
        <w:tc>
          <w:tcPr>
            <w:tcW w:w="336" w:type="dxa"/>
            <w:noWrap/>
            <w:vAlign w:val="center"/>
            <w:hideMark/>
          </w:tcPr>
          <w:p w14:paraId="32F4D367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55EE7A3" w14:textId="77777777" w:rsidR="006E5D6B" w:rsidRPr="009A3CC6" w:rsidRDefault="006E5D6B" w:rsidP="00237E12">
            <w:pPr>
              <w:jc w:val="center"/>
            </w:pPr>
            <w:r w:rsidRPr="009A3CC6">
              <w:t>0.56</w:t>
            </w:r>
          </w:p>
        </w:tc>
        <w:tc>
          <w:tcPr>
            <w:tcW w:w="605" w:type="dxa"/>
            <w:noWrap/>
            <w:vAlign w:val="center"/>
            <w:hideMark/>
          </w:tcPr>
          <w:p w14:paraId="54E95485" w14:textId="77777777" w:rsidR="006E5D6B" w:rsidRPr="009A3CC6" w:rsidRDefault="006E5D6B" w:rsidP="00237E12">
            <w:pPr>
              <w:jc w:val="center"/>
            </w:pPr>
            <w:r w:rsidRPr="009A3CC6">
              <w:t>(11)</w:t>
            </w:r>
          </w:p>
        </w:tc>
        <w:tc>
          <w:tcPr>
            <w:tcW w:w="764" w:type="dxa"/>
            <w:noWrap/>
            <w:vAlign w:val="center"/>
            <w:hideMark/>
          </w:tcPr>
          <w:p w14:paraId="165C5958" w14:textId="77777777" w:rsidR="006E5D6B" w:rsidRPr="009A3CC6" w:rsidRDefault="006E5D6B" w:rsidP="00237E12">
            <w:pPr>
              <w:jc w:val="center"/>
            </w:pPr>
            <w:r w:rsidRPr="009A3CC6">
              <w:t>14.6</w:t>
            </w:r>
          </w:p>
        </w:tc>
        <w:tc>
          <w:tcPr>
            <w:tcW w:w="336" w:type="dxa"/>
            <w:noWrap/>
            <w:vAlign w:val="center"/>
            <w:hideMark/>
          </w:tcPr>
          <w:p w14:paraId="6FDC5570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72C6AD09" w14:textId="77777777" w:rsidR="006E5D6B" w:rsidRPr="009A3CC6" w:rsidRDefault="006E5D6B" w:rsidP="00237E12">
            <w:pPr>
              <w:jc w:val="center"/>
            </w:pPr>
            <w:r w:rsidRPr="009A3CC6">
              <w:t>0.62</w:t>
            </w:r>
          </w:p>
        </w:tc>
        <w:tc>
          <w:tcPr>
            <w:tcW w:w="605" w:type="dxa"/>
            <w:noWrap/>
            <w:vAlign w:val="center"/>
            <w:hideMark/>
          </w:tcPr>
          <w:p w14:paraId="4AE91C25" w14:textId="77777777" w:rsidR="006E5D6B" w:rsidRPr="009A3CC6" w:rsidRDefault="006E5D6B" w:rsidP="00237E12">
            <w:pPr>
              <w:jc w:val="center"/>
            </w:pPr>
            <w:r w:rsidRPr="009A3CC6">
              <w:t>(20)</w:t>
            </w:r>
          </w:p>
        </w:tc>
        <w:tc>
          <w:tcPr>
            <w:tcW w:w="575" w:type="dxa"/>
            <w:noWrap/>
            <w:vAlign w:val="center"/>
            <w:hideMark/>
          </w:tcPr>
          <w:p w14:paraId="6BE9843E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1EA9A3CB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5955CD6E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BB6CECD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3F286025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0AFD44D6" w14:textId="77777777" w:rsidR="006E5D6B" w:rsidRPr="009A3CC6" w:rsidRDefault="006E5D6B" w:rsidP="00237E12">
            <w:pPr>
              <w:jc w:val="center"/>
            </w:pPr>
            <w:r w:rsidRPr="009A3CC6">
              <w:t>23.1</w:t>
            </w:r>
          </w:p>
        </w:tc>
        <w:tc>
          <w:tcPr>
            <w:tcW w:w="336" w:type="dxa"/>
            <w:noWrap/>
            <w:vAlign w:val="center"/>
            <w:hideMark/>
          </w:tcPr>
          <w:p w14:paraId="31466D9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5E79F0F" w14:textId="77777777" w:rsidR="006E5D6B" w:rsidRPr="009A3CC6" w:rsidRDefault="006E5D6B" w:rsidP="00237E12">
            <w:pPr>
              <w:jc w:val="center"/>
            </w:pPr>
            <w:r w:rsidRPr="009A3CC6">
              <w:t>1.22</w:t>
            </w:r>
          </w:p>
        </w:tc>
        <w:tc>
          <w:tcPr>
            <w:tcW w:w="605" w:type="dxa"/>
            <w:noWrap/>
            <w:vAlign w:val="center"/>
            <w:hideMark/>
          </w:tcPr>
          <w:p w14:paraId="51CDF4CA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6534CA6A" w14:textId="77777777" w:rsidR="006E5D6B" w:rsidRPr="009A3CC6" w:rsidRDefault="006E5D6B" w:rsidP="00237E12">
            <w:pPr>
              <w:jc w:val="center"/>
            </w:pPr>
            <w:r w:rsidRPr="009A3CC6">
              <w:t>16.9</w:t>
            </w:r>
          </w:p>
        </w:tc>
        <w:tc>
          <w:tcPr>
            <w:tcW w:w="336" w:type="dxa"/>
            <w:noWrap/>
            <w:vAlign w:val="center"/>
            <w:hideMark/>
          </w:tcPr>
          <w:p w14:paraId="354626F7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5F519F21" w14:textId="77777777" w:rsidR="006E5D6B" w:rsidRPr="009A3CC6" w:rsidRDefault="006E5D6B" w:rsidP="00237E12">
            <w:pPr>
              <w:jc w:val="center"/>
            </w:pPr>
            <w:r w:rsidRPr="009A3CC6">
              <w:t>0.38</w:t>
            </w:r>
          </w:p>
        </w:tc>
        <w:tc>
          <w:tcPr>
            <w:tcW w:w="605" w:type="dxa"/>
            <w:noWrap/>
            <w:vAlign w:val="center"/>
            <w:hideMark/>
          </w:tcPr>
          <w:p w14:paraId="5952A72E" w14:textId="77777777" w:rsidR="006E5D6B" w:rsidRPr="009A3CC6" w:rsidRDefault="006E5D6B" w:rsidP="00237E12">
            <w:pPr>
              <w:jc w:val="center"/>
            </w:pPr>
            <w:r w:rsidRPr="009A3CC6">
              <w:t>(11)</w:t>
            </w:r>
          </w:p>
        </w:tc>
        <w:tc>
          <w:tcPr>
            <w:tcW w:w="575" w:type="dxa"/>
            <w:noWrap/>
            <w:vAlign w:val="center"/>
            <w:hideMark/>
          </w:tcPr>
          <w:p w14:paraId="52E462A8" w14:textId="77777777" w:rsidR="006E5D6B" w:rsidRPr="009A3CC6" w:rsidRDefault="006E5D6B" w:rsidP="00237E12">
            <w:pPr>
              <w:jc w:val="center"/>
            </w:pPr>
            <w:r w:rsidRPr="009A3CC6">
              <w:t>***</w:t>
            </w:r>
          </w:p>
        </w:tc>
      </w:tr>
      <w:tr w:rsidR="006E5D6B" w:rsidRPr="009A3CC6" w14:paraId="60FA4D5F" w14:textId="77777777" w:rsidTr="00237E12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6CFD77A3" w14:textId="77777777" w:rsidR="006E5D6B" w:rsidRPr="009A3CC6" w:rsidRDefault="006E5D6B" w:rsidP="00237E12">
            <w:pPr>
              <w:jc w:val="center"/>
            </w:pPr>
            <w:r w:rsidRPr="009A3CC6">
              <w:t>Kw/ Bw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2E3A0B3" w14:textId="77777777" w:rsidR="006E5D6B" w:rsidRPr="009A3CC6" w:rsidRDefault="006E5D6B" w:rsidP="00237E12">
            <w:pPr>
              <w:jc w:val="center"/>
            </w:pPr>
            <w:r w:rsidRPr="009A3CC6">
              <w:t>g/g</w:t>
            </w:r>
          </w:p>
        </w:tc>
        <w:tc>
          <w:tcPr>
            <w:tcW w:w="885" w:type="dxa"/>
            <w:noWrap/>
            <w:vAlign w:val="center"/>
            <w:hideMark/>
          </w:tcPr>
          <w:p w14:paraId="0198CFDE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5E6B2D25" w14:textId="77777777" w:rsidR="006E5D6B" w:rsidRPr="009A3CC6" w:rsidRDefault="006E5D6B" w:rsidP="00237E12">
            <w:pPr>
              <w:jc w:val="center"/>
            </w:pPr>
            <w:r w:rsidRPr="009A3CC6">
              <w:t>1.13</w:t>
            </w:r>
          </w:p>
        </w:tc>
        <w:tc>
          <w:tcPr>
            <w:tcW w:w="336" w:type="dxa"/>
            <w:noWrap/>
            <w:vAlign w:val="center"/>
            <w:hideMark/>
          </w:tcPr>
          <w:p w14:paraId="50AFD8CE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051D3F84" w14:textId="77777777" w:rsidR="006E5D6B" w:rsidRPr="009A3CC6" w:rsidRDefault="006E5D6B" w:rsidP="00237E12">
            <w:pPr>
              <w:jc w:val="center"/>
            </w:pPr>
            <w:r w:rsidRPr="009A3CC6">
              <w:t>0.06</w:t>
            </w:r>
          </w:p>
        </w:tc>
        <w:tc>
          <w:tcPr>
            <w:tcW w:w="605" w:type="dxa"/>
            <w:noWrap/>
            <w:vAlign w:val="center"/>
            <w:hideMark/>
          </w:tcPr>
          <w:p w14:paraId="4E1A54EA" w14:textId="77777777" w:rsidR="006E5D6B" w:rsidRPr="009A3CC6" w:rsidRDefault="006E5D6B" w:rsidP="00237E12">
            <w:pPr>
              <w:jc w:val="center"/>
            </w:pPr>
            <w:r w:rsidRPr="009A3CC6">
              <w:t>(7)</w:t>
            </w:r>
          </w:p>
        </w:tc>
        <w:tc>
          <w:tcPr>
            <w:tcW w:w="764" w:type="dxa"/>
            <w:noWrap/>
            <w:vAlign w:val="center"/>
            <w:hideMark/>
          </w:tcPr>
          <w:p w14:paraId="6338640E" w14:textId="77777777" w:rsidR="006E5D6B" w:rsidRPr="009A3CC6" w:rsidRDefault="006E5D6B" w:rsidP="00237E12">
            <w:pPr>
              <w:jc w:val="center"/>
            </w:pPr>
            <w:r w:rsidRPr="009A3CC6">
              <w:t>1.15</w:t>
            </w:r>
          </w:p>
        </w:tc>
        <w:tc>
          <w:tcPr>
            <w:tcW w:w="336" w:type="dxa"/>
            <w:noWrap/>
            <w:vAlign w:val="center"/>
            <w:hideMark/>
          </w:tcPr>
          <w:p w14:paraId="05635F21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504539FF" w14:textId="77777777" w:rsidR="006E5D6B" w:rsidRPr="009A3CC6" w:rsidRDefault="006E5D6B" w:rsidP="00237E12">
            <w:pPr>
              <w:jc w:val="center"/>
            </w:pPr>
            <w:r w:rsidRPr="009A3CC6">
              <w:t>0.04</w:t>
            </w:r>
          </w:p>
        </w:tc>
        <w:tc>
          <w:tcPr>
            <w:tcW w:w="605" w:type="dxa"/>
            <w:noWrap/>
            <w:vAlign w:val="center"/>
            <w:hideMark/>
          </w:tcPr>
          <w:p w14:paraId="0ACED0A5" w14:textId="77777777" w:rsidR="006E5D6B" w:rsidRPr="009A3CC6" w:rsidRDefault="006E5D6B" w:rsidP="00237E12">
            <w:pPr>
              <w:jc w:val="center"/>
            </w:pPr>
            <w:r w:rsidRPr="009A3CC6">
              <w:t>(16)</w:t>
            </w:r>
          </w:p>
        </w:tc>
        <w:tc>
          <w:tcPr>
            <w:tcW w:w="575" w:type="dxa"/>
            <w:noWrap/>
            <w:vAlign w:val="center"/>
            <w:hideMark/>
          </w:tcPr>
          <w:p w14:paraId="3B26F7B9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2D006B5E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7D771531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C74F747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0E3F5003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2DED482D" w14:textId="77777777" w:rsidR="006E5D6B" w:rsidRPr="009A3CC6" w:rsidRDefault="006E5D6B" w:rsidP="00237E12">
            <w:pPr>
              <w:jc w:val="center"/>
            </w:pPr>
            <w:r w:rsidRPr="009A3CC6">
              <w:t>1.13</w:t>
            </w:r>
          </w:p>
        </w:tc>
        <w:tc>
          <w:tcPr>
            <w:tcW w:w="336" w:type="dxa"/>
            <w:noWrap/>
            <w:vAlign w:val="center"/>
            <w:hideMark/>
          </w:tcPr>
          <w:p w14:paraId="02F6ABF6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4C2FA607" w14:textId="77777777" w:rsidR="006E5D6B" w:rsidRPr="009A3CC6" w:rsidRDefault="006E5D6B" w:rsidP="00237E12">
            <w:pPr>
              <w:jc w:val="center"/>
            </w:pPr>
            <w:r w:rsidRPr="009A3CC6">
              <w:t>0.06</w:t>
            </w:r>
          </w:p>
        </w:tc>
        <w:tc>
          <w:tcPr>
            <w:tcW w:w="605" w:type="dxa"/>
            <w:noWrap/>
            <w:vAlign w:val="center"/>
            <w:hideMark/>
          </w:tcPr>
          <w:p w14:paraId="5B013415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5837FCCB" w14:textId="77777777" w:rsidR="006E5D6B" w:rsidRPr="009A3CC6" w:rsidRDefault="006E5D6B" w:rsidP="00237E12">
            <w:pPr>
              <w:jc w:val="center"/>
            </w:pPr>
            <w:r w:rsidRPr="009A3CC6">
              <w:t>1.25</w:t>
            </w:r>
          </w:p>
        </w:tc>
        <w:tc>
          <w:tcPr>
            <w:tcW w:w="336" w:type="dxa"/>
            <w:noWrap/>
            <w:vAlign w:val="center"/>
            <w:hideMark/>
          </w:tcPr>
          <w:p w14:paraId="76E9D88D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04258D24" w14:textId="77777777" w:rsidR="006E5D6B" w:rsidRPr="009A3CC6" w:rsidRDefault="006E5D6B" w:rsidP="00237E12">
            <w:pPr>
              <w:jc w:val="center"/>
            </w:pPr>
            <w:r w:rsidRPr="009A3CC6">
              <w:t>0.05</w:t>
            </w:r>
          </w:p>
        </w:tc>
        <w:tc>
          <w:tcPr>
            <w:tcW w:w="605" w:type="dxa"/>
            <w:noWrap/>
            <w:vAlign w:val="center"/>
            <w:hideMark/>
          </w:tcPr>
          <w:p w14:paraId="2FA4518E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4DD98642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1109B62B" w14:textId="77777777" w:rsidTr="00237E12">
        <w:trPr>
          <w:trHeight w:val="320"/>
        </w:trPr>
        <w:tc>
          <w:tcPr>
            <w:tcW w:w="1696" w:type="dxa"/>
            <w:vMerge w:val="restart"/>
            <w:vAlign w:val="center"/>
            <w:hideMark/>
          </w:tcPr>
          <w:p w14:paraId="0423C361" w14:textId="77777777" w:rsidR="006E5D6B" w:rsidRPr="009A3CC6" w:rsidRDefault="006E5D6B" w:rsidP="00237E12">
            <w:pPr>
              <w:jc w:val="center"/>
            </w:pPr>
            <w:r w:rsidRPr="009A3CC6">
              <w:t>[Na+]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B0B05A0" w14:textId="77777777" w:rsidR="006E5D6B" w:rsidRPr="009A3CC6" w:rsidRDefault="006E5D6B" w:rsidP="00237E12">
            <w:pPr>
              <w:jc w:val="center"/>
            </w:pPr>
            <w:r w:rsidRPr="009A3CC6">
              <w:t>mM</w:t>
            </w:r>
          </w:p>
        </w:tc>
        <w:tc>
          <w:tcPr>
            <w:tcW w:w="885" w:type="dxa"/>
            <w:noWrap/>
            <w:vAlign w:val="center"/>
            <w:hideMark/>
          </w:tcPr>
          <w:p w14:paraId="20E3BD78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5BE85F43" w14:textId="77777777" w:rsidR="006E5D6B" w:rsidRPr="009A3CC6" w:rsidRDefault="006E5D6B" w:rsidP="00237E12">
            <w:pPr>
              <w:jc w:val="center"/>
            </w:pPr>
            <w:r w:rsidRPr="009A3CC6">
              <w:t>149</w:t>
            </w:r>
          </w:p>
        </w:tc>
        <w:tc>
          <w:tcPr>
            <w:tcW w:w="336" w:type="dxa"/>
            <w:noWrap/>
            <w:vAlign w:val="center"/>
            <w:hideMark/>
          </w:tcPr>
          <w:p w14:paraId="7C9B6FC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21CB282" w14:textId="77777777" w:rsidR="006E5D6B" w:rsidRPr="009A3CC6" w:rsidRDefault="006E5D6B" w:rsidP="00237E12">
            <w:pPr>
              <w:jc w:val="center"/>
            </w:pPr>
            <w:r w:rsidRPr="009A3CC6">
              <w:t>0.75</w:t>
            </w:r>
          </w:p>
        </w:tc>
        <w:tc>
          <w:tcPr>
            <w:tcW w:w="605" w:type="dxa"/>
            <w:noWrap/>
            <w:vAlign w:val="center"/>
            <w:hideMark/>
          </w:tcPr>
          <w:p w14:paraId="51F9177E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5C0716C3" w14:textId="77777777" w:rsidR="006E5D6B" w:rsidRPr="009A3CC6" w:rsidRDefault="006E5D6B" w:rsidP="00237E12">
            <w:pPr>
              <w:jc w:val="center"/>
            </w:pPr>
            <w:r w:rsidRPr="009A3CC6">
              <w:t>147</w:t>
            </w:r>
          </w:p>
        </w:tc>
        <w:tc>
          <w:tcPr>
            <w:tcW w:w="336" w:type="dxa"/>
            <w:noWrap/>
            <w:vAlign w:val="center"/>
            <w:hideMark/>
          </w:tcPr>
          <w:p w14:paraId="17011673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1FC70AED" w14:textId="77777777" w:rsidR="006E5D6B" w:rsidRPr="009A3CC6" w:rsidRDefault="006E5D6B" w:rsidP="00237E12">
            <w:pPr>
              <w:jc w:val="center"/>
            </w:pPr>
            <w:r w:rsidRPr="009A3CC6">
              <w:t>0.73</w:t>
            </w:r>
          </w:p>
        </w:tc>
        <w:tc>
          <w:tcPr>
            <w:tcW w:w="605" w:type="dxa"/>
            <w:noWrap/>
            <w:vAlign w:val="center"/>
            <w:hideMark/>
          </w:tcPr>
          <w:p w14:paraId="31FAF513" w14:textId="77777777" w:rsidR="006E5D6B" w:rsidRPr="009A3CC6" w:rsidRDefault="006E5D6B" w:rsidP="00237E12">
            <w:pPr>
              <w:jc w:val="center"/>
            </w:pPr>
            <w:r w:rsidRPr="009A3CC6"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03989E9E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0EA8126D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3C9E4DE3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01ED522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59E340C2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7E383049" w14:textId="77777777" w:rsidR="006E5D6B" w:rsidRPr="009A3CC6" w:rsidRDefault="006E5D6B" w:rsidP="00237E12">
            <w:pPr>
              <w:jc w:val="center"/>
            </w:pPr>
            <w:r w:rsidRPr="009A3CC6">
              <w:t>147</w:t>
            </w:r>
          </w:p>
        </w:tc>
        <w:tc>
          <w:tcPr>
            <w:tcW w:w="336" w:type="dxa"/>
            <w:noWrap/>
            <w:vAlign w:val="center"/>
            <w:hideMark/>
          </w:tcPr>
          <w:p w14:paraId="4CA14A3E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62AA11C0" w14:textId="77777777" w:rsidR="006E5D6B" w:rsidRPr="009A3CC6" w:rsidRDefault="006E5D6B" w:rsidP="00237E12">
            <w:pPr>
              <w:jc w:val="center"/>
            </w:pPr>
            <w:r w:rsidRPr="009A3CC6">
              <w:t>1.46</w:t>
            </w:r>
          </w:p>
        </w:tc>
        <w:tc>
          <w:tcPr>
            <w:tcW w:w="605" w:type="dxa"/>
            <w:noWrap/>
            <w:vAlign w:val="center"/>
            <w:hideMark/>
          </w:tcPr>
          <w:p w14:paraId="3177DBCD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5E381446" w14:textId="77777777" w:rsidR="006E5D6B" w:rsidRPr="009A3CC6" w:rsidRDefault="006E5D6B" w:rsidP="00237E12">
            <w:pPr>
              <w:jc w:val="center"/>
            </w:pPr>
            <w:r w:rsidRPr="009A3CC6">
              <w:t>153</w:t>
            </w:r>
          </w:p>
        </w:tc>
        <w:tc>
          <w:tcPr>
            <w:tcW w:w="336" w:type="dxa"/>
            <w:noWrap/>
            <w:vAlign w:val="center"/>
            <w:hideMark/>
          </w:tcPr>
          <w:p w14:paraId="286EA23D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3752CBB6" w14:textId="77777777" w:rsidR="006E5D6B" w:rsidRPr="009A3CC6" w:rsidRDefault="006E5D6B" w:rsidP="00237E12">
            <w:pPr>
              <w:jc w:val="center"/>
            </w:pPr>
            <w:r w:rsidRPr="009A3CC6">
              <w:t>2.65</w:t>
            </w:r>
          </w:p>
        </w:tc>
        <w:tc>
          <w:tcPr>
            <w:tcW w:w="605" w:type="dxa"/>
            <w:noWrap/>
            <w:vAlign w:val="center"/>
            <w:hideMark/>
          </w:tcPr>
          <w:p w14:paraId="7E5DDEE1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723C4ECD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3E1B49B7" w14:textId="77777777" w:rsidTr="00237E12">
        <w:trPr>
          <w:trHeight w:val="320"/>
        </w:trPr>
        <w:tc>
          <w:tcPr>
            <w:tcW w:w="1696" w:type="dxa"/>
            <w:vMerge w:val="restart"/>
            <w:vAlign w:val="center"/>
            <w:hideMark/>
          </w:tcPr>
          <w:p w14:paraId="60D78E20" w14:textId="77777777" w:rsidR="006E5D6B" w:rsidRPr="009A3CC6" w:rsidRDefault="006E5D6B" w:rsidP="00237E12">
            <w:pPr>
              <w:jc w:val="center"/>
            </w:pPr>
            <w:r w:rsidRPr="009A3CC6">
              <w:t>[K+]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8745A1C" w14:textId="77777777" w:rsidR="006E5D6B" w:rsidRPr="009A3CC6" w:rsidRDefault="006E5D6B" w:rsidP="00237E12">
            <w:pPr>
              <w:jc w:val="center"/>
            </w:pPr>
            <w:r w:rsidRPr="009A3CC6">
              <w:t>mM</w:t>
            </w:r>
          </w:p>
        </w:tc>
        <w:tc>
          <w:tcPr>
            <w:tcW w:w="885" w:type="dxa"/>
            <w:noWrap/>
            <w:vAlign w:val="center"/>
            <w:hideMark/>
          </w:tcPr>
          <w:p w14:paraId="32B1C102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68464596" w14:textId="77777777" w:rsidR="006E5D6B" w:rsidRPr="009A3CC6" w:rsidRDefault="006E5D6B" w:rsidP="00237E12">
            <w:pPr>
              <w:jc w:val="center"/>
            </w:pPr>
            <w:r w:rsidRPr="009A3CC6">
              <w:t>5.05</w:t>
            </w:r>
          </w:p>
        </w:tc>
        <w:tc>
          <w:tcPr>
            <w:tcW w:w="336" w:type="dxa"/>
            <w:noWrap/>
            <w:vAlign w:val="center"/>
            <w:hideMark/>
          </w:tcPr>
          <w:p w14:paraId="6AE87FD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47DD1C4" w14:textId="77777777" w:rsidR="006E5D6B" w:rsidRPr="009A3CC6" w:rsidRDefault="006E5D6B" w:rsidP="00237E12">
            <w:pPr>
              <w:jc w:val="center"/>
            </w:pPr>
            <w:r w:rsidRPr="009A3CC6">
              <w:t>0.35</w:t>
            </w:r>
          </w:p>
        </w:tc>
        <w:tc>
          <w:tcPr>
            <w:tcW w:w="605" w:type="dxa"/>
            <w:noWrap/>
            <w:vAlign w:val="center"/>
            <w:hideMark/>
          </w:tcPr>
          <w:p w14:paraId="19E54AE9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0C77861E" w14:textId="77777777" w:rsidR="006E5D6B" w:rsidRPr="009A3CC6" w:rsidRDefault="006E5D6B" w:rsidP="00237E12">
            <w:pPr>
              <w:jc w:val="center"/>
            </w:pPr>
            <w:r w:rsidRPr="009A3CC6">
              <w:t>5.04</w:t>
            </w:r>
          </w:p>
        </w:tc>
        <w:tc>
          <w:tcPr>
            <w:tcW w:w="336" w:type="dxa"/>
            <w:noWrap/>
            <w:vAlign w:val="center"/>
            <w:hideMark/>
          </w:tcPr>
          <w:p w14:paraId="6060EC96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01611F79" w14:textId="77777777" w:rsidR="006E5D6B" w:rsidRPr="009A3CC6" w:rsidRDefault="006E5D6B" w:rsidP="00237E12">
            <w:pPr>
              <w:jc w:val="center"/>
            </w:pPr>
            <w:r w:rsidRPr="009A3CC6">
              <w:t>0.34</w:t>
            </w:r>
          </w:p>
        </w:tc>
        <w:tc>
          <w:tcPr>
            <w:tcW w:w="605" w:type="dxa"/>
            <w:noWrap/>
            <w:vAlign w:val="center"/>
            <w:hideMark/>
          </w:tcPr>
          <w:p w14:paraId="0601046E" w14:textId="77777777" w:rsidR="006E5D6B" w:rsidRPr="009A3CC6" w:rsidRDefault="006E5D6B" w:rsidP="00237E12">
            <w:pPr>
              <w:jc w:val="center"/>
            </w:pPr>
            <w:r w:rsidRPr="009A3CC6"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7013AE86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39FA77EC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37E7D5CF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02485B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769EA2F2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3EDE2097" w14:textId="77777777" w:rsidR="006E5D6B" w:rsidRPr="009A3CC6" w:rsidRDefault="006E5D6B" w:rsidP="00237E12">
            <w:pPr>
              <w:jc w:val="center"/>
            </w:pPr>
            <w:r w:rsidRPr="009A3CC6">
              <w:t>4.25</w:t>
            </w:r>
          </w:p>
        </w:tc>
        <w:tc>
          <w:tcPr>
            <w:tcW w:w="336" w:type="dxa"/>
            <w:noWrap/>
            <w:vAlign w:val="center"/>
            <w:hideMark/>
          </w:tcPr>
          <w:p w14:paraId="6A95124D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3EBFED1" w14:textId="77777777" w:rsidR="006E5D6B" w:rsidRPr="009A3CC6" w:rsidRDefault="006E5D6B" w:rsidP="00237E12">
            <w:pPr>
              <w:jc w:val="center"/>
            </w:pPr>
            <w:r w:rsidRPr="009A3CC6">
              <w:t>0.23</w:t>
            </w:r>
          </w:p>
        </w:tc>
        <w:tc>
          <w:tcPr>
            <w:tcW w:w="605" w:type="dxa"/>
            <w:noWrap/>
            <w:vAlign w:val="center"/>
            <w:hideMark/>
          </w:tcPr>
          <w:p w14:paraId="3F9B98E1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4F44BA71" w14:textId="77777777" w:rsidR="006E5D6B" w:rsidRPr="009A3CC6" w:rsidRDefault="006E5D6B" w:rsidP="00237E12">
            <w:pPr>
              <w:jc w:val="center"/>
            </w:pPr>
            <w:r w:rsidRPr="009A3CC6">
              <w:t>4.40</w:t>
            </w:r>
          </w:p>
        </w:tc>
        <w:tc>
          <w:tcPr>
            <w:tcW w:w="336" w:type="dxa"/>
            <w:noWrap/>
            <w:vAlign w:val="center"/>
            <w:hideMark/>
          </w:tcPr>
          <w:p w14:paraId="1AB15E90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2185882A" w14:textId="77777777" w:rsidR="006E5D6B" w:rsidRPr="009A3CC6" w:rsidRDefault="006E5D6B" w:rsidP="00237E12">
            <w:pPr>
              <w:jc w:val="center"/>
            </w:pPr>
            <w:r w:rsidRPr="009A3CC6">
              <w:t>0.30</w:t>
            </w:r>
          </w:p>
        </w:tc>
        <w:tc>
          <w:tcPr>
            <w:tcW w:w="605" w:type="dxa"/>
            <w:noWrap/>
            <w:vAlign w:val="center"/>
            <w:hideMark/>
          </w:tcPr>
          <w:p w14:paraId="1AC58289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262D7BFE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39ED0748" w14:textId="77777777" w:rsidTr="00237E12">
        <w:trPr>
          <w:trHeight w:val="320"/>
        </w:trPr>
        <w:tc>
          <w:tcPr>
            <w:tcW w:w="1696" w:type="dxa"/>
            <w:vMerge w:val="restart"/>
            <w:vAlign w:val="center"/>
            <w:hideMark/>
          </w:tcPr>
          <w:p w14:paraId="58D7587F" w14:textId="77777777" w:rsidR="006E5D6B" w:rsidRPr="009A3CC6" w:rsidRDefault="006E5D6B" w:rsidP="00237E12">
            <w:pPr>
              <w:jc w:val="center"/>
            </w:pPr>
            <w:r w:rsidRPr="009A3CC6">
              <w:t>[Cl-]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86AF014" w14:textId="77777777" w:rsidR="006E5D6B" w:rsidRPr="009A3CC6" w:rsidRDefault="006E5D6B" w:rsidP="00237E12">
            <w:pPr>
              <w:jc w:val="center"/>
            </w:pPr>
            <w:r w:rsidRPr="009A3CC6">
              <w:t>mM</w:t>
            </w:r>
          </w:p>
        </w:tc>
        <w:tc>
          <w:tcPr>
            <w:tcW w:w="885" w:type="dxa"/>
            <w:noWrap/>
            <w:vAlign w:val="center"/>
            <w:hideMark/>
          </w:tcPr>
          <w:p w14:paraId="19891758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3B5149E9" w14:textId="77777777" w:rsidR="006E5D6B" w:rsidRPr="009A3CC6" w:rsidRDefault="006E5D6B" w:rsidP="00237E12">
            <w:pPr>
              <w:jc w:val="center"/>
            </w:pPr>
            <w:r w:rsidRPr="009A3CC6">
              <w:t>119</w:t>
            </w:r>
          </w:p>
        </w:tc>
        <w:tc>
          <w:tcPr>
            <w:tcW w:w="336" w:type="dxa"/>
            <w:noWrap/>
            <w:vAlign w:val="center"/>
            <w:hideMark/>
          </w:tcPr>
          <w:p w14:paraId="388D394D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1CDC07A8" w14:textId="77777777" w:rsidR="006E5D6B" w:rsidRPr="009A3CC6" w:rsidRDefault="006E5D6B" w:rsidP="00237E12">
            <w:pPr>
              <w:jc w:val="center"/>
            </w:pPr>
            <w:r w:rsidRPr="009A3CC6">
              <w:t>0.40</w:t>
            </w:r>
          </w:p>
        </w:tc>
        <w:tc>
          <w:tcPr>
            <w:tcW w:w="605" w:type="dxa"/>
            <w:noWrap/>
            <w:vAlign w:val="center"/>
            <w:hideMark/>
          </w:tcPr>
          <w:p w14:paraId="401E72DA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6B28DF39" w14:textId="77777777" w:rsidR="006E5D6B" w:rsidRPr="009A3CC6" w:rsidRDefault="006E5D6B" w:rsidP="00237E12">
            <w:pPr>
              <w:jc w:val="center"/>
            </w:pPr>
            <w:r w:rsidRPr="009A3CC6">
              <w:t>118</w:t>
            </w:r>
          </w:p>
        </w:tc>
        <w:tc>
          <w:tcPr>
            <w:tcW w:w="336" w:type="dxa"/>
            <w:noWrap/>
            <w:vAlign w:val="center"/>
            <w:hideMark/>
          </w:tcPr>
          <w:p w14:paraId="1A08793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521F9916" w14:textId="77777777" w:rsidR="006E5D6B" w:rsidRPr="009A3CC6" w:rsidRDefault="006E5D6B" w:rsidP="00237E12">
            <w:pPr>
              <w:jc w:val="center"/>
            </w:pPr>
            <w:r w:rsidRPr="009A3CC6">
              <w:t>0.84</w:t>
            </w:r>
          </w:p>
        </w:tc>
        <w:tc>
          <w:tcPr>
            <w:tcW w:w="605" w:type="dxa"/>
            <w:noWrap/>
            <w:vAlign w:val="center"/>
            <w:hideMark/>
          </w:tcPr>
          <w:p w14:paraId="2140B3DD" w14:textId="77777777" w:rsidR="006E5D6B" w:rsidRPr="009A3CC6" w:rsidRDefault="006E5D6B" w:rsidP="00237E12">
            <w:pPr>
              <w:jc w:val="center"/>
            </w:pPr>
            <w:r w:rsidRPr="009A3CC6"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4A40FB14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79F890FD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553D26E7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60A4C47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741D09E5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191188AF" w14:textId="77777777" w:rsidR="006E5D6B" w:rsidRPr="009A3CC6" w:rsidRDefault="006E5D6B" w:rsidP="00237E12">
            <w:pPr>
              <w:jc w:val="center"/>
            </w:pPr>
            <w:r w:rsidRPr="009A3CC6">
              <w:t>115</w:t>
            </w:r>
          </w:p>
        </w:tc>
        <w:tc>
          <w:tcPr>
            <w:tcW w:w="336" w:type="dxa"/>
            <w:noWrap/>
            <w:vAlign w:val="center"/>
            <w:hideMark/>
          </w:tcPr>
          <w:p w14:paraId="50B56A07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5AB1812F" w14:textId="77777777" w:rsidR="006E5D6B" w:rsidRPr="009A3CC6" w:rsidRDefault="006E5D6B" w:rsidP="00237E12">
            <w:pPr>
              <w:jc w:val="center"/>
            </w:pPr>
            <w:r w:rsidRPr="009A3CC6">
              <w:t>1.78</w:t>
            </w:r>
          </w:p>
        </w:tc>
        <w:tc>
          <w:tcPr>
            <w:tcW w:w="605" w:type="dxa"/>
            <w:noWrap/>
            <w:vAlign w:val="center"/>
            <w:hideMark/>
          </w:tcPr>
          <w:p w14:paraId="66B5BE77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6558C5A0" w14:textId="77777777" w:rsidR="006E5D6B" w:rsidRPr="009A3CC6" w:rsidRDefault="006E5D6B" w:rsidP="00237E12">
            <w:pPr>
              <w:jc w:val="center"/>
            </w:pPr>
            <w:r w:rsidRPr="009A3CC6">
              <w:t>115</w:t>
            </w:r>
          </w:p>
        </w:tc>
        <w:tc>
          <w:tcPr>
            <w:tcW w:w="336" w:type="dxa"/>
            <w:noWrap/>
            <w:vAlign w:val="center"/>
            <w:hideMark/>
          </w:tcPr>
          <w:p w14:paraId="19A288A2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0B606BD9" w14:textId="77777777" w:rsidR="006E5D6B" w:rsidRPr="009A3CC6" w:rsidRDefault="006E5D6B" w:rsidP="00237E12">
            <w:pPr>
              <w:jc w:val="center"/>
            </w:pPr>
            <w:r w:rsidRPr="009A3CC6">
              <w:t>1.75</w:t>
            </w:r>
          </w:p>
        </w:tc>
        <w:tc>
          <w:tcPr>
            <w:tcW w:w="605" w:type="dxa"/>
            <w:noWrap/>
            <w:vAlign w:val="center"/>
            <w:hideMark/>
          </w:tcPr>
          <w:p w14:paraId="0D1611C4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22B44CF1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419151CD" w14:textId="77777777" w:rsidTr="00237E12">
        <w:trPr>
          <w:trHeight w:val="375"/>
        </w:trPr>
        <w:tc>
          <w:tcPr>
            <w:tcW w:w="1696" w:type="dxa"/>
            <w:vMerge w:val="restart"/>
            <w:vAlign w:val="center"/>
            <w:hideMark/>
          </w:tcPr>
          <w:p w14:paraId="4FDF3923" w14:textId="77777777" w:rsidR="006E5D6B" w:rsidRPr="009A3CC6" w:rsidRDefault="006E5D6B" w:rsidP="00237E12">
            <w:pPr>
              <w:jc w:val="center"/>
            </w:pPr>
            <w:r w:rsidRPr="009A3CC6">
              <w:t>BUN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19FDE0A" w14:textId="77777777" w:rsidR="006E5D6B" w:rsidRPr="009A3CC6" w:rsidRDefault="006E5D6B" w:rsidP="00237E12">
            <w:pPr>
              <w:jc w:val="center"/>
            </w:pPr>
            <w:r w:rsidRPr="009A3CC6">
              <w:t>mg/dl</w:t>
            </w:r>
          </w:p>
        </w:tc>
        <w:tc>
          <w:tcPr>
            <w:tcW w:w="885" w:type="dxa"/>
            <w:noWrap/>
            <w:vAlign w:val="center"/>
            <w:hideMark/>
          </w:tcPr>
          <w:p w14:paraId="2D15F5CF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3E83C750" w14:textId="77777777" w:rsidR="006E5D6B" w:rsidRPr="009A3CC6" w:rsidRDefault="006E5D6B" w:rsidP="00237E12">
            <w:pPr>
              <w:jc w:val="center"/>
            </w:pPr>
            <w:r w:rsidRPr="009A3CC6">
              <w:t>10.2</w:t>
            </w:r>
          </w:p>
        </w:tc>
        <w:tc>
          <w:tcPr>
            <w:tcW w:w="336" w:type="dxa"/>
            <w:noWrap/>
            <w:vAlign w:val="center"/>
            <w:hideMark/>
          </w:tcPr>
          <w:p w14:paraId="60821BF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A7856CE" w14:textId="77777777" w:rsidR="006E5D6B" w:rsidRPr="009A3CC6" w:rsidRDefault="006E5D6B" w:rsidP="00237E12">
            <w:pPr>
              <w:jc w:val="center"/>
            </w:pPr>
            <w:r w:rsidRPr="009A3CC6">
              <w:t>1.28</w:t>
            </w:r>
          </w:p>
        </w:tc>
        <w:tc>
          <w:tcPr>
            <w:tcW w:w="605" w:type="dxa"/>
            <w:noWrap/>
            <w:vAlign w:val="center"/>
            <w:hideMark/>
          </w:tcPr>
          <w:p w14:paraId="75A708E1" w14:textId="77777777" w:rsidR="006E5D6B" w:rsidRPr="009A3CC6" w:rsidRDefault="006E5D6B" w:rsidP="00237E12">
            <w:pPr>
              <w:jc w:val="center"/>
            </w:pPr>
            <w:r w:rsidRPr="009A3CC6">
              <w:t>(3)</w:t>
            </w:r>
          </w:p>
        </w:tc>
        <w:tc>
          <w:tcPr>
            <w:tcW w:w="764" w:type="dxa"/>
            <w:noWrap/>
            <w:vAlign w:val="center"/>
            <w:hideMark/>
          </w:tcPr>
          <w:p w14:paraId="240C9D3F" w14:textId="77777777" w:rsidR="006E5D6B" w:rsidRPr="009A3CC6" w:rsidRDefault="006E5D6B" w:rsidP="00237E12">
            <w:pPr>
              <w:jc w:val="center"/>
            </w:pPr>
            <w:r w:rsidRPr="009A3CC6">
              <w:t>10.4</w:t>
            </w:r>
          </w:p>
        </w:tc>
        <w:tc>
          <w:tcPr>
            <w:tcW w:w="336" w:type="dxa"/>
            <w:noWrap/>
            <w:vAlign w:val="center"/>
            <w:hideMark/>
          </w:tcPr>
          <w:p w14:paraId="12F936F5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7DBE09E6" w14:textId="77777777" w:rsidR="006E5D6B" w:rsidRPr="009A3CC6" w:rsidRDefault="006E5D6B" w:rsidP="00237E12">
            <w:pPr>
              <w:jc w:val="center"/>
            </w:pPr>
            <w:r w:rsidRPr="009A3CC6">
              <w:t>1.06</w:t>
            </w:r>
          </w:p>
        </w:tc>
        <w:tc>
          <w:tcPr>
            <w:tcW w:w="605" w:type="dxa"/>
            <w:noWrap/>
            <w:vAlign w:val="center"/>
            <w:hideMark/>
          </w:tcPr>
          <w:p w14:paraId="7E8EC5E5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464AE072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493E6D12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7EFBFDE2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447D432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72A436D6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20D8A42F" w14:textId="77777777" w:rsidR="006E5D6B" w:rsidRPr="009A3CC6" w:rsidRDefault="006E5D6B" w:rsidP="00237E12">
            <w:pPr>
              <w:jc w:val="center"/>
            </w:pPr>
            <w:r w:rsidRPr="009A3CC6">
              <w:t>13.9</w:t>
            </w:r>
          </w:p>
        </w:tc>
        <w:tc>
          <w:tcPr>
            <w:tcW w:w="336" w:type="dxa"/>
            <w:noWrap/>
            <w:vAlign w:val="center"/>
            <w:hideMark/>
          </w:tcPr>
          <w:p w14:paraId="321F5D0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8412AC9" w14:textId="77777777" w:rsidR="006E5D6B" w:rsidRPr="009A3CC6" w:rsidRDefault="006E5D6B" w:rsidP="00237E12">
            <w:pPr>
              <w:jc w:val="center"/>
            </w:pPr>
            <w:r w:rsidRPr="009A3CC6">
              <w:t>2.85</w:t>
            </w:r>
          </w:p>
        </w:tc>
        <w:tc>
          <w:tcPr>
            <w:tcW w:w="605" w:type="dxa"/>
            <w:noWrap/>
            <w:vAlign w:val="center"/>
            <w:hideMark/>
          </w:tcPr>
          <w:p w14:paraId="77135F45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3D3ADCD1" w14:textId="77777777" w:rsidR="006E5D6B" w:rsidRPr="009A3CC6" w:rsidRDefault="006E5D6B" w:rsidP="00237E12">
            <w:pPr>
              <w:jc w:val="center"/>
            </w:pPr>
            <w:r w:rsidRPr="009A3CC6">
              <w:t>41.2</w:t>
            </w:r>
          </w:p>
        </w:tc>
        <w:tc>
          <w:tcPr>
            <w:tcW w:w="336" w:type="dxa"/>
            <w:noWrap/>
            <w:vAlign w:val="center"/>
            <w:hideMark/>
          </w:tcPr>
          <w:p w14:paraId="1636166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3406CE34" w14:textId="77777777" w:rsidR="006E5D6B" w:rsidRPr="009A3CC6" w:rsidRDefault="006E5D6B" w:rsidP="00237E12">
            <w:pPr>
              <w:jc w:val="center"/>
            </w:pPr>
            <w:r w:rsidRPr="009A3CC6">
              <w:t>8.32</w:t>
            </w:r>
          </w:p>
        </w:tc>
        <w:tc>
          <w:tcPr>
            <w:tcW w:w="605" w:type="dxa"/>
            <w:noWrap/>
            <w:vAlign w:val="center"/>
            <w:hideMark/>
          </w:tcPr>
          <w:p w14:paraId="042177BD" w14:textId="77777777" w:rsidR="006E5D6B" w:rsidRPr="009A3CC6" w:rsidRDefault="006E5D6B" w:rsidP="00237E12">
            <w:pPr>
              <w:jc w:val="center"/>
            </w:pPr>
            <w:r w:rsidRPr="009A3CC6">
              <w:t>(5)</w:t>
            </w:r>
          </w:p>
        </w:tc>
        <w:tc>
          <w:tcPr>
            <w:tcW w:w="575" w:type="dxa"/>
            <w:noWrap/>
            <w:vAlign w:val="center"/>
            <w:hideMark/>
          </w:tcPr>
          <w:p w14:paraId="12FB2EC8" w14:textId="77777777" w:rsidR="006E5D6B" w:rsidRPr="009A3CC6" w:rsidRDefault="006E5D6B" w:rsidP="00237E12">
            <w:pPr>
              <w:jc w:val="center"/>
            </w:pPr>
            <w:r w:rsidRPr="009A3CC6">
              <w:t>*</w:t>
            </w:r>
          </w:p>
        </w:tc>
      </w:tr>
      <w:tr w:rsidR="006E5D6B" w:rsidRPr="009A3CC6" w14:paraId="658CE28D" w14:textId="77777777" w:rsidTr="00237E12">
        <w:trPr>
          <w:trHeight w:val="375"/>
        </w:trPr>
        <w:tc>
          <w:tcPr>
            <w:tcW w:w="1696" w:type="dxa"/>
            <w:vMerge w:val="restart"/>
            <w:vAlign w:val="center"/>
            <w:hideMark/>
          </w:tcPr>
          <w:p w14:paraId="7AEB3123" w14:textId="77777777" w:rsidR="006E5D6B" w:rsidRPr="009A3CC6" w:rsidRDefault="006E5D6B" w:rsidP="00237E12">
            <w:pPr>
              <w:jc w:val="center"/>
            </w:pPr>
            <w:r w:rsidRPr="009A3CC6">
              <w:t>Creatinine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BC9179C" w14:textId="77777777" w:rsidR="006E5D6B" w:rsidRPr="009A3CC6" w:rsidRDefault="006E5D6B" w:rsidP="00237E12">
            <w:pPr>
              <w:jc w:val="center"/>
            </w:pPr>
            <w:r w:rsidRPr="009A3CC6">
              <w:t>mg/dl</w:t>
            </w:r>
          </w:p>
        </w:tc>
        <w:tc>
          <w:tcPr>
            <w:tcW w:w="885" w:type="dxa"/>
            <w:noWrap/>
            <w:vAlign w:val="center"/>
            <w:hideMark/>
          </w:tcPr>
          <w:p w14:paraId="5C9B73F1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52BBCE33" w14:textId="77777777" w:rsidR="006E5D6B" w:rsidRPr="009A3CC6" w:rsidRDefault="006E5D6B" w:rsidP="00237E12">
            <w:pPr>
              <w:jc w:val="center"/>
            </w:pPr>
            <w:r w:rsidRPr="009A3CC6">
              <w:t>0.57</w:t>
            </w:r>
          </w:p>
        </w:tc>
        <w:tc>
          <w:tcPr>
            <w:tcW w:w="336" w:type="dxa"/>
            <w:noWrap/>
            <w:vAlign w:val="center"/>
            <w:hideMark/>
          </w:tcPr>
          <w:p w14:paraId="09E258B7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4B722452" w14:textId="77777777" w:rsidR="006E5D6B" w:rsidRPr="009A3CC6" w:rsidRDefault="006E5D6B" w:rsidP="00237E12">
            <w:pPr>
              <w:jc w:val="center"/>
            </w:pPr>
            <w:r w:rsidRPr="009A3CC6">
              <w:t>0.18</w:t>
            </w:r>
          </w:p>
        </w:tc>
        <w:tc>
          <w:tcPr>
            <w:tcW w:w="605" w:type="dxa"/>
            <w:noWrap/>
            <w:vAlign w:val="center"/>
            <w:hideMark/>
          </w:tcPr>
          <w:p w14:paraId="74E82E56" w14:textId="77777777" w:rsidR="006E5D6B" w:rsidRPr="009A3CC6" w:rsidRDefault="006E5D6B" w:rsidP="00237E12">
            <w:pPr>
              <w:jc w:val="center"/>
            </w:pPr>
            <w:r w:rsidRPr="009A3CC6">
              <w:t>(3)</w:t>
            </w:r>
          </w:p>
        </w:tc>
        <w:tc>
          <w:tcPr>
            <w:tcW w:w="764" w:type="dxa"/>
            <w:noWrap/>
            <w:vAlign w:val="center"/>
            <w:hideMark/>
          </w:tcPr>
          <w:p w14:paraId="0A467D33" w14:textId="77777777" w:rsidR="006E5D6B" w:rsidRPr="009A3CC6" w:rsidRDefault="006E5D6B" w:rsidP="00237E12">
            <w:pPr>
              <w:jc w:val="center"/>
            </w:pPr>
            <w:r w:rsidRPr="009A3CC6">
              <w:t>0.49</w:t>
            </w:r>
          </w:p>
        </w:tc>
        <w:tc>
          <w:tcPr>
            <w:tcW w:w="336" w:type="dxa"/>
            <w:noWrap/>
            <w:vAlign w:val="center"/>
            <w:hideMark/>
          </w:tcPr>
          <w:p w14:paraId="4D3DCCFE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56EE0058" w14:textId="77777777" w:rsidR="006E5D6B" w:rsidRPr="009A3CC6" w:rsidRDefault="006E5D6B" w:rsidP="00237E12">
            <w:pPr>
              <w:jc w:val="center"/>
            </w:pPr>
            <w:r w:rsidRPr="009A3CC6">
              <w:t>0.04</w:t>
            </w:r>
          </w:p>
        </w:tc>
        <w:tc>
          <w:tcPr>
            <w:tcW w:w="605" w:type="dxa"/>
            <w:noWrap/>
            <w:vAlign w:val="center"/>
            <w:hideMark/>
          </w:tcPr>
          <w:p w14:paraId="0390022B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46AFE910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1523F345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68DC2FF5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28CA0E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51DC652F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0F229DB6" w14:textId="77777777" w:rsidR="006E5D6B" w:rsidRPr="009A3CC6" w:rsidRDefault="006E5D6B" w:rsidP="00237E12">
            <w:pPr>
              <w:jc w:val="center"/>
            </w:pPr>
            <w:r w:rsidRPr="009A3CC6">
              <w:t>0.71</w:t>
            </w:r>
          </w:p>
        </w:tc>
        <w:tc>
          <w:tcPr>
            <w:tcW w:w="336" w:type="dxa"/>
            <w:noWrap/>
            <w:vAlign w:val="center"/>
            <w:hideMark/>
          </w:tcPr>
          <w:p w14:paraId="3E08F63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78DB083A" w14:textId="77777777" w:rsidR="006E5D6B" w:rsidRPr="009A3CC6" w:rsidRDefault="006E5D6B" w:rsidP="00237E12">
            <w:pPr>
              <w:jc w:val="center"/>
            </w:pPr>
            <w:r w:rsidRPr="009A3CC6">
              <w:t>0.08</w:t>
            </w:r>
          </w:p>
        </w:tc>
        <w:tc>
          <w:tcPr>
            <w:tcW w:w="605" w:type="dxa"/>
            <w:noWrap/>
            <w:vAlign w:val="center"/>
            <w:hideMark/>
          </w:tcPr>
          <w:p w14:paraId="05D78E43" w14:textId="77777777" w:rsidR="006E5D6B" w:rsidRPr="009A3CC6" w:rsidRDefault="006E5D6B" w:rsidP="00237E12">
            <w:pPr>
              <w:jc w:val="center"/>
            </w:pPr>
            <w:r w:rsidRPr="009A3CC6">
              <w:t>(4)</w:t>
            </w:r>
          </w:p>
        </w:tc>
        <w:tc>
          <w:tcPr>
            <w:tcW w:w="764" w:type="dxa"/>
            <w:noWrap/>
            <w:vAlign w:val="center"/>
            <w:hideMark/>
          </w:tcPr>
          <w:p w14:paraId="3979571D" w14:textId="77777777" w:rsidR="006E5D6B" w:rsidRPr="009A3CC6" w:rsidRDefault="006E5D6B" w:rsidP="00237E12">
            <w:pPr>
              <w:jc w:val="center"/>
            </w:pPr>
            <w:r w:rsidRPr="009A3CC6">
              <w:t>0.98</w:t>
            </w:r>
          </w:p>
        </w:tc>
        <w:tc>
          <w:tcPr>
            <w:tcW w:w="336" w:type="dxa"/>
            <w:noWrap/>
            <w:vAlign w:val="center"/>
            <w:hideMark/>
          </w:tcPr>
          <w:p w14:paraId="7F0FC4E7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1B01DC2A" w14:textId="77777777" w:rsidR="006E5D6B" w:rsidRPr="009A3CC6" w:rsidRDefault="006E5D6B" w:rsidP="00237E12">
            <w:pPr>
              <w:jc w:val="center"/>
            </w:pPr>
            <w:r w:rsidRPr="009A3CC6">
              <w:t>0.18</w:t>
            </w:r>
          </w:p>
        </w:tc>
        <w:tc>
          <w:tcPr>
            <w:tcW w:w="605" w:type="dxa"/>
            <w:noWrap/>
            <w:vAlign w:val="center"/>
            <w:hideMark/>
          </w:tcPr>
          <w:p w14:paraId="3167EFAE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7B62B76E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44EBB33C" w14:textId="77777777" w:rsidTr="00237E12">
        <w:trPr>
          <w:trHeight w:val="375"/>
        </w:trPr>
        <w:tc>
          <w:tcPr>
            <w:tcW w:w="1696" w:type="dxa"/>
            <w:vMerge w:val="restart"/>
            <w:noWrap/>
            <w:vAlign w:val="center"/>
            <w:hideMark/>
          </w:tcPr>
          <w:p w14:paraId="1F385EBB" w14:textId="77777777" w:rsidR="006E5D6B" w:rsidRPr="009A3CC6" w:rsidRDefault="006E5D6B" w:rsidP="00237E12">
            <w:pPr>
              <w:jc w:val="center"/>
            </w:pPr>
            <w:r w:rsidRPr="009A3CC6">
              <w:t>Urine Output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096FC68" w14:textId="77777777" w:rsidR="006E5D6B" w:rsidRPr="009A3CC6" w:rsidRDefault="006E5D6B" w:rsidP="00237E12">
            <w:pPr>
              <w:jc w:val="center"/>
            </w:pPr>
            <w:r w:rsidRPr="009A3CC6">
              <w:t>µl/h/gbw</w:t>
            </w:r>
          </w:p>
        </w:tc>
        <w:tc>
          <w:tcPr>
            <w:tcW w:w="885" w:type="dxa"/>
            <w:noWrap/>
            <w:vAlign w:val="center"/>
            <w:hideMark/>
          </w:tcPr>
          <w:p w14:paraId="4B5DFEC4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70038F00" w14:textId="77777777" w:rsidR="006E5D6B" w:rsidRPr="009A3CC6" w:rsidRDefault="006E5D6B" w:rsidP="00237E12">
            <w:pPr>
              <w:jc w:val="center"/>
            </w:pPr>
            <w:r w:rsidRPr="009A3CC6">
              <w:t>1.64</w:t>
            </w:r>
          </w:p>
        </w:tc>
        <w:tc>
          <w:tcPr>
            <w:tcW w:w="336" w:type="dxa"/>
            <w:noWrap/>
            <w:vAlign w:val="center"/>
            <w:hideMark/>
          </w:tcPr>
          <w:p w14:paraId="5391DF1F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1E29864D" w14:textId="77777777" w:rsidR="006E5D6B" w:rsidRPr="009A3CC6" w:rsidRDefault="006E5D6B" w:rsidP="00237E12">
            <w:pPr>
              <w:jc w:val="center"/>
            </w:pPr>
            <w:r w:rsidRPr="009A3CC6">
              <w:t>0.25</w:t>
            </w:r>
          </w:p>
        </w:tc>
        <w:tc>
          <w:tcPr>
            <w:tcW w:w="605" w:type="dxa"/>
            <w:noWrap/>
            <w:vAlign w:val="center"/>
            <w:hideMark/>
          </w:tcPr>
          <w:p w14:paraId="3A11E9E0" w14:textId="77777777" w:rsidR="006E5D6B" w:rsidRPr="009A3CC6" w:rsidRDefault="006E5D6B" w:rsidP="00237E12">
            <w:pPr>
              <w:jc w:val="center"/>
            </w:pPr>
            <w:r w:rsidRPr="009A3CC6">
              <w:t>(15)</w:t>
            </w:r>
          </w:p>
        </w:tc>
        <w:tc>
          <w:tcPr>
            <w:tcW w:w="764" w:type="dxa"/>
            <w:noWrap/>
            <w:vAlign w:val="center"/>
            <w:hideMark/>
          </w:tcPr>
          <w:p w14:paraId="5C460F2A" w14:textId="77777777" w:rsidR="006E5D6B" w:rsidRPr="009A3CC6" w:rsidRDefault="006E5D6B" w:rsidP="00237E12">
            <w:pPr>
              <w:jc w:val="center"/>
            </w:pPr>
            <w:r w:rsidRPr="009A3CC6">
              <w:t>1.78</w:t>
            </w:r>
          </w:p>
        </w:tc>
        <w:tc>
          <w:tcPr>
            <w:tcW w:w="336" w:type="dxa"/>
            <w:noWrap/>
            <w:vAlign w:val="center"/>
            <w:hideMark/>
          </w:tcPr>
          <w:p w14:paraId="06C0A177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26FF1897" w14:textId="77777777" w:rsidR="006E5D6B" w:rsidRPr="009A3CC6" w:rsidRDefault="006E5D6B" w:rsidP="00237E12">
            <w:pPr>
              <w:jc w:val="center"/>
            </w:pPr>
            <w:r w:rsidRPr="009A3CC6">
              <w:t>0.35</w:t>
            </w:r>
          </w:p>
        </w:tc>
        <w:tc>
          <w:tcPr>
            <w:tcW w:w="605" w:type="dxa"/>
            <w:noWrap/>
            <w:vAlign w:val="center"/>
            <w:hideMark/>
          </w:tcPr>
          <w:p w14:paraId="235F21D6" w14:textId="77777777" w:rsidR="006E5D6B" w:rsidRPr="009A3CC6" w:rsidRDefault="006E5D6B" w:rsidP="00237E12">
            <w:pPr>
              <w:jc w:val="center"/>
            </w:pPr>
            <w:r w:rsidRPr="009A3CC6">
              <w:t>(25)</w:t>
            </w:r>
          </w:p>
        </w:tc>
        <w:tc>
          <w:tcPr>
            <w:tcW w:w="575" w:type="dxa"/>
            <w:noWrap/>
            <w:vAlign w:val="center"/>
            <w:hideMark/>
          </w:tcPr>
          <w:p w14:paraId="13A1E570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2F842931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2147CB75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A5505FE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0AD3CDD9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7A8CB8DF" w14:textId="77777777" w:rsidR="006E5D6B" w:rsidRPr="009A3CC6" w:rsidRDefault="006E5D6B" w:rsidP="00237E12">
            <w:pPr>
              <w:jc w:val="center"/>
            </w:pPr>
            <w:r w:rsidRPr="009A3CC6">
              <w:t>2.41</w:t>
            </w:r>
          </w:p>
        </w:tc>
        <w:tc>
          <w:tcPr>
            <w:tcW w:w="336" w:type="dxa"/>
            <w:noWrap/>
            <w:vAlign w:val="center"/>
            <w:hideMark/>
          </w:tcPr>
          <w:p w14:paraId="039D4850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43EBDDEF" w14:textId="77777777" w:rsidR="006E5D6B" w:rsidRPr="009A3CC6" w:rsidRDefault="006E5D6B" w:rsidP="00237E12">
            <w:pPr>
              <w:jc w:val="center"/>
            </w:pPr>
            <w:r w:rsidRPr="009A3CC6">
              <w:t>0.35</w:t>
            </w:r>
          </w:p>
        </w:tc>
        <w:tc>
          <w:tcPr>
            <w:tcW w:w="605" w:type="dxa"/>
            <w:noWrap/>
            <w:vAlign w:val="center"/>
            <w:hideMark/>
          </w:tcPr>
          <w:p w14:paraId="4AADEE7E" w14:textId="77777777" w:rsidR="006E5D6B" w:rsidRPr="009A3CC6" w:rsidRDefault="006E5D6B" w:rsidP="00237E12">
            <w:pPr>
              <w:jc w:val="center"/>
            </w:pPr>
            <w:r w:rsidRPr="009A3CC6">
              <w:t>(13)</w:t>
            </w:r>
          </w:p>
        </w:tc>
        <w:tc>
          <w:tcPr>
            <w:tcW w:w="764" w:type="dxa"/>
            <w:noWrap/>
            <w:vAlign w:val="center"/>
            <w:hideMark/>
          </w:tcPr>
          <w:p w14:paraId="0DA33B5B" w14:textId="77777777" w:rsidR="006E5D6B" w:rsidRPr="009A3CC6" w:rsidRDefault="006E5D6B" w:rsidP="00237E12">
            <w:pPr>
              <w:jc w:val="center"/>
            </w:pPr>
            <w:r w:rsidRPr="009A3CC6">
              <w:t>16.48</w:t>
            </w:r>
          </w:p>
        </w:tc>
        <w:tc>
          <w:tcPr>
            <w:tcW w:w="336" w:type="dxa"/>
            <w:noWrap/>
            <w:vAlign w:val="center"/>
            <w:hideMark/>
          </w:tcPr>
          <w:p w14:paraId="4A28D4E5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1B7C2FEF" w14:textId="77777777" w:rsidR="006E5D6B" w:rsidRPr="009A3CC6" w:rsidRDefault="006E5D6B" w:rsidP="00237E12">
            <w:pPr>
              <w:jc w:val="center"/>
            </w:pPr>
            <w:r w:rsidRPr="009A3CC6">
              <w:t>1.22</w:t>
            </w:r>
          </w:p>
        </w:tc>
        <w:tc>
          <w:tcPr>
            <w:tcW w:w="605" w:type="dxa"/>
            <w:noWrap/>
            <w:vAlign w:val="center"/>
            <w:hideMark/>
          </w:tcPr>
          <w:p w14:paraId="06479608" w14:textId="77777777" w:rsidR="006E5D6B" w:rsidRPr="009A3CC6" w:rsidRDefault="006E5D6B" w:rsidP="00237E12">
            <w:pPr>
              <w:jc w:val="center"/>
            </w:pPr>
            <w:r w:rsidRPr="009A3CC6">
              <w:t>(17)</w:t>
            </w:r>
          </w:p>
        </w:tc>
        <w:tc>
          <w:tcPr>
            <w:tcW w:w="575" w:type="dxa"/>
            <w:noWrap/>
            <w:vAlign w:val="center"/>
            <w:hideMark/>
          </w:tcPr>
          <w:p w14:paraId="035358D9" w14:textId="77777777" w:rsidR="006E5D6B" w:rsidRPr="009A3CC6" w:rsidRDefault="006E5D6B" w:rsidP="00237E12">
            <w:pPr>
              <w:jc w:val="center"/>
            </w:pPr>
            <w:r w:rsidRPr="009A3CC6">
              <w:t>***</w:t>
            </w:r>
          </w:p>
        </w:tc>
      </w:tr>
      <w:tr w:rsidR="006E5D6B" w:rsidRPr="009A3CC6" w14:paraId="7B73F914" w14:textId="77777777" w:rsidTr="00237E12">
        <w:trPr>
          <w:trHeight w:val="320"/>
        </w:trPr>
        <w:tc>
          <w:tcPr>
            <w:tcW w:w="1696" w:type="dxa"/>
            <w:vMerge w:val="restart"/>
            <w:noWrap/>
            <w:vAlign w:val="center"/>
            <w:hideMark/>
          </w:tcPr>
          <w:p w14:paraId="7C2D04A8" w14:textId="77777777" w:rsidR="006E5D6B" w:rsidRPr="009A3CC6" w:rsidRDefault="006E5D6B" w:rsidP="00237E12">
            <w:pPr>
              <w:jc w:val="center"/>
            </w:pPr>
            <w:r w:rsidRPr="009A3CC6">
              <w:t>Urine Osmolality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618994A" w14:textId="77777777" w:rsidR="006E5D6B" w:rsidRPr="009A3CC6" w:rsidRDefault="006E5D6B" w:rsidP="00237E12">
            <w:pPr>
              <w:jc w:val="center"/>
            </w:pPr>
            <w:r w:rsidRPr="009A3CC6">
              <w:t>mOsm/Kg H</w:t>
            </w:r>
            <w:r w:rsidRPr="009A3CC6">
              <w:rPr>
                <w:vertAlign w:val="subscript"/>
              </w:rPr>
              <w:t>2</w:t>
            </w:r>
            <w:r w:rsidRPr="009A3CC6">
              <w:t>O</w:t>
            </w:r>
          </w:p>
        </w:tc>
        <w:tc>
          <w:tcPr>
            <w:tcW w:w="885" w:type="dxa"/>
            <w:noWrap/>
            <w:vAlign w:val="center"/>
            <w:hideMark/>
          </w:tcPr>
          <w:p w14:paraId="58BD9A40" w14:textId="77777777" w:rsidR="006E5D6B" w:rsidRPr="009A3CC6" w:rsidRDefault="006E5D6B" w:rsidP="00237E12">
            <w:pPr>
              <w:jc w:val="center"/>
            </w:pPr>
            <w:r w:rsidRPr="009A3CC6"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14:paraId="7CD37871" w14:textId="77777777" w:rsidR="006E5D6B" w:rsidRPr="009A3CC6" w:rsidRDefault="006E5D6B" w:rsidP="00237E12">
            <w:pPr>
              <w:jc w:val="center"/>
            </w:pPr>
            <w:r w:rsidRPr="009A3CC6">
              <w:t>2198</w:t>
            </w:r>
          </w:p>
        </w:tc>
        <w:tc>
          <w:tcPr>
            <w:tcW w:w="336" w:type="dxa"/>
            <w:noWrap/>
            <w:vAlign w:val="center"/>
            <w:hideMark/>
          </w:tcPr>
          <w:p w14:paraId="57C0762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0D8237DA" w14:textId="77777777" w:rsidR="006E5D6B" w:rsidRPr="009A3CC6" w:rsidRDefault="006E5D6B" w:rsidP="00237E12">
            <w:pPr>
              <w:jc w:val="center"/>
            </w:pPr>
            <w:r w:rsidRPr="009A3CC6">
              <w:t>105.5</w:t>
            </w:r>
          </w:p>
        </w:tc>
        <w:tc>
          <w:tcPr>
            <w:tcW w:w="605" w:type="dxa"/>
            <w:noWrap/>
            <w:vAlign w:val="center"/>
            <w:hideMark/>
          </w:tcPr>
          <w:p w14:paraId="57A54CB5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764" w:type="dxa"/>
            <w:noWrap/>
            <w:vAlign w:val="center"/>
            <w:hideMark/>
          </w:tcPr>
          <w:p w14:paraId="7B7CA387" w14:textId="77777777" w:rsidR="006E5D6B" w:rsidRPr="009A3CC6" w:rsidRDefault="006E5D6B" w:rsidP="00237E12">
            <w:pPr>
              <w:jc w:val="center"/>
            </w:pPr>
            <w:r w:rsidRPr="009A3CC6">
              <w:t>2463</w:t>
            </w:r>
          </w:p>
        </w:tc>
        <w:tc>
          <w:tcPr>
            <w:tcW w:w="336" w:type="dxa"/>
            <w:noWrap/>
            <w:vAlign w:val="center"/>
            <w:hideMark/>
          </w:tcPr>
          <w:p w14:paraId="779A61D5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78A828E1" w14:textId="77777777" w:rsidR="006E5D6B" w:rsidRPr="009A3CC6" w:rsidRDefault="006E5D6B" w:rsidP="00237E12">
            <w:pPr>
              <w:jc w:val="center"/>
            </w:pPr>
            <w:r w:rsidRPr="009A3CC6">
              <w:t>325</w:t>
            </w:r>
          </w:p>
        </w:tc>
        <w:tc>
          <w:tcPr>
            <w:tcW w:w="605" w:type="dxa"/>
            <w:noWrap/>
            <w:vAlign w:val="center"/>
            <w:hideMark/>
          </w:tcPr>
          <w:p w14:paraId="66352D5B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2119F25F" w14:textId="77777777" w:rsidR="006E5D6B" w:rsidRPr="009A3CC6" w:rsidRDefault="006E5D6B" w:rsidP="00237E12">
            <w:pPr>
              <w:jc w:val="center"/>
            </w:pPr>
          </w:p>
        </w:tc>
      </w:tr>
      <w:tr w:rsidR="006E5D6B" w:rsidRPr="009A3CC6" w14:paraId="6C49BBE6" w14:textId="77777777" w:rsidTr="00237E12">
        <w:trPr>
          <w:trHeight w:val="320"/>
        </w:trPr>
        <w:tc>
          <w:tcPr>
            <w:tcW w:w="1696" w:type="dxa"/>
            <w:vMerge/>
            <w:vAlign w:val="center"/>
            <w:hideMark/>
          </w:tcPr>
          <w:p w14:paraId="2B277AEA" w14:textId="77777777" w:rsidR="006E5D6B" w:rsidRPr="009A3CC6" w:rsidRDefault="006E5D6B" w:rsidP="00237E1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4A32638" w14:textId="77777777" w:rsidR="006E5D6B" w:rsidRPr="009A3CC6" w:rsidRDefault="006E5D6B" w:rsidP="00237E12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14:paraId="21FE0990" w14:textId="77777777" w:rsidR="006E5D6B" w:rsidRPr="009A3CC6" w:rsidRDefault="006E5D6B" w:rsidP="00237E12">
            <w:pPr>
              <w:jc w:val="center"/>
            </w:pPr>
            <w:r w:rsidRPr="009A3CC6"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29C19D46" w14:textId="77777777" w:rsidR="006E5D6B" w:rsidRPr="009A3CC6" w:rsidRDefault="006E5D6B" w:rsidP="00237E12">
            <w:pPr>
              <w:jc w:val="center"/>
            </w:pPr>
            <w:r w:rsidRPr="009A3CC6">
              <w:t>2297</w:t>
            </w:r>
          </w:p>
        </w:tc>
        <w:tc>
          <w:tcPr>
            <w:tcW w:w="336" w:type="dxa"/>
            <w:noWrap/>
            <w:vAlign w:val="center"/>
            <w:hideMark/>
          </w:tcPr>
          <w:p w14:paraId="03BB569B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764" w:type="dxa"/>
            <w:noWrap/>
            <w:vAlign w:val="center"/>
            <w:hideMark/>
          </w:tcPr>
          <w:p w14:paraId="44F6396C" w14:textId="77777777" w:rsidR="006E5D6B" w:rsidRPr="009A3CC6" w:rsidRDefault="006E5D6B" w:rsidP="00237E12">
            <w:pPr>
              <w:jc w:val="center"/>
            </w:pPr>
            <w:r w:rsidRPr="009A3CC6">
              <w:t>232</w:t>
            </w:r>
          </w:p>
        </w:tc>
        <w:tc>
          <w:tcPr>
            <w:tcW w:w="605" w:type="dxa"/>
            <w:noWrap/>
            <w:vAlign w:val="center"/>
            <w:hideMark/>
          </w:tcPr>
          <w:p w14:paraId="3505B828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764" w:type="dxa"/>
            <w:noWrap/>
            <w:vAlign w:val="center"/>
            <w:hideMark/>
          </w:tcPr>
          <w:p w14:paraId="37769ACB" w14:textId="77777777" w:rsidR="006E5D6B" w:rsidRPr="009A3CC6" w:rsidRDefault="006E5D6B" w:rsidP="00237E12">
            <w:pPr>
              <w:jc w:val="center"/>
            </w:pPr>
            <w:r w:rsidRPr="009A3CC6">
              <w:t>408</w:t>
            </w:r>
          </w:p>
        </w:tc>
        <w:tc>
          <w:tcPr>
            <w:tcW w:w="336" w:type="dxa"/>
            <w:noWrap/>
            <w:vAlign w:val="center"/>
            <w:hideMark/>
          </w:tcPr>
          <w:p w14:paraId="5C1D236E" w14:textId="77777777" w:rsidR="006E5D6B" w:rsidRPr="009A3CC6" w:rsidRDefault="006E5D6B" w:rsidP="00237E12">
            <w:pPr>
              <w:jc w:val="center"/>
            </w:pPr>
            <w:r w:rsidRPr="009A3CC6">
              <w:t>±</w:t>
            </w:r>
          </w:p>
        </w:tc>
        <w:tc>
          <w:tcPr>
            <w:tcW w:w="642" w:type="dxa"/>
            <w:noWrap/>
            <w:vAlign w:val="center"/>
            <w:hideMark/>
          </w:tcPr>
          <w:p w14:paraId="64E509F3" w14:textId="77777777" w:rsidR="006E5D6B" w:rsidRPr="009A3CC6" w:rsidRDefault="006E5D6B" w:rsidP="00237E12">
            <w:pPr>
              <w:jc w:val="center"/>
            </w:pPr>
            <w:r w:rsidRPr="009A3CC6">
              <w:t>42</w:t>
            </w:r>
          </w:p>
        </w:tc>
        <w:tc>
          <w:tcPr>
            <w:tcW w:w="605" w:type="dxa"/>
            <w:noWrap/>
            <w:vAlign w:val="center"/>
            <w:hideMark/>
          </w:tcPr>
          <w:p w14:paraId="41BBAB0F" w14:textId="77777777" w:rsidR="006E5D6B" w:rsidRPr="009A3CC6" w:rsidRDefault="006E5D6B" w:rsidP="00237E12">
            <w:pPr>
              <w:jc w:val="center"/>
            </w:pPr>
            <w:r w:rsidRPr="009A3CC6">
              <w:t>(6)</w:t>
            </w:r>
          </w:p>
        </w:tc>
        <w:tc>
          <w:tcPr>
            <w:tcW w:w="575" w:type="dxa"/>
            <w:noWrap/>
            <w:vAlign w:val="center"/>
            <w:hideMark/>
          </w:tcPr>
          <w:p w14:paraId="579E3AFC" w14:textId="77777777" w:rsidR="006E5D6B" w:rsidRPr="009A3CC6" w:rsidRDefault="006E5D6B" w:rsidP="00237E12">
            <w:pPr>
              <w:jc w:val="center"/>
            </w:pPr>
            <w:r w:rsidRPr="009A3CC6">
              <w:t>*</w:t>
            </w:r>
          </w:p>
        </w:tc>
      </w:tr>
    </w:tbl>
    <w:p w14:paraId="63BA450A" w14:textId="77777777" w:rsidR="006E5D6B" w:rsidRDefault="006E5D6B" w:rsidP="006E5D6B"/>
    <w:p w14:paraId="7BF76C6B" w14:textId="77777777" w:rsidR="006E5D6B" w:rsidRPr="00076EFA" w:rsidRDefault="006E5D6B" w:rsidP="006E5D6B">
      <w:pPr>
        <w:jc w:val="both"/>
        <w:rPr>
          <w:lang w:val="en-GB"/>
        </w:rPr>
      </w:pPr>
      <w:r w:rsidRPr="00076EFA">
        <w:rPr>
          <w:lang w:val="en-GB"/>
        </w:rPr>
        <w:t xml:space="preserve">Physiological and serum electrolytes, BUN and creatinine of Itgb1-AQP2 cKO mice and their relative controls. In the brackets n-power, data are expressed as mean </w:t>
      </w:r>
      <w:r w:rsidRPr="00076EFA">
        <w:rPr>
          <w:lang w:val="en-GB"/>
        </w:rPr>
        <w:sym w:font="Symbol" w:char="F0B1"/>
      </w:r>
      <w:r w:rsidRPr="00076EFA">
        <w:rPr>
          <w:lang w:val="en-GB"/>
        </w:rPr>
        <w:t xml:space="preserve"> standard errors. * is for p-value &lt; 0.05; *** is for p-value &lt; 0.001 </w:t>
      </w:r>
    </w:p>
    <w:p w14:paraId="2F599A8C" w14:textId="77777777" w:rsidR="006E5D6B" w:rsidRPr="005F174A" w:rsidRDefault="006E5D6B">
      <w:pPr>
        <w:rPr>
          <w:rFonts w:ascii="Times New Roman" w:hAnsi="Times New Roman" w:cs="Times New Roman"/>
          <w:b/>
          <w:lang w:val="en-GB"/>
        </w:rPr>
      </w:pPr>
    </w:p>
    <w:p w14:paraId="0A774215" w14:textId="77777777" w:rsidR="006E5D6B" w:rsidRDefault="006E5D6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190D3A5B" w14:textId="453B2E97" w:rsidR="005F174A" w:rsidRPr="005F174A" w:rsidRDefault="006E5D6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Figure Legend</w:t>
      </w:r>
    </w:p>
    <w:p w14:paraId="2B848336" w14:textId="77777777" w:rsidR="005F174A" w:rsidRPr="005F174A" w:rsidRDefault="005F174A">
      <w:pPr>
        <w:rPr>
          <w:rFonts w:ascii="Times New Roman" w:hAnsi="Times New Roman" w:cs="Times New Roman"/>
          <w:lang w:val="en-GB"/>
        </w:rPr>
      </w:pPr>
    </w:p>
    <w:p w14:paraId="15AA7367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5F174A">
        <w:rPr>
          <w:rFonts w:ascii="Times New Roman" w:hAnsi="Times New Roman" w:cs="Times New Roman"/>
          <w:b/>
          <w:color w:val="000000" w:themeColor="text1"/>
          <w:lang w:val="en-GB"/>
        </w:rPr>
        <w:t xml:space="preserve">Fig-1S: </w:t>
      </w:r>
      <w:r w:rsidRPr="005F174A">
        <w:rPr>
          <w:rFonts w:ascii="Times New Roman" w:hAnsi="Times New Roman" w:cs="Times New Roman"/>
          <w:b/>
          <w:bCs/>
          <w:color w:val="000000" w:themeColor="text1"/>
          <w:lang w:val="en-GB"/>
        </w:rPr>
        <w:t>Itgb1</w:t>
      </w:r>
      <w:r w:rsidRPr="005F174A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GB"/>
        </w:rPr>
        <w:t>f/f</w:t>
      </w:r>
      <w:r w:rsidRPr="005F174A">
        <w:rPr>
          <w:rFonts w:ascii="Times New Roman" w:hAnsi="Times New Roman" w:cs="Times New Roman"/>
          <w:b/>
          <w:bCs/>
          <w:color w:val="000000" w:themeColor="text1"/>
          <w:lang w:val="en-GB"/>
        </w:rPr>
        <w:t>-Aqp2</w:t>
      </w:r>
      <w:r w:rsidRPr="005F174A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GB"/>
        </w:rPr>
        <w:t>cre/+</w:t>
      </w:r>
      <w:r w:rsidRPr="005F174A">
        <w:rPr>
          <w:rFonts w:ascii="Times New Roman" w:hAnsi="Times New Roman" w:cs="Times New Roman"/>
          <w:b/>
          <w:bCs/>
          <w:color w:val="000000" w:themeColor="text1"/>
          <w:lang w:val="en-GB"/>
        </w:rPr>
        <w:t>mice present tubular dilatation both in inner medulla and cortex</w:t>
      </w:r>
    </w:p>
    <w:p w14:paraId="471A0684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color w:val="000000" w:themeColor="text1"/>
          <w:lang w:val="en-GB"/>
        </w:rPr>
      </w:pPr>
      <w:r w:rsidRPr="005F174A">
        <w:rPr>
          <w:rFonts w:ascii="Times New Roman" w:hAnsi="Times New Roman" w:cs="Times New Roman"/>
          <w:bCs/>
          <w:color w:val="000000" w:themeColor="text1"/>
          <w:lang w:val="en-GB"/>
        </w:rPr>
        <w:t>R</w:t>
      </w:r>
      <w:r w:rsidRPr="005F174A">
        <w:rPr>
          <w:rFonts w:ascii="Times New Roman" w:hAnsi="Times New Roman" w:cs="Times New Roman"/>
          <w:color w:val="000000" w:themeColor="text1"/>
          <w:lang w:val="en-GB"/>
        </w:rPr>
        <w:t>epresentative</w:t>
      </w:r>
      <w:r w:rsidRPr="005F174A">
        <w:rPr>
          <w:rFonts w:ascii="Times New Roman" w:hAnsi="Times New Roman"/>
          <w:color w:val="000000" w:themeColor="text1"/>
          <w:lang w:val="en-GB"/>
        </w:rPr>
        <w:t xml:space="preserve"> pictures of hematoxylin and eosin from 2 months old mice showed severe tubular dilatation both in the IM and cortex in Itgb1</w:t>
      </w:r>
      <w:r w:rsidRPr="005F174A">
        <w:rPr>
          <w:rFonts w:ascii="Times New Roman" w:hAnsi="Times New Roman"/>
          <w:color w:val="000000" w:themeColor="text1"/>
          <w:vertAlign w:val="superscript"/>
          <w:lang w:val="en-GB"/>
        </w:rPr>
        <w:t>f/f</w:t>
      </w:r>
      <w:r w:rsidRPr="005F174A">
        <w:rPr>
          <w:rFonts w:ascii="Times New Roman" w:hAnsi="Times New Roman"/>
          <w:color w:val="000000" w:themeColor="text1"/>
          <w:lang w:val="en-GB"/>
        </w:rPr>
        <w:t>-Aqp2</w:t>
      </w:r>
      <w:r w:rsidRPr="005F174A">
        <w:rPr>
          <w:rFonts w:ascii="Times New Roman" w:hAnsi="Times New Roman"/>
          <w:color w:val="000000" w:themeColor="text1"/>
          <w:vertAlign w:val="superscript"/>
          <w:lang w:val="en-GB"/>
        </w:rPr>
        <w:t>cre/+</w:t>
      </w:r>
      <w:r w:rsidRPr="005F174A">
        <w:rPr>
          <w:rFonts w:ascii="Times New Roman" w:hAnsi="Times New Roman"/>
          <w:color w:val="000000" w:themeColor="text1"/>
          <w:lang w:val="en-GB"/>
        </w:rPr>
        <w:t xml:space="preserve"> mice. These structural alterations resemble the typical lesion occurring in bilateral ureteral obstruction. (Scale bar 250μm).</w:t>
      </w:r>
    </w:p>
    <w:p w14:paraId="4C78D676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color w:val="000000" w:themeColor="text1"/>
          <w:lang w:val="en-GB"/>
        </w:rPr>
      </w:pPr>
    </w:p>
    <w:p w14:paraId="52C844E8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lang w:val="en-GB"/>
        </w:rPr>
      </w:pPr>
      <w:r w:rsidRPr="005F174A">
        <w:rPr>
          <w:rFonts w:ascii="Times New Roman" w:hAnsi="Times New Roman"/>
          <w:b/>
          <w:color w:val="000000" w:themeColor="text1"/>
          <w:lang w:val="en-GB"/>
        </w:rPr>
        <w:t xml:space="preserve">Fig-2S: 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>Itgb1</w:t>
      </w:r>
      <w:r w:rsidRPr="005F174A">
        <w:rPr>
          <w:rFonts w:ascii="Times New Roman" w:hAnsi="Times New Roman"/>
          <w:b/>
          <w:bCs/>
          <w:color w:val="000000" w:themeColor="text1"/>
          <w:vertAlign w:val="superscript"/>
          <w:lang w:val="en-GB"/>
        </w:rPr>
        <w:t>f/f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>-Aqp2</w:t>
      </w:r>
      <w:r w:rsidRPr="005F174A">
        <w:rPr>
          <w:rFonts w:ascii="Times New Roman" w:hAnsi="Times New Roman"/>
          <w:b/>
          <w:bCs/>
          <w:color w:val="000000" w:themeColor="text1"/>
          <w:vertAlign w:val="superscript"/>
          <w:lang w:val="en-GB"/>
        </w:rPr>
        <w:t>cre/+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>mice present a dowregulation of cortical ENaC expression</w:t>
      </w:r>
    </w:p>
    <w:p w14:paraId="68086287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color w:val="000000" w:themeColor="text1"/>
          <w:lang w:val="en-GB"/>
        </w:rPr>
      </w:pPr>
      <w:r w:rsidRPr="005F174A">
        <w:rPr>
          <w:rFonts w:ascii="Times New Roman" w:hAnsi="Times New Roman"/>
          <w:color w:val="000000" w:themeColor="text1"/>
          <w:lang w:val="en-GB"/>
        </w:rPr>
        <w:t>Immunoblotting shows the relative abundance of cortical ENaC expression. Itgb1</w:t>
      </w:r>
      <w:r w:rsidRPr="005F174A">
        <w:rPr>
          <w:rFonts w:ascii="Times New Roman" w:hAnsi="Times New Roman"/>
          <w:color w:val="000000" w:themeColor="text1"/>
          <w:vertAlign w:val="superscript"/>
          <w:lang w:val="en-GB"/>
        </w:rPr>
        <w:t>f/f</w:t>
      </w:r>
      <w:r w:rsidRPr="005F174A">
        <w:rPr>
          <w:rFonts w:ascii="Times New Roman" w:hAnsi="Times New Roman"/>
          <w:color w:val="000000" w:themeColor="text1"/>
          <w:lang w:val="en-GB"/>
        </w:rPr>
        <w:t>-Aqp2</w:t>
      </w:r>
      <w:r w:rsidRPr="005F174A">
        <w:rPr>
          <w:rFonts w:ascii="Times New Roman" w:hAnsi="Times New Roman"/>
          <w:color w:val="000000" w:themeColor="text1"/>
          <w:vertAlign w:val="superscript"/>
          <w:lang w:val="en-GB"/>
        </w:rPr>
        <w:t>cre/+</w:t>
      </w:r>
      <w:r w:rsidRPr="005F174A">
        <w:rPr>
          <w:rFonts w:ascii="Times New Roman" w:hAnsi="Times New Roman"/>
          <w:color w:val="000000" w:themeColor="text1"/>
          <w:lang w:val="en-GB"/>
        </w:rPr>
        <w:t xml:space="preserve"> mice showed a significant downregulation of both 90 KD and 30 KD ENaC, suggesting a general dysfunction of principal cells secondary to Itgb1 suppression. Data are expressed as mean ± sem; n power is 6 vs 6. * is for p value &lt;0.05 ** is for p value &lt;0.01, unpaired t-test.</w:t>
      </w:r>
    </w:p>
    <w:p w14:paraId="24B8C49D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color w:val="000000" w:themeColor="text1"/>
          <w:lang w:val="en-GB"/>
        </w:rPr>
      </w:pPr>
    </w:p>
    <w:p w14:paraId="5F5B8044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lang w:val="en-GB"/>
        </w:rPr>
      </w:pPr>
      <w:r w:rsidRPr="005F174A">
        <w:rPr>
          <w:rFonts w:ascii="Times New Roman" w:hAnsi="Times New Roman"/>
          <w:b/>
          <w:color w:val="000000" w:themeColor="text1"/>
          <w:lang w:val="en-GB"/>
        </w:rPr>
        <w:t xml:space="preserve">Fig-3S: 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>double labelling AQP2-AQP4 confirm a loss of CD in Itgb1</w:t>
      </w:r>
      <w:r w:rsidRPr="005F174A">
        <w:rPr>
          <w:rFonts w:ascii="Times New Roman" w:hAnsi="Times New Roman"/>
          <w:b/>
          <w:bCs/>
          <w:color w:val="000000" w:themeColor="text1"/>
          <w:vertAlign w:val="superscript"/>
          <w:lang w:val="en-GB"/>
        </w:rPr>
        <w:t>f/f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>-Aqp2</w:t>
      </w:r>
      <w:r w:rsidRPr="005F174A">
        <w:rPr>
          <w:rFonts w:ascii="Times New Roman" w:hAnsi="Times New Roman"/>
          <w:b/>
          <w:bCs/>
          <w:color w:val="000000" w:themeColor="text1"/>
          <w:vertAlign w:val="superscript"/>
          <w:lang w:val="en-GB"/>
        </w:rPr>
        <w:t>cre/+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 xml:space="preserve"> cKO mice</w:t>
      </w:r>
    </w:p>
    <w:p w14:paraId="5454AA9C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en-GB"/>
        </w:rPr>
      </w:pPr>
      <w:r w:rsidRPr="005F174A">
        <w:rPr>
          <w:rFonts w:ascii="Times New Roman" w:hAnsi="Times New Roman"/>
          <w:bCs/>
          <w:color w:val="000000" w:themeColor="text1"/>
          <w:lang w:val="en-GB"/>
        </w:rPr>
        <w:t xml:space="preserve">Representative pictures of IM from 1 and 2 </w:t>
      </w:r>
      <w:proofErr w:type="gramStart"/>
      <w:r w:rsidRPr="005F174A">
        <w:rPr>
          <w:rFonts w:ascii="Times New Roman" w:hAnsi="Times New Roman"/>
          <w:bCs/>
          <w:color w:val="000000" w:themeColor="text1"/>
          <w:lang w:val="en-GB"/>
        </w:rPr>
        <w:t>months</w:t>
      </w:r>
      <w:proofErr w:type="gramEnd"/>
      <w:r w:rsidRPr="005F174A">
        <w:rPr>
          <w:rFonts w:ascii="Times New Roman" w:hAnsi="Times New Roman"/>
          <w:bCs/>
          <w:color w:val="000000" w:themeColor="text1"/>
          <w:lang w:val="en-GB"/>
        </w:rPr>
        <w:t xml:space="preserve"> mice labelled with an anti-AQP2 (green) and anti-AQP4 (red) antibodies corroborate the progressive lower density of collecting ducts in Itgb1</w:t>
      </w:r>
      <w:r w:rsidRPr="005F174A">
        <w:rPr>
          <w:rFonts w:ascii="Times New Roman" w:hAnsi="Times New Roman"/>
          <w:bCs/>
          <w:color w:val="000000" w:themeColor="text1"/>
          <w:vertAlign w:val="superscript"/>
          <w:lang w:val="en-GB"/>
        </w:rPr>
        <w:t>f/f</w:t>
      </w:r>
      <w:r w:rsidRPr="005F174A">
        <w:rPr>
          <w:rFonts w:ascii="Times New Roman" w:hAnsi="Times New Roman"/>
          <w:bCs/>
          <w:color w:val="000000" w:themeColor="text1"/>
          <w:lang w:val="en-GB"/>
        </w:rPr>
        <w:t>-Aqp2</w:t>
      </w:r>
      <w:r w:rsidRPr="005F174A">
        <w:rPr>
          <w:rFonts w:ascii="Times New Roman" w:hAnsi="Times New Roman"/>
          <w:bCs/>
          <w:color w:val="000000" w:themeColor="text1"/>
          <w:vertAlign w:val="superscript"/>
          <w:lang w:val="en-GB"/>
        </w:rPr>
        <w:t>cre/+</w:t>
      </w:r>
      <w:r w:rsidRPr="005F174A">
        <w:rPr>
          <w:rFonts w:ascii="Times New Roman" w:hAnsi="Times New Roman"/>
          <w:bCs/>
          <w:color w:val="000000" w:themeColor="text1"/>
          <w:lang w:val="en-GB"/>
        </w:rPr>
        <w:t xml:space="preserve"> mice compared to CTR. </w:t>
      </w:r>
    </w:p>
    <w:p w14:paraId="4F2210D1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en-GB"/>
        </w:rPr>
      </w:pPr>
    </w:p>
    <w:p w14:paraId="68EBFC36" w14:textId="77777777" w:rsidR="005F174A" w:rsidRPr="005F174A" w:rsidRDefault="005F174A" w:rsidP="005F174A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lang w:val="en-GB"/>
        </w:rPr>
      </w:pP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>Fig-4S:</w:t>
      </w:r>
      <w:r w:rsidRPr="005F174A"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 xml:space="preserve">double labelling AQP2-Ki67 single channels </w:t>
      </w:r>
    </w:p>
    <w:p w14:paraId="40379F19" w14:textId="77777777" w:rsidR="005F174A" w:rsidRDefault="005F174A" w:rsidP="005F174A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en-GB"/>
        </w:rPr>
      </w:pPr>
      <w:r w:rsidRPr="005F174A">
        <w:rPr>
          <w:rFonts w:ascii="Times New Roman" w:hAnsi="Times New Roman"/>
          <w:color w:val="000000" w:themeColor="text1"/>
          <w:lang w:val="en-GB"/>
        </w:rPr>
        <w:t xml:space="preserve">Representative pictures of renal ISOM labeled with anti-AQP2 (green) and anti-Ki67 (red) antibodies. This is a single channel overview of Fig-6C. AQP2 signal intensity is so strong to be detected also in the red channel acquisition window. High concentration of anti-AQP2 antibody was necessary to detect signal in the remnant CD of </w:t>
      </w:r>
      <w:r w:rsidRPr="005F174A">
        <w:rPr>
          <w:rFonts w:ascii="Times New Roman" w:hAnsi="Times New Roman"/>
          <w:bCs/>
          <w:color w:val="000000" w:themeColor="text1"/>
          <w:lang w:val="en-GB"/>
        </w:rPr>
        <w:t>Itgb1</w:t>
      </w:r>
      <w:r w:rsidRPr="005F174A">
        <w:rPr>
          <w:rFonts w:ascii="Times New Roman" w:hAnsi="Times New Roman"/>
          <w:bCs/>
          <w:color w:val="000000" w:themeColor="text1"/>
          <w:vertAlign w:val="superscript"/>
          <w:lang w:val="en-GB"/>
        </w:rPr>
        <w:t>f/f</w:t>
      </w:r>
      <w:r w:rsidRPr="005F174A">
        <w:rPr>
          <w:rFonts w:ascii="Times New Roman" w:hAnsi="Times New Roman"/>
          <w:bCs/>
          <w:color w:val="000000" w:themeColor="text1"/>
          <w:lang w:val="en-GB"/>
        </w:rPr>
        <w:t>-Aqp2</w:t>
      </w:r>
      <w:r w:rsidRPr="005F174A">
        <w:rPr>
          <w:rFonts w:ascii="Times New Roman" w:hAnsi="Times New Roman"/>
          <w:bCs/>
          <w:color w:val="000000" w:themeColor="text1"/>
          <w:vertAlign w:val="superscript"/>
          <w:lang w:val="en-GB"/>
        </w:rPr>
        <w:t>cre/+</w:t>
      </w:r>
      <w:r w:rsidRPr="005F174A">
        <w:rPr>
          <w:rFonts w:ascii="Times New Roman" w:hAnsi="Times New Roman"/>
          <w:bCs/>
          <w:color w:val="000000" w:themeColor="text1"/>
          <w:lang w:val="en-GB"/>
        </w:rPr>
        <w:t xml:space="preserve"> cKO mice. White circles identified tubules with thick epithelium and negative for AQP2 staining strongly suggesting the TAL since the pictures are acquired from ISOM (inner stripe of outer medulla).</w:t>
      </w:r>
    </w:p>
    <w:p w14:paraId="7B23232E" w14:textId="77777777" w:rsidR="009F406A" w:rsidRDefault="009F406A" w:rsidP="005F174A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en-GB"/>
        </w:rPr>
      </w:pPr>
    </w:p>
    <w:p w14:paraId="0E099B64" w14:textId="020CB0CA" w:rsidR="009F406A" w:rsidRDefault="009F406A" w:rsidP="005F174A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lang w:val="en-GB"/>
        </w:rPr>
      </w:pPr>
      <w:r>
        <w:rPr>
          <w:rFonts w:ascii="Times New Roman" w:hAnsi="Times New Roman"/>
          <w:b/>
          <w:bCs/>
          <w:color w:val="000000" w:themeColor="text1"/>
          <w:lang w:val="en-GB"/>
        </w:rPr>
        <w:t>Fig-5</w:t>
      </w:r>
      <w:r w:rsidRPr="005F174A">
        <w:rPr>
          <w:rFonts w:ascii="Times New Roman" w:hAnsi="Times New Roman"/>
          <w:b/>
          <w:bCs/>
          <w:color w:val="000000" w:themeColor="text1"/>
          <w:lang w:val="en-GB"/>
        </w:rPr>
        <w:t>S:</w:t>
      </w:r>
      <w:r w:rsidRPr="005F174A"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en-GB"/>
        </w:rPr>
        <w:t>Schematic representation of used recombination strategy</w:t>
      </w:r>
    </w:p>
    <w:p w14:paraId="2B423B28" w14:textId="081362E8" w:rsidR="009F406A" w:rsidRPr="009F406A" w:rsidRDefault="009F406A" w:rsidP="009F406A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en-GB"/>
        </w:rPr>
      </w:pP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On the left,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Itgb1f/f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-Pax8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cre/+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mice were generated by breeding together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Itgb1f/f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 mice (Brakebusch et al., 2000) with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Pax8cre/+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mice (Bouchard et al., 2004); on the bottom, the survival curve of this model shows that 80% of the mice dies around 30 weeks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from the birth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.</w:t>
      </w:r>
    </w:p>
    <w:p w14:paraId="1B31A01D" w14:textId="3F2034FB" w:rsidR="009F406A" w:rsidRPr="009F406A" w:rsidRDefault="009F406A" w:rsidP="009F406A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en-GB"/>
        </w:rPr>
      </w:pPr>
      <w:r w:rsidRPr="009F406A">
        <w:rPr>
          <w:rFonts w:ascii="Times New Roman" w:hAnsi="Times New Roman"/>
          <w:bCs/>
          <w:color w:val="000000" w:themeColor="text1"/>
          <w:lang w:val="en-GB"/>
        </w:rPr>
        <w:t>On the right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, Itgb1f/f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-AQP2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cre/+ mice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were generated by using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AQP2cre/+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mice (Ronzaud et al., 2007) instead of the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 xml:space="preserve">Pax8cre/+ mice); on the bottom, the survival curve of this model shows that 80% of the mice dies around 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15 weeks from the birth</w:t>
      </w:r>
      <w:r w:rsidRPr="009F406A">
        <w:rPr>
          <w:rFonts w:ascii="Times New Roman" w:hAnsi="Times New Roman"/>
          <w:bCs/>
          <w:color w:val="000000" w:themeColor="text1"/>
          <w:lang w:val="en-GB"/>
        </w:rPr>
        <w:t>.</w:t>
      </w:r>
    </w:p>
    <w:p w14:paraId="3BE6E7CF" w14:textId="38EC3589" w:rsidR="009F406A" w:rsidRPr="009F406A" w:rsidRDefault="009F406A" w:rsidP="009F406A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sectPr w:rsidR="009F406A" w:rsidRPr="009F406A" w:rsidSect="006C20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4A"/>
    <w:rsid w:val="00257D9E"/>
    <w:rsid w:val="005F174A"/>
    <w:rsid w:val="006C2081"/>
    <w:rsid w:val="006E5D6B"/>
    <w:rsid w:val="009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BAF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617</Words>
  <Characters>3522</Characters>
  <Application>Microsoft Macintosh Word</Application>
  <DocSecurity>0</DocSecurity>
  <Lines>29</Lines>
  <Paragraphs>8</Paragraphs>
  <ScaleCrop>false</ScaleCrop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2018-08-01T16:52:00Z</dcterms:created>
  <dcterms:modified xsi:type="dcterms:W3CDTF">2018-09-09T14:10:00Z</dcterms:modified>
</cp:coreProperties>
</file>