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1A" w:rsidRDefault="003B531A" w:rsidP="003B5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1A" w:rsidRDefault="003B531A" w:rsidP="003B5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88" w:rsidRDefault="003B531A" w:rsidP="003B5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31A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234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437" w:rsidRPr="00323437">
        <w:rPr>
          <w:rFonts w:ascii="Times New Roman" w:hAnsi="Times New Roman" w:cs="Times New Roman"/>
          <w:b/>
          <w:sz w:val="24"/>
          <w:szCs w:val="24"/>
        </w:rPr>
        <w:t>Discrimination Index-24H</w:t>
      </w:r>
    </w:p>
    <w:p w:rsidR="003B531A" w:rsidRDefault="003B531A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3789"/>
        <w:gridCol w:w="1134"/>
        <w:gridCol w:w="992"/>
      </w:tblGrid>
      <w:tr w:rsidR="00323437" w:rsidRPr="00323437" w:rsidTr="00323437">
        <w:trPr>
          <w:trHeight w:val="27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rPr>
                <w:rFonts w:hint="eastAsia"/>
              </w:rPr>
              <w:t>Col. Stats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>
            <w:pPr>
              <w:rPr>
                <w:rFonts w:hint="eastAsia"/>
              </w:rPr>
            </w:pPr>
            <w:r w:rsidRPr="00323437">
              <w:rPr>
                <w:rFonts w:hint="eastAsia"/>
              </w:rPr>
              <w:t>WT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>
            <w:pPr>
              <w:rPr>
                <w:rFonts w:hint="eastAsia"/>
              </w:rPr>
            </w:pPr>
            <w:r w:rsidRPr="00323437">
              <w:rPr>
                <w:rFonts w:hint="eastAsia"/>
              </w:rPr>
              <w:t>hTau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>
            <w:pPr>
              <w:rPr>
                <w:rFonts w:hint="eastAsia"/>
              </w:rPr>
            </w:pPr>
            <w:r w:rsidRPr="00323437">
              <w:t>WT</w:t>
            </w:r>
          </w:p>
        </w:tc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hTau</w:t>
            </w:r>
          </w:p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Number of values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5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5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0.39496</w:t>
            </w:r>
          </w:p>
        </w:tc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0.08434</w:t>
            </w:r>
          </w:p>
        </w:tc>
        <w:tc>
          <w:tcPr>
            <w:tcW w:w="3789" w:type="dxa"/>
            <w:noWrap/>
            <w:hideMark/>
          </w:tcPr>
          <w:p w:rsidR="00323437" w:rsidRPr="00323437" w:rsidRDefault="00323437"/>
        </w:tc>
        <w:tc>
          <w:tcPr>
            <w:tcW w:w="1134" w:type="dxa"/>
            <w:noWrap/>
            <w:hideMark/>
          </w:tcPr>
          <w:p w:rsidR="00323437" w:rsidRPr="00323437" w:rsidRDefault="00323437"/>
        </w:tc>
        <w:tc>
          <w:tcPr>
            <w:tcW w:w="992" w:type="dxa"/>
            <w:noWrap/>
            <w:hideMark/>
          </w:tcPr>
          <w:p w:rsidR="00323437" w:rsidRPr="00323437" w:rsidRDefault="00323437"/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0.43478</w:t>
            </w:r>
          </w:p>
        </w:tc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0.06122</w:t>
            </w:r>
          </w:p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Minimum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0.2821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0.01333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0.41667</w:t>
            </w:r>
          </w:p>
        </w:tc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0.05618</w:t>
            </w:r>
          </w:p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25% Percentile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0.3385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0.03476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0.28205</w:t>
            </w:r>
          </w:p>
        </w:tc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0.01333</w:t>
            </w:r>
          </w:p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Median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0.4167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0.06122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0.45763</w:t>
            </w:r>
          </w:p>
        </w:tc>
        <w:tc>
          <w:tcPr>
            <w:tcW w:w="1080" w:type="dxa"/>
            <w:noWrap/>
            <w:hideMark/>
          </w:tcPr>
          <w:p w:rsidR="00323437" w:rsidRPr="00323437" w:rsidRDefault="00323437" w:rsidP="00323437">
            <w:r w:rsidRPr="00323437">
              <w:t>0.07692</w:t>
            </w:r>
          </w:p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75% Percentile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0.4462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0.08063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Maximum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0.4576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0.08434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/>
        </w:tc>
        <w:tc>
          <w:tcPr>
            <w:tcW w:w="1134" w:type="dxa"/>
            <w:noWrap/>
            <w:hideMark/>
          </w:tcPr>
          <w:p w:rsidR="00323437" w:rsidRPr="00323437" w:rsidRDefault="00323437"/>
        </w:tc>
        <w:tc>
          <w:tcPr>
            <w:tcW w:w="992" w:type="dxa"/>
            <w:noWrap/>
            <w:hideMark/>
          </w:tcPr>
          <w:p w:rsidR="00323437" w:rsidRPr="00323437" w:rsidRDefault="00323437"/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Mean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0.3972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0.0584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Std. Deviation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0.06839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0.02766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Std. Error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0.03058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0.01237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/>
        </w:tc>
        <w:tc>
          <w:tcPr>
            <w:tcW w:w="1134" w:type="dxa"/>
            <w:noWrap/>
            <w:hideMark/>
          </w:tcPr>
          <w:p w:rsidR="00323437" w:rsidRPr="00323437" w:rsidRDefault="00323437"/>
        </w:tc>
        <w:tc>
          <w:tcPr>
            <w:tcW w:w="992" w:type="dxa"/>
            <w:noWrap/>
            <w:hideMark/>
          </w:tcPr>
          <w:p w:rsidR="00323437" w:rsidRPr="00323437" w:rsidRDefault="00323437"/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Lower 95% CI of mean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0.3123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0.02406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Upper 95% CI of mean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0.4821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0.09274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/>
        </w:tc>
        <w:tc>
          <w:tcPr>
            <w:tcW w:w="1134" w:type="dxa"/>
            <w:noWrap/>
            <w:hideMark/>
          </w:tcPr>
          <w:p w:rsidR="00323437" w:rsidRPr="00323437" w:rsidRDefault="00323437"/>
        </w:tc>
        <w:tc>
          <w:tcPr>
            <w:tcW w:w="992" w:type="dxa"/>
            <w:noWrap/>
            <w:hideMark/>
          </w:tcPr>
          <w:p w:rsidR="00323437" w:rsidRPr="00323437" w:rsidRDefault="00323437"/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KS normality test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/>
        </w:tc>
        <w:tc>
          <w:tcPr>
            <w:tcW w:w="992" w:type="dxa"/>
            <w:noWrap/>
            <w:hideMark/>
          </w:tcPr>
          <w:p w:rsidR="00323437" w:rsidRPr="00323437" w:rsidRDefault="00323437"/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KS distance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0.2868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0.268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 w:rsidP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P value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>
            <w:r w:rsidRPr="00323437">
              <w:t>&gt; 0.10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>
            <w:r w:rsidRPr="00323437">
              <w:t>&gt; 0.10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Passed normality test (alpha=0.05)?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>
            <w:r w:rsidRPr="00323437">
              <w:t>Yes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>
            <w:r w:rsidRPr="00323437">
              <w:t>Yes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P value summary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>
            <w:r w:rsidRPr="00323437">
              <w:t>ns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>
            <w:r w:rsidRPr="00323437">
              <w:t>ns</w:t>
            </w:r>
          </w:p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/>
        </w:tc>
        <w:tc>
          <w:tcPr>
            <w:tcW w:w="1134" w:type="dxa"/>
            <w:noWrap/>
            <w:hideMark/>
          </w:tcPr>
          <w:p w:rsidR="00323437" w:rsidRPr="00323437" w:rsidRDefault="00323437"/>
        </w:tc>
        <w:tc>
          <w:tcPr>
            <w:tcW w:w="992" w:type="dxa"/>
            <w:noWrap/>
            <w:hideMark/>
          </w:tcPr>
          <w:p w:rsidR="00323437" w:rsidRPr="00323437" w:rsidRDefault="00323437"/>
        </w:tc>
      </w:tr>
      <w:tr w:rsidR="00323437" w:rsidRPr="00323437" w:rsidTr="00323437">
        <w:trPr>
          <w:trHeight w:val="300"/>
          <w:jc w:val="center"/>
        </w:trPr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1080" w:type="dxa"/>
            <w:noWrap/>
            <w:hideMark/>
          </w:tcPr>
          <w:p w:rsidR="00323437" w:rsidRPr="00323437" w:rsidRDefault="00323437"/>
        </w:tc>
        <w:tc>
          <w:tcPr>
            <w:tcW w:w="3789" w:type="dxa"/>
            <w:noWrap/>
            <w:hideMark/>
          </w:tcPr>
          <w:p w:rsidR="00323437" w:rsidRPr="00323437" w:rsidRDefault="00323437">
            <w:r w:rsidRPr="00323437">
              <w:t>Sum</w:t>
            </w:r>
          </w:p>
        </w:tc>
        <w:tc>
          <w:tcPr>
            <w:tcW w:w="1134" w:type="dxa"/>
            <w:noWrap/>
            <w:hideMark/>
          </w:tcPr>
          <w:p w:rsidR="00323437" w:rsidRPr="00323437" w:rsidRDefault="00323437" w:rsidP="00323437">
            <w:r w:rsidRPr="00323437">
              <w:t>1.986</w:t>
            </w:r>
          </w:p>
        </w:tc>
        <w:tc>
          <w:tcPr>
            <w:tcW w:w="992" w:type="dxa"/>
            <w:noWrap/>
            <w:hideMark/>
          </w:tcPr>
          <w:p w:rsidR="00323437" w:rsidRPr="00323437" w:rsidRDefault="00323437" w:rsidP="00323437">
            <w:r w:rsidRPr="00323437">
              <w:t>0.292</w:t>
            </w:r>
          </w:p>
        </w:tc>
      </w:tr>
    </w:tbl>
    <w:p w:rsidR="003B531A" w:rsidRDefault="003B531A"/>
    <w:sectPr w:rsidR="003B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3D" w:rsidRDefault="0038183D" w:rsidP="00132947">
      <w:r>
        <w:separator/>
      </w:r>
    </w:p>
  </w:endnote>
  <w:endnote w:type="continuationSeparator" w:id="0">
    <w:p w:rsidR="0038183D" w:rsidRDefault="0038183D" w:rsidP="001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3D" w:rsidRDefault="0038183D" w:rsidP="00132947">
      <w:r>
        <w:separator/>
      </w:r>
    </w:p>
  </w:footnote>
  <w:footnote w:type="continuationSeparator" w:id="0">
    <w:p w:rsidR="0038183D" w:rsidRDefault="0038183D" w:rsidP="0013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A"/>
    <w:rsid w:val="0001478D"/>
    <w:rsid w:val="0002558C"/>
    <w:rsid w:val="00030263"/>
    <w:rsid w:val="0004755D"/>
    <w:rsid w:val="00096024"/>
    <w:rsid w:val="00132947"/>
    <w:rsid w:val="00171AE0"/>
    <w:rsid w:val="00196994"/>
    <w:rsid w:val="001A2501"/>
    <w:rsid w:val="002C75DD"/>
    <w:rsid w:val="00323437"/>
    <w:rsid w:val="00381548"/>
    <w:rsid w:val="0038183D"/>
    <w:rsid w:val="003B531A"/>
    <w:rsid w:val="00403295"/>
    <w:rsid w:val="004270E9"/>
    <w:rsid w:val="00442876"/>
    <w:rsid w:val="004B5A83"/>
    <w:rsid w:val="004F41D5"/>
    <w:rsid w:val="00515C98"/>
    <w:rsid w:val="00552627"/>
    <w:rsid w:val="0055552F"/>
    <w:rsid w:val="00561A46"/>
    <w:rsid w:val="005B0C2C"/>
    <w:rsid w:val="005E0757"/>
    <w:rsid w:val="006A48C9"/>
    <w:rsid w:val="006B4864"/>
    <w:rsid w:val="00741847"/>
    <w:rsid w:val="00744CD1"/>
    <w:rsid w:val="007A4EB1"/>
    <w:rsid w:val="00832EAD"/>
    <w:rsid w:val="0085091F"/>
    <w:rsid w:val="008832FC"/>
    <w:rsid w:val="0088777D"/>
    <w:rsid w:val="008952CA"/>
    <w:rsid w:val="008A3B52"/>
    <w:rsid w:val="008E7F88"/>
    <w:rsid w:val="00900FA4"/>
    <w:rsid w:val="00983B0A"/>
    <w:rsid w:val="00A076DD"/>
    <w:rsid w:val="00A44F66"/>
    <w:rsid w:val="00A45088"/>
    <w:rsid w:val="00A50059"/>
    <w:rsid w:val="00BA2957"/>
    <w:rsid w:val="00BD7A11"/>
    <w:rsid w:val="00BE418F"/>
    <w:rsid w:val="00CE45A5"/>
    <w:rsid w:val="00CF1848"/>
    <w:rsid w:val="00D325F6"/>
    <w:rsid w:val="00D34F70"/>
    <w:rsid w:val="00D62445"/>
    <w:rsid w:val="00E115F7"/>
    <w:rsid w:val="00EA08AB"/>
    <w:rsid w:val="00EE34F3"/>
    <w:rsid w:val="00EF6E8A"/>
    <w:rsid w:val="00F32C82"/>
    <w:rsid w:val="00F700BB"/>
    <w:rsid w:val="00F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B3F89-849E-4A78-81AA-45F2E15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3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29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2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2018-09-08T01:12:00Z</dcterms:created>
  <dcterms:modified xsi:type="dcterms:W3CDTF">2018-09-08T01:12:00Z</dcterms:modified>
</cp:coreProperties>
</file>