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876" w:rsidRDefault="003C4876" w:rsidP="00FA242D">
      <w:pPr>
        <w:pStyle w:val="Caption"/>
        <w:keepNext/>
        <w:rPr>
          <w:rFonts w:ascii="Times New Roman" w:hAnsi="Times New Roman"/>
          <w:color w:val="auto"/>
          <w:sz w:val="24"/>
          <w:szCs w:val="24"/>
          <w:lang w:val="en-US"/>
        </w:rPr>
      </w:pPr>
      <w:r w:rsidRPr="003C4876">
        <w:rPr>
          <w:rFonts w:ascii="Times New Roman" w:hAnsi="Times New Roman"/>
          <w:color w:val="auto"/>
          <w:sz w:val="24"/>
          <w:szCs w:val="24"/>
          <w:lang w:val="en-US"/>
        </w:rPr>
        <w:t>Supplemental Material</w:t>
      </w:r>
    </w:p>
    <w:p w:rsidR="003C4876" w:rsidRPr="003C4876" w:rsidRDefault="003C4876" w:rsidP="003C4876">
      <w:pPr>
        <w:rPr>
          <w:lang w:val="en-US"/>
        </w:rPr>
      </w:pPr>
    </w:p>
    <w:p w:rsidR="003C4876" w:rsidRPr="00120BA1" w:rsidRDefault="003C4876" w:rsidP="003C487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T</w:t>
      </w:r>
      <w:r w:rsidRPr="00120BA1">
        <w:rPr>
          <w:rFonts w:ascii="Times New Roman" w:hAnsi="Times New Roman"/>
          <w:b/>
          <w:sz w:val="24"/>
          <w:szCs w:val="24"/>
          <w:lang w:val="en-US"/>
        </w:rPr>
        <w:t>itle:</w:t>
      </w:r>
      <w:r w:rsidRPr="00120B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7404C">
        <w:rPr>
          <w:rFonts w:ascii="Times New Roman" w:hAnsi="Times New Roman"/>
          <w:sz w:val="24"/>
          <w:szCs w:val="24"/>
          <w:lang w:val="en-US"/>
        </w:rPr>
        <w:t xml:space="preserve">Association of Early Life Exposure to </w:t>
      </w:r>
      <w:r>
        <w:rPr>
          <w:rFonts w:ascii="Times New Roman" w:hAnsi="Times New Roman"/>
          <w:sz w:val="24"/>
          <w:szCs w:val="24"/>
          <w:lang w:val="en-US"/>
        </w:rPr>
        <w:t>Phthalates</w:t>
      </w:r>
      <w:r w:rsidRPr="0057404C">
        <w:rPr>
          <w:rFonts w:ascii="Times New Roman" w:hAnsi="Times New Roman"/>
          <w:sz w:val="24"/>
          <w:szCs w:val="24"/>
          <w:lang w:val="en-US"/>
        </w:rPr>
        <w:t xml:space="preserve"> with Obesity and </w:t>
      </w:r>
      <w:proofErr w:type="spellStart"/>
      <w:r w:rsidRPr="0057404C">
        <w:rPr>
          <w:rFonts w:ascii="Times New Roman" w:hAnsi="Times New Roman"/>
          <w:sz w:val="24"/>
          <w:szCs w:val="24"/>
          <w:lang w:val="en-US"/>
        </w:rPr>
        <w:t>Cardiometabolic</w:t>
      </w:r>
      <w:proofErr w:type="spellEnd"/>
      <w:r w:rsidRPr="0057404C">
        <w:rPr>
          <w:rFonts w:ascii="Times New Roman" w:hAnsi="Times New Roman"/>
          <w:sz w:val="24"/>
          <w:szCs w:val="24"/>
          <w:lang w:val="en-US"/>
        </w:rPr>
        <w:t xml:space="preserve"> Traits in Childhood</w:t>
      </w:r>
    </w:p>
    <w:p w:rsidR="003C4876" w:rsidRDefault="003C4876" w:rsidP="003C4876">
      <w:pPr>
        <w:spacing w:line="480" w:lineRule="auto"/>
        <w:jc w:val="both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120BA1">
        <w:rPr>
          <w:rFonts w:ascii="Times New Roman" w:hAnsi="Times New Roman"/>
          <w:b/>
          <w:sz w:val="24"/>
          <w:szCs w:val="24"/>
          <w:lang w:val="en-US"/>
        </w:rPr>
        <w:t>Authors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Pr="00BD27FF">
        <w:rPr>
          <w:rFonts w:ascii="Times New Roman" w:hAnsi="Times New Roman"/>
          <w:sz w:val="24"/>
          <w:szCs w:val="24"/>
          <w:lang w:val="en-US"/>
        </w:rPr>
        <w:t>Marina Vafeiadi,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BD27F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D27FF">
        <w:rPr>
          <w:rFonts w:ascii="Times New Roman" w:hAnsi="Times New Roman"/>
          <w:sz w:val="24"/>
          <w:szCs w:val="24"/>
          <w:lang w:val="en-US"/>
        </w:rPr>
        <w:t>Antonis</w:t>
      </w:r>
      <w:proofErr w:type="spellEnd"/>
      <w:r w:rsidRPr="00BD27FF">
        <w:rPr>
          <w:rFonts w:ascii="Times New Roman" w:hAnsi="Times New Roman"/>
          <w:sz w:val="24"/>
          <w:szCs w:val="24"/>
          <w:lang w:val="en-US"/>
        </w:rPr>
        <w:t xml:space="preserve"> Myridakis,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 </w:t>
      </w:r>
      <w:r w:rsidRPr="00BD27FF">
        <w:rPr>
          <w:rFonts w:ascii="Times New Roman" w:hAnsi="Times New Roman"/>
          <w:sz w:val="24"/>
          <w:szCs w:val="24"/>
          <w:lang w:val="en-US"/>
        </w:rPr>
        <w:t>Theano Roumeliotaki,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BD27F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56BF">
        <w:rPr>
          <w:rFonts w:ascii="Times New Roman" w:hAnsi="Times New Roman"/>
          <w:sz w:val="24"/>
          <w:szCs w:val="24"/>
          <w:lang w:val="en-US"/>
        </w:rPr>
        <w:t>Katerina Margetaki</w:t>
      </w:r>
      <w:r w:rsidR="009156B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9156B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D27FF">
        <w:rPr>
          <w:rFonts w:ascii="Times New Roman" w:hAnsi="Times New Roman"/>
          <w:sz w:val="24"/>
          <w:szCs w:val="24"/>
          <w:lang w:val="en-US"/>
        </w:rPr>
        <w:t>Georgia Chalkiadaki,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BD27F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Eirini Dermitzaki,</w:t>
      </w:r>
      <w:r w:rsidRPr="009468CB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628EF"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t>aria</w:t>
      </w:r>
      <w:r w:rsidRPr="001628EF">
        <w:rPr>
          <w:rFonts w:ascii="Times New Roman" w:hAnsi="Times New Roman"/>
          <w:sz w:val="24"/>
          <w:szCs w:val="24"/>
          <w:lang w:val="en-US"/>
        </w:rPr>
        <w:t xml:space="preserve"> Venihaki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1628EF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D27FF">
        <w:rPr>
          <w:rFonts w:ascii="Times New Roman" w:hAnsi="Times New Roman"/>
          <w:sz w:val="24"/>
          <w:szCs w:val="24"/>
          <w:lang w:val="en-US"/>
        </w:rPr>
        <w:t>Katerina Sarri,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BD27FF">
        <w:rPr>
          <w:rFonts w:ascii="Times New Roman" w:hAnsi="Times New Roman"/>
          <w:sz w:val="24"/>
          <w:szCs w:val="24"/>
          <w:lang w:val="en-US"/>
        </w:rPr>
        <w:t xml:space="preserve"> Maria Vassilaki,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,4</w:t>
      </w:r>
      <w:r w:rsidRPr="00BD27FF">
        <w:rPr>
          <w:rFonts w:ascii="Times New Roman" w:hAnsi="Times New Roman"/>
          <w:sz w:val="24"/>
          <w:szCs w:val="24"/>
          <w:lang w:val="en-US"/>
        </w:rPr>
        <w:t xml:space="preserve"> Vasiliki Leventakou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BD27FF">
        <w:rPr>
          <w:rFonts w:ascii="Times New Roman" w:hAnsi="Times New Roman"/>
          <w:sz w:val="24"/>
          <w:szCs w:val="24"/>
          <w:lang w:val="en-US"/>
        </w:rPr>
        <w:t>, Euripides G. Stephanou,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 </w:t>
      </w:r>
      <w:r w:rsidRPr="00BD27FF">
        <w:rPr>
          <w:rFonts w:ascii="Times New Roman" w:hAnsi="Times New Roman"/>
          <w:sz w:val="24"/>
          <w:szCs w:val="24"/>
          <w:lang w:val="en-US"/>
        </w:rPr>
        <w:t xml:space="preserve"> Manolis Kogevinas,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,6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BD27FF">
        <w:rPr>
          <w:rFonts w:ascii="Times New Roman" w:hAnsi="Times New Roman"/>
          <w:sz w:val="24"/>
          <w:szCs w:val="24"/>
          <w:lang w:val="en-US"/>
        </w:rPr>
        <w:t>Leda Chatzi</w:t>
      </w:r>
      <w:r w:rsidRPr="00BD27F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,7,8</w:t>
      </w:r>
    </w:p>
    <w:p w:rsidR="003C4876" w:rsidRPr="003C4876" w:rsidRDefault="003C4876" w:rsidP="003C487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6770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0850C6">
        <w:rPr>
          <w:rFonts w:ascii="Times New Roman" w:hAnsi="Times New Roman"/>
          <w:sz w:val="24"/>
          <w:szCs w:val="24"/>
          <w:lang w:val="en-US"/>
        </w:rPr>
        <w:t>Department of Social Medicine, Faculty of Medicine, University of Crete, Heraklion, Greece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9468CB">
        <w:rPr>
          <w:rFonts w:ascii="Times New Roman" w:hAnsi="Times New Roman"/>
          <w:sz w:val="24"/>
          <w:szCs w:val="24"/>
          <w:lang w:val="en-US"/>
        </w:rPr>
        <w:t>Environmental Chemical Processes Laboratory (ECPL), Department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8CB">
        <w:rPr>
          <w:rFonts w:ascii="Times New Roman" w:hAnsi="Times New Roman"/>
          <w:sz w:val="24"/>
          <w:szCs w:val="24"/>
          <w:lang w:val="en-US"/>
        </w:rPr>
        <w:t>of Chemistry, University of Crete</w:t>
      </w:r>
      <w:r w:rsidRPr="000850C6">
        <w:rPr>
          <w:rFonts w:ascii="Times New Roman" w:hAnsi="Times New Roman"/>
          <w:sz w:val="24"/>
          <w:szCs w:val="24"/>
          <w:lang w:val="en-US"/>
        </w:rPr>
        <w:t>, Heraklion, Greece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3A35C7">
        <w:rPr>
          <w:rFonts w:ascii="Times New Roman" w:hAnsi="Times New Roman"/>
          <w:sz w:val="24"/>
          <w:szCs w:val="24"/>
          <w:lang w:val="en-US"/>
        </w:rPr>
        <w:t>Department of Clinical Chemistry, School of Medicine</w:t>
      </w:r>
      <w:r w:rsidRPr="009468CB">
        <w:rPr>
          <w:rFonts w:ascii="Times New Roman" w:hAnsi="Times New Roman"/>
          <w:sz w:val="24"/>
          <w:szCs w:val="24"/>
          <w:lang w:val="en-US"/>
        </w:rPr>
        <w:t>, University of Crete, Heraklion, Crete, Greece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AB0367">
        <w:rPr>
          <w:rFonts w:ascii="Times New Roman" w:hAnsi="Times New Roman"/>
          <w:sz w:val="24"/>
          <w:szCs w:val="24"/>
          <w:lang w:val="en-US"/>
        </w:rPr>
        <w:t>Department of Health Sciences Research, Mayo Clinic, Rochester, MN, USA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r w:rsidRPr="00BD27FF">
        <w:rPr>
          <w:rFonts w:ascii="Times New Roman" w:hAnsi="Times New Roman"/>
          <w:sz w:val="24"/>
          <w:szCs w:val="24"/>
          <w:lang w:val="en-US"/>
        </w:rPr>
        <w:t>Barcelona Institute for Global Health (</w:t>
      </w:r>
      <w:proofErr w:type="spellStart"/>
      <w:r w:rsidRPr="00BD27FF">
        <w:rPr>
          <w:rFonts w:ascii="Times New Roman" w:hAnsi="Times New Roman"/>
          <w:sz w:val="24"/>
          <w:szCs w:val="24"/>
          <w:lang w:val="en-US"/>
        </w:rPr>
        <w:t>ISGlobal</w:t>
      </w:r>
      <w:proofErr w:type="spellEnd"/>
      <w:r w:rsidRPr="00BD27FF">
        <w:rPr>
          <w:rFonts w:ascii="Times New Roman" w:hAnsi="Times New Roman"/>
          <w:sz w:val="24"/>
          <w:szCs w:val="24"/>
          <w:lang w:val="en-US"/>
        </w:rPr>
        <w:t xml:space="preserve">), Barcelona, Spain 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0850C6">
        <w:rPr>
          <w:rFonts w:ascii="Times New Roman" w:hAnsi="Times New Roman"/>
          <w:sz w:val="24"/>
          <w:szCs w:val="24"/>
          <w:lang w:val="es-ES"/>
        </w:rPr>
        <w:t xml:space="preserve">Hospital del Mar Research </w:t>
      </w:r>
      <w:proofErr w:type="spellStart"/>
      <w:r w:rsidRPr="000850C6">
        <w:rPr>
          <w:rFonts w:ascii="Times New Roman" w:hAnsi="Times New Roman"/>
          <w:sz w:val="24"/>
          <w:szCs w:val="24"/>
          <w:lang w:val="es-ES"/>
        </w:rPr>
        <w:t>Institute</w:t>
      </w:r>
      <w:proofErr w:type="spellEnd"/>
      <w:r w:rsidRPr="000850C6">
        <w:rPr>
          <w:rFonts w:ascii="Times New Roman" w:hAnsi="Times New Roman"/>
          <w:sz w:val="24"/>
          <w:szCs w:val="24"/>
          <w:lang w:val="es-ES"/>
        </w:rPr>
        <w:t xml:space="preserve"> (IMIM), Barcelona, </w:t>
      </w:r>
      <w:proofErr w:type="spellStart"/>
      <w:r w:rsidRPr="000850C6">
        <w:rPr>
          <w:rFonts w:ascii="Times New Roman" w:hAnsi="Times New Roman"/>
          <w:sz w:val="24"/>
          <w:szCs w:val="24"/>
          <w:lang w:val="es-ES"/>
        </w:rPr>
        <w:t>Spain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s-ES"/>
        </w:rPr>
        <w:t>7</w:t>
      </w:r>
      <w:r w:rsidRPr="00AB0367">
        <w:rPr>
          <w:rFonts w:ascii="Times New Roman" w:hAnsi="Times New Roman"/>
          <w:sz w:val="24"/>
          <w:szCs w:val="24"/>
          <w:lang w:val="es-ES"/>
        </w:rPr>
        <w:t xml:space="preserve">Department of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Preventive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Medicine,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Keck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School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of Medicine,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University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of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Southern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California, Los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Angeles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>, USA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vertAlign w:val="superscript"/>
          <w:lang w:val="es-ES"/>
        </w:rPr>
        <w:t>8</w:t>
      </w:r>
      <w:r w:rsidRPr="00AB0367">
        <w:rPr>
          <w:rFonts w:ascii="Times New Roman" w:hAnsi="Times New Roman"/>
          <w:sz w:val="24"/>
          <w:szCs w:val="24"/>
          <w:lang w:val="es-ES"/>
        </w:rPr>
        <w:t xml:space="preserve">Department of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Genetics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&amp;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Cell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Biology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Faculty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of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Health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, Medicine and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Life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Sciences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, Maastricht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University</w:t>
      </w:r>
      <w:proofErr w:type="spellEnd"/>
      <w:r w:rsidRPr="00AB0367">
        <w:rPr>
          <w:rFonts w:ascii="Times New Roman" w:hAnsi="Times New Roman"/>
          <w:sz w:val="24"/>
          <w:szCs w:val="24"/>
          <w:lang w:val="es-ES"/>
        </w:rPr>
        <w:t xml:space="preserve">, Maastricht, </w:t>
      </w:r>
      <w:proofErr w:type="spellStart"/>
      <w:r w:rsidRPr="00AB0367">
        <w:rPr>
          <w:rFonts w:ascii="Times New Roman" w:hAnsi="Times New Roman"/>
          <w:sz w:val="24"/>
          <w:szCs w:val="24"/>
          <w:lang w:val="es-ES"/>
        </w:rPr>
        <w:t>Netherlands</w:t>
      </w:r>
      <w:proofErr w:type="spellEnd"/>
    </w:p>
    <w:p w:rsidR="003C4876" w:rsidRPr="003C4876" w:rsidRDefault="003C4876" w:rsidP="003C4876">
      <w:pPr>
        <w:rPr>
          <w:lang w:val="en-US"/>
        </w:rPr>
      </w:pPr>
    </w:p>
    <w:p w:rsidR="00326F41" w:rsidRDefault="00326F41" w:rsidP="00347E35">
      <w:pPr>
        <w:pStyle w:val="Caption"/>
        <w:keepNext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</w:p>
    <w:p w:rsidR="00347E35" w:rsidRDefault="00347E35" w:rsidP="00347E35">
      <w:pPr>
        <w:pStyle w:val="Caption"/>
        <w:keepNext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t xml:space="preserve">Figure S </w:t>
      </w:r>
      <w:r w:rsidRPr="00347E35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instrText xml:space="preserve"> SEQ Figure_S \* ARABIC </w:instrText>
      </w:r>
      <w:r w:rsidRPr="00347E35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0C4915">
        <w:rPr>
          <w:rFonts w:ascii="Times New Roman" w:hAnsi="Times New Roman"/>
          <w:noProof/>
          <w:color w:val="auto"/>
          <w:sz w:val="24"/>
          <w:szCs w:val="24"/>
          <w:lang w:val="en-US"/>
        </w:rPr>
        <w:t>1</w:t>
      </w:r>
      <w:r w:rsidRPr="00347E35">
        <w:rPr>
          <w:rFonts w:ascii="Times New Roman" w:hAnsi="Times New Roman"/>
          <w:color w:val="auto"/>
          <w:sz w:val="24"/>
          <w:szCs w:val="24"/>
        </w:rPr>
        <w:fldChar w:fldCharType="end"/>
      </w: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t xml:space="preserve">. GAMS; Sex-stratified adjusted associations (95% CIs) of </w:t>
      </w:r>
      <w:r w:rsidRPr="00347E35">
        <w:rPr>
          <w:rFonts w:ascii="Times New Roman" w:hAnsi="Times New Roman"/>
          <w:color w:val="auto"/>
          <w:sz w:val="24"/>
          <w:szCs w:val="24"/>
        </w:rPr>
        <w:t>Σ</w:t>
      </w:r>
      <w:r w:rsidR="00326F41">
        <w:rPr>
          <w:rFonts w:ascii="Times New Roman" w:hAnsi="Times New Roman"/>
          <w:color w:val="auto"/>
          <w:sz w:val="24"/>
          <w:szCs w:val="24"/>
          <w:lang w:val="en-US"/>
        </w:rPr>
        <w:t xml:space="preserve">DEHP </w:t>
      </w: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t>phthalate metabolites (log</w:t>
      </w:r>
      <w:r w:rsidRPr="00347E35"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10</w:t>
      </w: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t xml:space="preserve"> Transformed, in </w:t>
      </w:r>
      <w:r w:rsidRPr="00347E35">
        <w:rPr>
          <w:rFonts w:ascii="Times New Roman" w:hAnsi="Times New Roman"/>
          <w:color w:val="auto"/>
          <w:sz w:val="24"/>
          <w:szCs w:val="24"/>
        </w:rPr>
        <w:t>μ</w:t>
      </w: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t xml:space="preserve">g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/g Creatinine) at 4 years with </w:t>
      </w:r>
      <w:r w:rsidRPr="00347E35">
        <w:rPr>
          <w:rFonts w:ascii="Times New Roman" w:hAnsi="Times New Roman"/>
          <w:color w:val="auto"/>
          <w:sz w:val="24"/>
          <w:szCs w:val="24"/>
          <w:lang w:val="en-US"/>
        </w:rPr>
        <w:t xml:space="preserve">systolic and diastolic BP z-scores at 4 years of age. Adjusted child sex, exact age at examination, and maternal characteristics (age at delivery, parity, education, pre-pregnancy BMI, and smoking in pregnancy). </w:t>
      </w:r>
      <w:r w:rsidRPr="00347E35">
        <w:rPr>
          <w:rFonts w:ascii="Times New Roman" w:hAnsi="Times New Roman"/>
          <w:color w:val="auto"/>
          <w:sz w:val="24"/>
          <w:szCs w:val="24"/>
        </w:rPr>
        <w:t>++, observations.</w:t>
      </w:r>
    </w:p>
    <w:p w:rsidR="00F94991" w:rsidRPr="002179BE" w:rsidRDefault="001F40B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51220" cy="432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plot_zdbp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2D" w:rsidRPr="00FA242D" w:rsidRDefault="00FA242D" w:rsidP="00FA242D">
      <w:pPr>
        <w:pStyle w:val="Caption"/>
        <w:keepNext/>
        <w:rPr>
          <w:rFonts w:ascii="Times New Roman" w:hAnsi="Times New Roman"/>
          <w:color w:val="auto"/>
          <w:sz w:val="24"/>
          <w:szCs w:val="24"/>
          <w:lang w:val="en-US"/>
        </w:rPr>
      </w:pPr>
      <w:r w:rsidRPr="00FA242D">
        <w:rPr>
          <w:rFonts w:ascii="Times New Roman" w:hAnsi="Times New Roman"/>
          <w:color w:val="auto"/>
          <w:sz w:val="24"/>
          <w:szCs w:val="24"/>
          <w:lang w:val="en-US"/>
        </w:rPr>
        <w:lastRenderedPageBreak/>
        <w:t xml:space="preserve">Table S </w:t>
      </w:r>
      <w:r w:rsidRPr="00FA242D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FA242D">
        <w:rPr>
          <w:rFonts w:ascii="Times New Roman" w:hAnsi="Times New Roman"/>
          <w:color w:val="auto"/>
          <w:sz w:val="24"/>
          <w:szCs w:val="24"/>
          <w:lang w:val="en-US"/>
        </w:rPr>
        <w:instrText xml:space="preserve"> SEQ Table_S \* ARABIC </w:instrText>
      </w:r>
      <w:r w:rsidRPr="00FA242D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0C4915">
        <w:rPr>
          <w:rFonts w:ascii="Times New Roman" w:hAnsi="Times New Roman"/>
          <w:noProof/>
          <w:color w:val="auto"/>
          <w:sz w:val="24"/>
          <w:szCs w:val="24"/>
          <w:lang w:val="en-US"/>
        </w:rPr>
        <w:t>1</w:t>
      </w:r>
      <w:r w:rsidRPr="00FA242D">
        <w:rPr>
          <w:rFonts w:ascii="Times New Roman" w:hAnsi="Times New Roman"/>
          <w:color w:val="auto"/>
          <w:sz w:val="24"/>
          <w:szCs w:val="24"/>
        </w:rPr>
        <w:fldChar w:fldCharType="end"/>
      </w:r>
      <w:r w:rsidRPr="00FA242D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="0090217A" w:rsidRPr="0090217A">
        <w:rPr>
          <w:rFonts w:ascii="Times New Roman" w:hAnsi="Times New Roman"/>
          <w:color w:val="auto"/>
          <w:sz w:val="24"/>
          <w:szCs w:val="24"/>
          <w:lang w:val="en-US"/>
        </w:rPr>
        <w:t xml:space="preserve">Sex-stratified associations between prenatal urinary individual and summed ΣDEHP phthalate metabolites (log10 Transformed, in </w:t>
      </w:r>
      <w:proofErr w:type="spellStart"/>
      <w:r w:rsidR="0090217A" w:rsidRPr="0090217A">
        <w:rPr>
          <w:rFonts w:ascii="Times New Roman" w:hAnsi="Times New Roman"/>
          <w:color w:val="auto"/>
          <w:sz w:val="24"/>
          <w:szCs w:val="24"/>
          <w:lang w:val="en-US"/>
        </w:rPr>
        <w:t>μg</w:t>
      </w:r>
      <w:proofErr w:type="spellEnd"/>
      <w:r w:rsidR="0090217A" w:rsidRPr="0090217A">
        <w:rPr>
          <w:rFonts w:ascii="Times New Roman" w:hAnsi="Times New Roman"/>
          <w:color w:val="auto"/>
          <w:sz w:val="24"/>
          <w:szCs w:val="24"/>
          <w:lang w:val="en-US"/>
        </w:rPr>
        <w:t xml:space="preserve"> /g Creatinine) with </w:t>
      </w:r>
      <w:r w:rsidR="00F94991">
        <w:rPr>
          <w:rFonts w:ascii="Times New Roman" w:hAnsi="Times New Roman"/>
          <w:color w:val="auto"/>
          <w:sz w:val="24"/>
          <w:szCs w:val="24"/>
          <w:lang w:val="en-US"/>
        </w:rPr>
        <w:t xml:space="preserve">BMI z-score and </w:t>
      </w:r>
      <w:r w:rsidR="00F94991" w:rsidRPr="00F94991">
        <w:rPr>
          <w:rFonts w:ascii="Times New Roman" w:hAnsi="Times New Roman"/>
          <w:color w:val="auto"/>
          <w:sz w:val="24"/>
          <w:szCs w:val="24"/>
          <w:lang w:val="en-US"/>
        </w:rPr>
        <w:t xml:space="preserve">adiposity indicators </w:t>
      </w:r>
      <w:r w:rsidR="0090217A" w:rsidRPr="0090217A">
        <w:rPr>
          <w:rFonts w:ascii="Times New Roman" w:hAnsi="Times New Roman"/>
          <w:color w:val="auto"/>
          <w:sz w:val="24"/>
          <w:szCs w:val="24"/>
          <w:lang w:val="en-US"/>
        </w:rPr>
        <w:t>in children aged 4-6 years.</w:t>
      </w:r>
    </w:p>
    <w:tbl>
      <w:tblPr>
        <w:tblW w:w="139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860"/>
        <w:gridCol w:w="2384"/>
        <w:gridCol w:w="860"/>
        <w:gridCol w:w="2380"/>
        <w:gridCol w:w="860"/>
        <w:gridCol w:w="2380"/>
        <w:gridCol w:w="1867"/>
      </w:tblGrid>
      <w:tr w:rsidR="0090217A" w:rsidRPr="0090217A" w:rsidTr="0090217A"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</w:p>
        </w:tc>
        <w:tc>
          <w:tcPr>
            <w:tcW w:w="23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All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Boys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Girls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0217A" w:rsidRPr="0090217A" w:rsidTr="0090217A"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β</w:t>
            </w:r>
            <w:r w:rsidRPr="0090217A" w:rsidDel="00D36EE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21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el-GR"/>
              </w:rPr>
              <w:t>(95% CI)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β</w:t>
            </w:r>
            <w:r w:rsidRPr="0090217A" w:rsidDel="00D36EE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21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el-GR"/>
              </w:rPr>
              <w:t>(95% CI)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β</w:t>
            </w:r>
            <w:r w:rsidRPr="0090217A" w:rsidDel="00D36EE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21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el-GR"/>
              </w:rPr>
              <w:t>(95% CI)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p-sex interaction</w:t>
            </w:r>
          </w:p>
        </w:tc>
      </w:tr>
      <w:tr w:rsidR="0090217A" w:rsidRPr="0090217A" w:rsidTr="0090217A">
        <w:tc>
          <w:tcPr>
            <w:tcW w:w="2343" w:type="dxa"/>
            <w:vAlign w:val="bottom"/>
          </w:tcPr>
          <w:p w:rsidR="0090217A" w:rsidRPr="0090217A" w:rsidRDefault="0090217A" w:rsidP="0090217A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BMI z-score</w:t>
            </w:r>
          </w:p>
        </w:tc>
        <w:tc>
          <w:tcPr>
            <w:tcW w:w="860" w:type="dxa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vAlign w:val="bottom"/>
          </w:tcPr>
          <w:p w:rsidR="0090217A" w:rsidRPr="0090217A" w:rsidRDefault="0090217A" w:rsidP="009021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-0.09 (-0.28, 0.11)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 (-0.32, 0.12)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-0.09 (-0.45, 0.26)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0.755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209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-0.18 (-0.41, 0.05)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-0.05 (-0.35, 0.24)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-0.27 (-0.65, 0.12)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0.312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214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-0.3 (-0.6, 0.01)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-0.31 (-0.69, 0.06)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-0.25 (-0.77, 0.27)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0.937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186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-0.13 (-0.44, 0.19)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-0.24 (-0.58, 0.1)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0.06 (-0.54, 0.66)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0.425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203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-0.21 (-0.45, 0.03)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-0.21 (-0.46, 0.03)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-0.15 (-0.68, 0.38)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0.893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Waist circumference</w:t>
            </w:r>
          </w:p>
        </w:tc>
        <w:tc>
          <w:tcPr>
            <w:tcW w:w="86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219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-0.29 (-1.47, 0.88)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-0.15 (-1.54, 1.23)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-0.51 (-2.57, 1.55)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0.816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208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-0.61 (-2.04, 0.82)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119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0.58 (-1.3, 2.46)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-1.68 (-3.93, 0.57)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0.123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213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-0.65 (-2.53, 1.23)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-1.03 (-3.42, 1.36)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-0.37 (-3.44, 2.69)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0.72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185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-0.79 (-2.73, 1.16)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-1.21 (-3.44, 1.02)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-0.14 (-3.64, 3.36)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0.57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202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-0.61 (-2.05, 0.83)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-0.68 (-2.25, 0.88)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-0.15 (-3.1, 2.81)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0.742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el-GR"/>
              </w:rPr>
              <w:t>Sum of skinfolds</w:t>
            </w:r>
          </w:p>
        </w:tc>
        <w:tc>
          <w:tcPr>
            <w:tcW w:w="86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212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0.19 (-2.82, 3.21)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118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-0.04 (-3.67, 3.59)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0.19 (-5.07, 5.45)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0.825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202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-0.58 (-4.28, 3.13)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4.54 (-0.22, 9.31)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-4.45 (-10.12, 1.22)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0.015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207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-1.56 (-6.42, 3.31)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0.81 (-5.44, 7.07)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-4.55 (-12.28, 3.18)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0.328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179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0.22 (-4.73, 5.18)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0.31 (-5.66, 6.27)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-0.58 (-8.83, 7.66)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0.908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196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-0.53 (-4.21, 3.14)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0.15 (-3.88, 4.19)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-1.83 (-9.26, 5.59)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0.618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Waist-to-height ratio</w:t>
            </w:r>
          </w:p>
        </w:tc>
        <w:tc>
          <w:tcPr>
            <w:tcW w:w="86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vAlign w:val="bottom"/>
          </w:tcPr>
          <w:p w:rsidR="003B78FF" w:rsidRPr="0090217A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219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-0.01 (-0.05, 0.03)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-0.02 (-0.08, 0.05)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 (-0.02, 0.01)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0.754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208</w:t>
            </w:r>
          </w:p>
        </w:tc>
        <w:tc>
          <w:tcPr>
            <w:tcW w:w="2384" w:type="dxa"/>
            <w:vAlign w:val="bottom"/>
          </w:tcPr>
          <w:p w:rsidR="003B78FF" w:rsidRPr="004479CE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 w:rsidRPr="004479CE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0.1 (0.05, 0.14)</w:t>
            </w:r>
          </w:p>
        </w:tc>
        <w:tc>
          <w:tcPr>
            <w:tcW w:w="860" w:type="dxa"/>
            <w:vAlign w:val="bottom"/>
          </w:tcPr>
          <w:p w:rsidR="003B78FF" w:rsidRPr="004479CE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 w:rsidRPr="004479CE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119</w:t>
            </w:r>
          </w:p>
        </w:tc>
        <w:tc>
          <w:tcPr>
            <w:tcW w:w="2380" w:type="dxa"/>
            <w:vAlign w:val="bottom"/>
          </w:tcPr>
          <w:p w:rsidR="003B78FF" w:rsidRPr="004479CE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 w:rsidRPr="004479CE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0.19 (0.11, 0.27)</w:t>
            </w:r>
          </w:p>
        </w:tc>
        <w:tc>
          <w:tcPr>
            <w:tcW w:w="860" w:type="dxa"/>
            <w:vAlign w:val="bottom"/>
          </w:tcPr>
          <w:p w:rsidR="003B78FF" w:rsidRPr="004479CE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 w:rsidRPr="004479CE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89</w:t>
            </w:r>
          </w:p>
        </w:tc>
        <w:tc>
          <w:tcPr>
            <w:tcW w:w="2380" w:type="dxa"/>
            <w:vAlign w:val="bottom"/>
          </w:tcPr>
          <w:p w:rsidR="003B78FF" w:rsidRPr="007E5703" w:rsidRDefault="007E5703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7E570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-0.01 (-0.03, 0.01</w:t>
            </w:r>
            <w:r w:rsidR="003B78FF" w:rsidRPr="007E570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67" w:type="dxa"/>
            <w:vAlign w:val="bottom"/>
          </w:tcPr>
          <w:p w:rsidR="003B78FF" w:rsidRPr="004479CE" w:rsidRDefault="004F3BCA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&lt;0.001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213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0.03 (-0.03, 0.09)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0.08 (-0.03, 0.19)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-0.01 (-0.04, 0.01)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0.138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185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0.04 (-0.03, 0.11)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0.06 (-0.05, 0.18)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0.01 (-0.02, 0.03)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0.7</w:t>
            </w:r>
          </w:p>
        </w:tc>
      </w:tr>
      <w:tr w:rsidR="003B78FF" w:rsidRPr="0090217A" w:rsidTr="0090217A">
        <w:tc>
          <w:tcPr>
            <w:tcW w:w="2343" w:type="dxa"/>
            <w:vAlign w:val="bottom"/>
          </w:tcPr>
          <w:p w:rsidR="003B78FF" w:rsidRPr="0090217A" w:rsidRDefault="003B78FF" w:rsidP="0090217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202</w:t>
            </w:r>
          </w:p>
        </w:tc>
        <w:tc>
          <w:tcPr>
            <w:tcW w:w="2384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0.01 (-0.04, 0.06)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0.02 (-0.06, 0.09)</w:t>
            </w:r>
          </w:p>
        </w:tc>
        <w:tc>
          <w:tcPr>
            <w:tcW w:w="86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2380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 (-0.03, 0.02)</w:t>
            </w:r>
          </w:p>
        </w:tc>
        <w:tc>
          <w:tcPr>
            <w:tcW w:w="1867" w:type="dxa"/>
            <w:vAlign w:val="bottom"/>
          </w:tcPr>
          <w:p w:rsidR="003B78FF" w:rsidRPr="003B78FF" w:rsidRDefault="003B78FF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3B78F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0.916</w:t>
            </w:r>
          </w:p>
        </w:tc>
      </w:tr>
    </w:tbl>
    <w:p w:rsidR="00F94991" w:rsidRPr="00F72773" w:rsidRDefault="004479CE" w:rsidP="00F72773">
      <w:pPr>
        <w:tabs>
          <w:tab w:val="left" w:pos="12616"/>
        </w:tabs>
        <w:spacing w:after="0"/>
        <w:ind w:left="-142" w:right="344"/>
        <w:jc w:val="both"/>
        <w:rPr>
          <w:rFonts w:ascii="Times New Roman" w:eastAsiaTheme="minorHAnsi" w:hAnsi="Times New Roman" w:cstheme="minorBidi"/>
          <w:sz w:val="20"/>
          <w:szCs w:val="24"/>
          <w:lang w:val="en-US"/>
        </w:rPr>
      </w:pPr>
      <w:r w:rsidRPr="00F72773">
        <w:rPr>
          <w:rFonts w:ascii="Times New Roman" w:eastAsiaTheme="minorHAnsi" w:hAnsi="Times New Roman" w:cstheme="minorBidi"/>
          <w:sz w:val="20"/>
          <w:szCs w:val="24"/>
          <w:lang w:val="en-US"/>
        </w:rPr>
        <w:t>ΣDEHP: molar sum of MEHP, MEHHP, MEOHP. All models are adjusted for child sex, exact age at examination, and maternal characteristics (age at delivery, parity, education, pre-pregnancy BMI, and smoking in pregnancy).</w:t>
      </w:r>
      <w:r w:rsidRPr="00F72773">
        <w:rPr>
          <w:sz w:val="18"/>
        </w:rPr>
        <w:t xml:space="preserve"> </w:t>
      </w:r>
      <w:r w:rsidRPr="00F72773">
        <w:rPr>
          <w:rFonts w:ascii="Times New Roman" w:eastAsiaTheme="minorHAnsi" w:hAnsi="Times New Roman" w:cstheme="minorBidi"/>
          <w:sz w:val="20"/>
          <w:szCs w:val="24"/>
          <w:lang w:val="en-US"/>
        </w:rPr>
        <w:t>Statistically significant associations (P &lt;0.05) are displayed in bold type</w:t>
      </w:r>
      <w:r w:rsidR="001A6143" w:rsidRPr="00F72773">
        <w:rPr>
          <w:rFonts w:ascii="Times New Roman" w:eastAsiaTheme="minorHAnsi" w:hAnsi="Times New Roman" w:cstheme="minorBidi"/>
          <w:sz w:val="20"/>
          <w:szCs w:val="24"/>
          <w:lang w:val="en-US"/>
        </w:rPr>
        <w:t>.</w:t>
      </w:r>
    </w:p>
    <w:p w:rsidR="00C7789A" w:rsidRPr="00C7789A" w:rsidRDefault="00C7789A" w:rsidP="00C7789A">
      <w:pPr>
        <w:pStyle w:val="Caption"/>
        <w:keepNext/>
        <w:rPr>
          <w:rFonts w:ascii="Times New Roman" w:hAnsi="Times New Roman"/>
          <w:color w:val="auto"/>
          <w:sz w:val="24"/>
          <w:szCs w:val="24"/>
          <w:lang w:val="en-US"/>
        </w:rPr>
      </w:pPr>
      <w:r w:rsidRPr="00C7789A">
        <w:rPr>
          <w:rFonts w:ascii="Times New Roman" w:hAnsi="Times New Roman"/>
          <w:color w:val="auto"/>
          <w:sz w:val="24"/>
          <w:szCs w:val="24"/>
          <w:lang w:val="en-US"/>
        </w:rPr>
        <w:lastRenderedPageBreak/>
        <w:t xml:space="preserve">Table S </w:t>
      </w:r>
      <w:r w:rsidRPr="00C7789A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C7789A">
        <w:rPr>
          <w:rFonts w:ascii="Times New Roman" w:hAnsi="Times New Roman"/>
          <w:color w:val="auto"/>
          <w:sz w:val="24"/>
          <w:szCs w:val="24"/>
          <w:lang w:val="en-US"/>
        </w:rPr>
        <w:instrText xml:space="preserve"> SEQ Table_S \* ARABIC </w:instrText>
      </w:r>
      <w:r w:rsidRPr="00C7789A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0C4915">
        <w:rPr>
          <w:rFonts w:ascii="Times New Roman" w:hAnsi="Times New Roman"/>
          <w:noProof/>
          <w:color w:val="auto"/>
          <w:sz w:val="24"/>
          <w:szCs w:val="24"/>
          <w:lang w:val="en-US"/>
        </w:rPr>
        <w:t>2</w:t>
      </w:r>
      <w:r w:rsidRPr="00C7789A">
        <w:rPr>
          <w:rFonts w:ascii="Times New Roman" w:hAnsi="Times New Roman"/>
          <w:color w:val="auto"/>
          <w:sz w:val="24"/>
          <w:szCs w:val="24"/>
        </w:rPr>
        <w:fldChar w:fldCharType="end"/>
      </w:r>
      <w:r w:rsidRPr="00C7789A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="00F94991" w:rsidRPr="00F94991">
        <w:rPr>
          <w:rFonts w:ascii="Times New Roman" w:hAnsi="Times New Roman"/>
          <w:color w:val="auto"/>
          <w:sz w:val="24"/>
          <w:szCs w:val="24"/>
          <w:lang w:val="en-US"/>
        </w:rPr>
        <w:t xml:space="preserve">Sex-stratified associations between </w:t>
      </w:r>
      <w:r w:rsidR="00F94991">
        <w:rPr>
          <w:rFonts w:ascii="Times New Roman" w:hAnsi="Times New Roman"/>
          <w:color w:val="auto"/>
          <w:sz w:val="24"/>
          <w:szCs w:val="24"/>
          <w:lang w:val="en-US"/>
        </w:rPr>
        <w:t>child</w:t>
      </w:r>
      <w:r w:rsidR="00F94991" w:rsidRPr="00F94991">
        <w:rPr>
          <w:rFonts w:ascii="Times New Roman" w:hAnsi="Times New Roman"/>
          <w:color w:val="auto"/>
          <w:sz w:val="24"/>
          <w:szCs w:val="24"/>
          <w:lang w:val="en-US"/>
        </w:rPr>
        <w:t xml:space="preserve"> urinary individual and summed ΣDEHP phthalate metabolites (log10 Transformed, in </w:t>
      </w:r>
      <w:proofErr w:type="spellStart"/>
      <w:r w:rsidR="00F94991" w:rsidRPr="00F94991">
        <w:rPr>
          <w:rFonts w:ascii="Times New Roman" w:hAnsi="Times New Roman"/>
          <w:color w:val="auto"/>
          <w:sz w:val="24"/>
          <w:szCs w:val="24"/>
          <w:lang w:val="en-US"/>
        </w:rPr>
        <w:t>μg</w:t>
      </w:r>
      <w:proofErr w:type="spellEnd"/>
      <w:r w:rsidR="00F94991" w:rsidRPr="00F94991">
        <w:rPr>
          <w:rFonts w:ascii="Times New Roman" w:hAnsi="Times New Roman"/>
          <w:color w:val="auto"/>
          <w:sz w:val="24"/>
          <w:szCs w:val="24"/>
          <w:lang w:val="en-US"/>
        </w:rPr>
        <w:t xml:space="preserve"> /g Creatinine) with BMI z-score and adiposity indicators in children aged 4-6 years.</w:t>
      </w:r>
    </w:p>
    <w:tbl>
      <w:tblPr>
        <w:tblW w:w="139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860"/>
        <w:gridCol w:w="2384"/>
        <w:gridCol w:w="860"/>
        <w:gridCol w:w="2380"/>
        <w:gridCol w:w="860"/>
        <w:gridCol w:w="2380"/>
        <w:gridCol w:w="1867"/>
      </w:tblGrid>
      <w:tr w:rsidR="00F94991" w:rsidRPr="0090217A" w:rsidTr="00217E68"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</w:p>
        </w:tc>
        <w:tc>
          <w:tcPr>
            <w:tcW w:w="23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All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Boys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Girls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4991" w:rsidRPr="0090217A" w:rsidTr="00217E68"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β</w:t>
            </w:r>
            <w:r w:rsidRPr="0090217A" w:rsidDel="00D36EE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21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el-GR"/>
              </w:rPr>
              <w:t>(95% CI)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β</w:t>
            </w:r>
            <w:r w:rsidRPr="0090217A" w:rsidDel="00D36EE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21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el-GR"/>
              </w:rPr>
              <w:t>(95% CI)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β</w:t>
            </w:r>
            <w:r w:rsidRPr="0090217A" w:rsidDel="00D36EE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217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el-GR"/>
              </w:rPr>
              <w:t>(95% CI)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p-sex interaction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BMI z-score</w:t>
            </w:r>
          </w:p>
        </w:tc>
        <w:tc>
          <w:tcPr>
            <w:tcW w:w="860" w:type="dxa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447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-0.08 (-0.25, 0.1)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-0.22 (-0.44, 0)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197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0.17 (-0.12, 0.45)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0.051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419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0.15 (-0.03, 0.34)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232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-0.1 (-0.35, 0.15)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0.39 (0.11, 0.66)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0.010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434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0.12 (-0.11, 0.36)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242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-0.31 (-0.6, -0.02)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192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0.74 (0.37, 1.1)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0.000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442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0.17 (-0.01, 0.35)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249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-0.02 (-0.26, 0.21)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193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0.42 (0.14, 0.7)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0.015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447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-0.02 (-0.27, 0.22)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-0.29 (-0.61, 0.03)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197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0.33 (-0.04, 0.71)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0.016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0217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Waist circumference</w:t>
            </w:r>
          </w:p>
        </w:tc>
        <w:tc>
          <w:tcPr>
            <w:tcW w:w="86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446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-0.66 (-1.78, 0.45)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249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-1.66 (-3.11, -0.21)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197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0.91 (-0.83, 2.65)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0.040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418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0.41 (-0.74, 1.56)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231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-1.08 (-2.65, 0.49)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1.85 (0.18, 3.52)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0.011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433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0.12 (-1.37, 1.61)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241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-2.04 </w:t>
            </w:r>
            <w:bookmarkStart w:id="0" w:name="_GoBack"/>
            <w:bookmarkEnd w:id="0"/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(-4, -0.09)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192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3.17 (0.92, 5.42)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0.000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441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1.04 (-0.11, 2.19)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248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-0.2 (-1.75, 1.34)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193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2.6 (0.91, 4.3)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0.013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446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-0.45 (-2.02, 1.11)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249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-2.6 (-4.72, -0.48)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197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2.14 (-0.14, 4.43)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0.003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el-GR"/>
              </w:rPr>
              <w:t>Sum of skinfolds</w:t>
            </w:r>
          </w:p>
        </w:tc>
        <w:tc>
          <w:tcPr>
            <w:tcW w:w="86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</w:tcPr>
          <w:p w:rsidR="00F94991" w:rsidRPr="00190B50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432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-1.33 (-6.47, 3.8)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241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-4.68 (-12.69, 3.33)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191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5.75 (1.41, 10.08)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0.086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404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4.53 (-1.22, 10.29)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3.36 (-6.29, 13.02)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181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5.04 (0.77, 9.3)</w:t>
            </w:r>
          </w:p>
        </w:tc>
        <w:tc>
          <w:tcPr>
            <w:tcW w:w="1867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0.727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420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5.82 (-1.23, 12.86)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234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3.3 (-7.71, 14.31)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186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10.6 (4.96, 16.24)</w:t>
            </w:r>
          </w:p>
        </w:tc>
        <w:tc>
          <w:tcPr>
            <w:tcW w:w="1867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0.227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427</w:t>
            </w:r>
          </w:p>
        </w:tc>
        <w:tc>
          <w:tcPr>
            <w:tcW w:w="2384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7.43 (1.95, 12.9)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6.77 (-1.99, 15.53)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8.37 (4.03, 12.72)</w:t>
            </w:r>
          </w:p>
        </w:tc>
        <w:tc>
          <w:tcPr>
            <w:tcW w:w="1867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0.727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432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3.8 (-3.91, 11.5)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241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3.18 (-9.36, 15.71)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191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7.55 (1.64, 13.46)</w:t>
            </w:r>
          </w:p>
        </w:tc>
        <w:tc>
          <w:tcPr>
            <w:tcW w:w="1867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0.696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Waist-to-height ratio</w:t>
            </w:r>
          </w:p>
        </w:tc>
        <w:tc>
          <w:tcPr>
            <w:tcW w:w="86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4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860" w:type="dxa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vAlign w:val="bottom"/>
          </w:tcPr>
          <w:p w:rsidR="00F94991" w:rsidRPr="0090217A" w:rsidRDefault="00F94991" w:rsidP="00190B5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MEP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446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 (-0.01, 0)</w:t>
            </w:r>
            <w:r w:rsidR="001A6143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249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-0.01 (-0.02, 0)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197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0.01 (0, 0.02)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0.022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MnBP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418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0.01 (0, 0.01)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231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-0.01 (-0.02, 0)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0.02 (0.01, 0.03)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0.001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MiBP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433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0.01 (0, 0.02)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241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-0.01 (-0.02, 0.01)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192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0.04 (0.02, 0.05)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0.000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90217A">
              <w:rPr>
                <w:rFonts w:ascii="Times New Roman" w:hAnsi="Times New Roman"/>
                <w:sz w:val="24"/>
                <w:szCs w:val="24"/>
                <w:lang w:val="en-US"/>
              </w:rPr>
              <w:t>MBzP</w:t>
            </w:r>
            <w:proofErr w:type="spellEnd"/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441</w:t>
            </w:r>
          </w:p>
        </w:tc>
        <w:tc>
          <w:tcPr>
            <w:tcW w:w="2384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0.01 (0, 0.02)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248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 (-0.01, 0.01)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193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0.03 (0.02, 0.04)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0.002</w:t>
            </w:r>
          </w:p>
        </w:tc>
      </w:tr>
      <w:tr w:rsidR="00F94991" w:rsidRPr="0090217A" w:rsidTr="00217E68">
        <w:tc>
          <w:tcPr>
            <w:tcW w:w="2343" w:type="dxa"/>
            <w:vAlign w:val="bottom"/>
          </w:tcPr>
          <w:p w:rsidR="00F94991" w:rsidRPr="0090217A" w:rsidRDefault="00F94991" w:rsidP="00217E68">
            <w:pPr>
              <w:spacing w:after="0" w:line="240" w:lineRule="auto"/>
              <w:ind w:left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</w:pP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l-GR"/>
              </w:rPr>
              <w:t>Σ</w:t>
            </w:r>
            <w:r w:rsidRPr="0090217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l-GR"/>
              </w:rPr>
              <w:t>DEHP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446</w:t>
            </w:r>
          </w:p>
        </w:tc>
        <w:tc>
          <w:tcPr>
            <w:tcW w:w="2384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0.01 (-0.01, 0.02)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249</w:t>
            </w:r>
          </w:p>
        </w:tc>
        <w:tc>
          <w:tcPr>
            <w:tcW w:w="238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-0.01 (-0.03, 0.01)</w:t>
            </w:r>
          </w:p>
        </w:tc>
        <w:tc>
          <w:tcPr>
            <w:tcW w:w="860" w:type="dxa"/>
            <w:vAlign w:val="bottom"/>
          </w:tcPr>
          <w:p w:rsidR="00F94991" w:rsidRPr="00F94991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4991">
              <w:rPr>
                <w:rFonts w:ascii="Times New Roman" w:hAnsi="Times New Roman"/>
                <w:sz w:val="24"/>
                <w:szCs w:val="24"/>
                <w:lang w:val="en-US"/>
              </w:rPr>
              <w:t>197</w:t>
            </w:r>
          </w:p>
        </w:tc>
        <w:tc>
          <w:tcPr>
            <w:tcW w:w="2380" w:type="dxa"/>
            <w:vAlign w:val="bottom"/>
          </w:tcPr>
          <w:p w:rsidR="00F94991" w:rsidRPr="001A6143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61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0.02 (0.01, 0.04)</w:t>
            </w:r>
          </w:p>
        </w:tc>
        <w:tc>
          <w:tcPr>
            <w:tcW w:w="1867" w:type="dxa"/>
            <w:vAlign w:val="bottom"/>
          </w:tcPr>
          <w:p w:rsidR="00F94991" w:rsidRPr="00190B50" w:rsidRDefault="00F94991" w:rsidP="00190B50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0B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0.006</w:t>
            </w:r>
          </w:p>
        </w:tc>
      </w:tr>
    </w:tbl>
    <w:p w:rsidR="001A6143" w:rsidRPr="00F72773" w:rsidRDefault="001A6143" w:rsidP="00F72773">
      <w:pPr>
        <w:ind w:right="-790"/>
        <w:rPr>
          <w:rFonts w:ascii="Times New Roman" w:eastAsia="BatangChe" w:hAnsi="Times New Roman"/>
          <w:sz w:val="20"/>
          <w:szCs w:val="24"/>
          <w:lang w:val="en-US"/>
        </w:rPr>
      </w:pPr>
      <w:r w:rsidRPr="00F72773">
        <w:rPr>
          <w:rFonts w:ascii="Times New Roman" w:eastAsia="BatangChe" w:hAnsi="Times New Roman"/>
          <w:sz w:val="20"/>
          <w:szCs w:val="24"/>
          <w:lang w:val="en-US"/>
        </w:rPr>
        <w:t xml:space="preserve">ΣDEHP: molar sum of MEHP, MEHHP, MEOHP. Total and HDL Cholesterol were log transformed to normalize their distributions. We calculated percent change by </w:t>
      </w:r>
      <w:proofErr w:type="spellStart"/>
      <w:r w:rsidRPr="00F72773">
        <w:rPr>
          <w:rFonts w:ascii="Times New Roman" w:eastAsia="BatangChe" w:hAnsi="Times New Roman"/>
          <w:sz w:val="20"/>
          <w:szCs w:val="24"/>
          <w:lang w:val="en-US"/>
        </w:rPr>
        <w:t>exponentiating</w:t>
      </w:r>
      <w:proofErr w:type="spellEnd"/>
      <w:r w:rsidRPr="00F72773">
        <w:rPr>
          <w:rFonts w:ascii="Times New Roman" w:eastAsia="BatangChe" w:hAnsi="Times New Roman"/>
          <w:sz w:val="20"/>
          <w:szCs w:val="24"/>
          <w:lang w:val="en-US"/>
        </w:rPr>
        <w:t xml:space="preserve"> beta coefficients, subtracting by 1 and multiplying by 100. All models are adjusted for child sex, exact age at examination, and maternal characteristics (age </w:t>
      </w:r>
      <w:r w:rsidRPr="00F72773">
        <w:rPr>
          <w:rFonts w:ascii="Times New Roman" w:eastAsia="BatangChe" w:hAnsi="Times New Roman"/>
          <w:sz w:val="20"/>
          <w:szCs w:val="24"/>
          <w:lang w:val="en-US"/>
        </w:rPr>
        <w:lastRenderedPageBreak/>
        <w:t>at delivery, parity, education, pre-pregnancy BMI, and smoking in pregnancy).</w:t>
      </w:r>
      <w:r w:rsidRPr="00F72773">
        <w:rPr>
          <w:rFonts w:ascii="Times New Roman" w:eastAsia="BatangChe" w:hAnsi="Times New Roman"/>
          <w:sz w:val="20"/>
          <w:szCs w:val="24"/>
        </w:rPr>
        <w:t xml:space="preserve"> </w:t>
      </w:r>
      <w:r w:rsidRPr="00F72773">
        <w:rPr>
          <w:rFonts w:ascii="Times New Roman" w:eastAsia="BatangChe" w:hAnsi="Times New Roman"/>
          <w:sz w:val="20"/>
          <w:szCs w:val="24"/>
          <w:lang w:val="en-US"/>
        </w:rPr>
        <w:t>Statistically significant associations (P &lt;0.05) are displayed in bold type.*Interaction of exposure variable with child age at examination is statistically significant (P &lt; 0.05).</w:t>
      </w:r>
    </w:p>
    <w:p w:rsidR="005001CF" w:rsidRDefault="005001CF">
      <w:pPr>
        <w:rPr>
          <w:rFonts w:ascii="Times New Roman" w:eastAsia="BatangChe" w:hAnsi="Times New Roman"/>
          <w:b/>
          <w:bCs/>
          <w:sz w:val="24"/>
          <w:szCs w:val="24"/>
          <w:lang w:val="en-US"/>
        </w:rPr>
      </w:pPr>
    </w:p>
    <w:sectPr w:rsidR="005001CF" w:rsidSect="00A705F4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F4"/>
    <w:rsid w:val="000106FB"/>
    <w:rsid w:val="000669C2"/>
    <w:rsid w:val="000A0FAF"/>
    <w:rsid w:val="000B187E"/>
    <w:rsid w:val="000B350D"/>
    <w:rsid w:val="000B46E2"/>
    <w:rsid w:val="000C4915"/>
    <w:rsid w:val="000E290D"/>
    <w:rsid w:val="000F1996"/>
    <w:rsid w:val="00106071"/>
    <w:rsid w:val="00113CA1"/>
    <w:rsid w:val="00145D9B"/>
    <w:rsid w:val="00151481"/>
    <w:rsid w:val="001551B4"/>
    <w:rsid w:val="00172569"/>
    <w:rsid w:val="00190B50"/>
    <w:rsid w:val="001A6143"/>
    <w:rsid w:val="001F40B0"/>
    <w:rsid w:val="002179BE"/>
    <w:rsid w:val="002773D8"/>
    <w:rsid w:val="00324E49"/>
    <w:rsid w:val="00326F41"/>
    <w:rsid w:val="00343330"/>
    <w:rsid w:val="00347E35"/>
    <w:rsid w:val="00365247"/>
    <w:rsid w:val="00396581"/>
    <w:rsid w:val="003A4469"/>
    <w:rsid w:val="003A5AFC"/>
    <w:rsid w:val="003B78FF"/>
    <w:rsid w:val="003C4876"/>
    <w:rsid w:val="003E6A17"/>
    <w:rsid w:val="003F25CB"/>
    <w:rsid w:val="0041532D"/>
    <w:rsid w:val="004479CE"/>
    <w:rsid w:val="004671C2"/>
    <w:rsid w:val="004936F5"/>
    <w:rsid w:val="004E1ABC"/>
    <w:rsid w:val="004F3BCA"/>
    <w:rsid w:val="005001CF"/>
    <w:rsid w:val="00512110"/>
    <w:rsid w:val="00540283"/>
    <w:rsid w:val="005433BB"/>
    <w:rsid w:val="00545234"/>
    <w:rsid w:val="005C2FCF"/>
    <w:rsid w:val="00611B66"/>
    <w:rsid w:val="00621725"/>
    <w:rsid w:val="00626FBE"/>
    <w:rsid w:val="0064287B"/>
    <w:rsid w:val="00675C47"/>
    <w:rsid w:val="006B3CAC"/>
    <w:rsid w:val="006D089B"/>
    <w:rsid w:val="0073299C"/>
    <w:rsid w:val="00745C31"/>
    <w:rsid w:val="00775EE5"/>
    <w:rsid w:val="00783731"/>
    <w:rsid w:val="007B45A0"/>
    <w:rsid w:val="007D5274"/>
    <w:rsid w:val="007E5703"/>
    <w:rsid w:val="007E6E33"/>
    <w:rsid w:val="008226BB"/>
    <w:rsid w:val="00886B48"/>
    <w:rsid w:val="008934E2"/>
    <w:rsid w:val="008F0A1E"/>
    <w:rsid w:val="0090217A"/>
    <w:rsid w:val="00905C30"/>
    <w:rsid w:val="009156BF"/>
    <w:rsid w:val="009B4755"/>
    <w:rsid w:val="009E7B08"/>
    <w:rsid w:val="009F0117"/>
    <w:rsid w:val="00A16F1C"/>
    <w:rsid w:val="00A246AF"/>
    <w:rsid w:val="00A454E1"/>
    <w:rsid w:val="00A530D4"/>
    <w:rsid w:val="00A705F4"/>
    <w:rsid w:val="00A80FF9"/>
    <w:rsid w:val="00A9025E"/>
    <w:rsid w:val="00A97643"/>
    <w:rsid w:val="00AD06C3"/>
    <w:rsid w:val="00B11439"/>
    <w:rsid w:val="00B40F25"/>
    <w:rsid w:val="00B419F3"/>
    <w:rsid w:val="00B44141"/>
    <w:rsid w:val="00BB6E5F"/>
    <w:rsid w:val="00BB7491"/>
    <w:rsid w:val="00BB79D8"/>
    <w:rsid w:val="00BD46DD"/>
    <w:rsid w:val="00BF7B62"/>
    <w:rsid w:val="00C233D2"/>
    <w:rsid w:val="00C237B1"/>
    <w:rsid w:val="00C522B7"/>
    <w:rsid w:val="00C7789A"/>
    <w:rsid w:val="00C83410"/>
    <w:rsid w:val="00CA73F8"/>
    <w:rsid w:val="00CC6775"/>
    <w:rsid w:val="00CE628F"/>
    <w:rsid w:val="00D16E23"/>
    <w:rsid w:val="00D47523"/>
    <w:rsid w:val="00D81671"/>
    <w:rsid w:val="00D9575D"/>
    <w:rsid w:val="00E055FC"/>
    <w:rsid w:val="00E469E9"/>
    <w:rsid w:val="00E52159"/>
    <w:rsid w:val="00E602EA"/>
    <w:rsid w:val="00F05D9B"/>
    <w:rsid w:val="00F518B9"/>
    <w:rsid w:val="00F72773"/>
    <w:rsid w:val="00F94991"/>
    <w:rsid w:val="00FA242D"/>
    <w:rsid w:val="00FC19AE"/>
    <w:rsid w:val="00FC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5F4"/>
    <w:rPr>
      <w:rFonts w:ascii="Calibri" w:eastAsia="Calibri" w:hAnsi="Calibri" w:cs="Times New Roman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C67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E35"/>
    <w:rPr>
      <w:rFonts w:ascii="Tahoma" w:eastAsia="Calibri" w:hAnsi="Tahoma" w:cs="Tahoma"/>
      <w:sz w:val="16"/>
      <w:szCs w:val="16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5F4"/>
    <w:rPr>
      <w:rFonts w:ascii="Calibri" w:eastAsia="Calibri" w:hAnsi="Calibri" w:cs="Times New Roman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C67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E35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Vafeiadi</dc:creator>
  <cp:lastModifiedBy>Marina Vafeiadi</cp:lastModifiedBy>
  <cp:revision>12</cp:revision>
  <cp:lastPrinted>2018-02-05T15:18:00Z</cp:lastPrinted>
  <dcterms:created xsi:type="dcterms:W3CDTF">2018-04-30T11:21:00Z</dcterms:created>
  <dcterms:modified xsi:type="dcterms:W3CDTF">2018-05-03T09:01:00Z</dcterms:modified>
</cp:coreProperties>
</file>