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282B3E5B" w14:textId="77777777" w:rsidR="008B6D0E" w:rsidRPr="007644D6" w:rsidRDefault="008B6D0E" w:rsidP="008B6D0E">
      <w:pPr>
        <w:spacing w:line="360" w:lineRule="auto"/>
        <w:jc w:val="both"/>
        <w:rPr>
          <w:rFonts w:cs="Times New Roman"/>
          <w:b/>
          <w:sz w:val="32"/>
          <w:szCs w:val="32"/>
        </w:rPr>
      </w:pPr>
      <w:r w:rsidRPr="007644D6">
        <w:rPr>
          <w:rFonts w:cs="Times New Roman"/>
          <w:b/>
          <w:sz w:val="32"/>
          <w:szCs w:val="32"/>
        </w:rPr>
        <w:t>The impacts of tumor and tumor associated epilepsy on subcortical brain structures and long distance connectivity in patients with low grade glioma</w:t>
      </w:r>
    </w:p>
    <w:p w14:paraId="10561CCA" w14:textId="77777777" w:rsidR="008B6D0E" w:rsidRPr="002F52B0" w:rsidRDefault="008B6D0E" w:rsidP="008B6D0E">
      <w:pPr>
        <w:pStyle w:val="NoSpacing"/>
        <w:jc w:val="both"/>
        <w:rPr>
          <w:rFonts w:cs="Times New Roman"/>
          <w:szCs w:val="24"/>
        </w:rPr>
      </w:pPr>
      <w:r w:rsidRPr="006022D2">
        <w:rPr>
          <w:rFonts w:cs="Times New Roman"/>
          <w:szCs w:val="24"/>
        </w:rPr>
        <w:t>Bibi L.J. Bouwen</w:t>
      </w:r>
      <w:r w:rsidRPr="006022D2">
        <w:rPr>
          <w:rFonts w:cs="Times New Roman"/>
          <w:szCs w:val="24"/>
          <w:vertAlign w:val="superscript"/>
        </w:rPr>
        <w:t>1</w:t>
      </w:r>
      <w:proofErr w:type="gramStart"/>
      <w:r w:rsidRPr="006022D2">
        <w:rPr>
          <w:rFonts w:cs="Times New Roman"/>
          <w:szCs w:val="24"/>
          <w:vertAlign w:val="superscript"/>
        </w:rPr>
        <w:t>,2</w:t>
      </w:r>
      <w:proofErr w:type="gramEnd"/>
      <w:r w:rsidRPr="006022D2">
        <w:rPr>
          <w:rFonts w:cs="Times New Roman"/>
          <w:szCs w:val="24"/>
          <w:vertAlign w:val="superscript"/>
        </w:rPr>
        <w:t>,#</w:t>
      </w:r>
      <w:r w:rsidRPr="006022D2">
        <w:rPr>
          <w:rFonts w:cs="Times New Roman"/>
          <w:szCs w:val="24"/>
        </w:rPr>
        <w:t>, Kay J. Pieterman</w:t>
      </w:r>
      <w:r w:rsidRPr="006022D2">
        <w:rPr>
          <w:rFonts w:cs="Times New Roman"/>
          <w:szCs w:val="24"/>
          <w:vertAlign w:val="superscript"/>
        </w:rPr>
        <w:t>3,#</w:t>
      </w:r>
      <w:r w:rsidRPr="006022D2">
        <w:rPr>
          <w:rFonts w:cs="Times New Roman"/>
          <w:szCs w:val="24"/>
        </w:rPr>
        <w:t xml:space="preserve">, Marion </w:t>
      </w:r>
      <w:r w:rsidRPr="002F52B0">
        <w:rPr>
          <w:rFonts w:cs="Times New Roman"/>
          <w:szCs w:val="24"/>
        </w:rPr>
        <w:t>Smits</w:t>
      </w:r>
      <w:r w:rsidRPr="002F52B0">
        <w:rPr>
          <w:rFonts w:cs="Times New Roman"/>
          <w:szCs w:val="24"/>
          <w:vertAlign w:val="superscript"/>
        </w:rPr>
        <w:t>3</w:t>
      </w:r>
      <w:r w:rsidRPr="002F52B0">
        <w:rPr>
          <w:rFonts w:cs="Times New Roman"/>
          <w:szCs w:val="24"/>
        </w:rPr>
        <w:t>, Clemens M.F. Dirven</w:t>
      </w:r>
      <w:r w:rsidRPr="002F52B0">
        <w:rPr>
          <w:rFonts w:cs="Times New Roman"/>
          <w:szCs w:val="24"/>
          <w:vertAlign w:val="superscript"/>
        </w:rPr>
        <w:t>2</w:t>
      </w:r>
      <w:r w:rsidRPr="002F52B0">
        <w:rPr>
          <w:rFonts w:cs="Times New Roman"/>
          <w:szCs w:val="24"/>
        </w:rPr>
        <w:t xml:space="preserve">, </w:t>
      </w:r>
      <w:proofErr w:type="spellStart"/>
      <w:r w:rsidRPr="002F52B0">
        <w:rPr>
          <w:rFonts w:cs="Times New Roman"/>
          <w:szCs w:val="24"/>
        </w:rPr>
        <w:t>Zhenyu</w:t>
      </w:r>
      <w:proofErr w:type="spellEnd"/>
      <w:r w:rsidRPr="002F52B0">
        <w:rPr>
          <w:rFonts w:cs="Times New Roman"/>
          <w:szCs w:val="24"/>
        </w:rPr>
        <w:t xml:space="preserve"> Gao</w:t>
      </w:r>
      <w:r>
        <w:rPr>
          <w:rFonts w:cs="Times New Roman"/>
          <w:szCs w:val="24"/>
          <w:vertAlign w:val="superscript"/>
        </w:rPr>
        <w:t>1,$,*</w:t>
      </w:r>
      <w:r w:rsidRPr="002F52B0">
        <w:rPr>
          <w:rFonts w:cs="Times New Roman"/>
          <w:szCs w:val="24"/>
          <w:vertAlign w:val="superscript"/>
        </w:rPr>
        <w:t xml:space="preserve"> </w:t>
      </w:r>
      <w:r w:rsidRPr="002F52B0">
        <w:rPr>
          <w:rFonts w:cs="Times New Roman"/>
          <w:szCs w:val="24"/>
        </w:rPr>
        <w:t>and Arnaud J.P.E. Vincent</w:t>
      </w:r>
      <w:r w:rsidRPr="002F52B0">
        <w:rPr>
          <w:rFonts w:cs="Times New Roman"/>
          <w:szCs w:val="24"/>
          <w:vertAlign w:val="superscript"/>
        </w:rPr>
        <w:t>2,</w:t>
      </w:r>
      <w:r>
        <w:rPr>
          <w:rFonts w:cs="Times New Roman"/>
          <w:szCs w:val="24"/>
          <w:vertAlign w:val="superscript"/>
        </w:rPr>
        <w:t>$</w:t>
      </w:r>
    </w:p>
    <w:p w14:paraId="529B24B5" w14:textId="77777777" w:rsidR="008B6D0E" w:rsidRDefault="008B6D0E" w:rsidP="008B6D0E">
      <w:pPr>
        <w:pStyle w:val="NoSpacing"/>
        <w:jc w:val="both"/>
        <w:rPr>
          <w:rFonts w:cs="Times New Roman"/>
          <w:szCs w:val="24"/>
          <w:vertAlign w:val="superscript"/>
          <w:lang w:eastAsia="zh-CN"/>
        </w:rPr>
      </w:pPr>
    </w:p>
    <w:p w14:paraId="24DC1DDB" w14:textId="77777777" w:rsidR="008B6D0E" w:rsidRPr="002F52B0" w:rsidRDefault="008B6D0E" w:rsidP="008B6D0E">
      <w:pPr>
        <w:pStyle w:val="NoSpacing"/>
        <w:jc w:val="both"/>
        <w:rPr>
          <w:rFonts w:cs="Times New Roman"/>
          <w:szCs w:val="24"/>
          <w:vertAlign w:val="superscript"/>
          <w:lang w:eastAsia="zh-CN"/>
        </w:rPr>
      </w:pPr>
    </w:p>
    <w:p w14:paraId="2B7215D4" w14:textId="77777777" w:rsidR="008B6D0E" w:rsidRPr="002F52B0" w:rsidRDefault="008B6D0E" w:rsidP="008B6D0E">
      <w:pPr>
        <w:pStyle w:val="NoSpacing"/>
        <w:numPr>
          <w:ilvl w:val="0"/>
          <w:numId w:val="20"/>
        </w:numPr>
        <w:jc w:val="both"/>
        <w:rPr>
          <w:rFonts w:cs="Times New Roman"/>
          <w:szCs w:val="24"/>
        </w:rPr>
      </w:pPr>
      <w:r w:rsidRPr="002F52B0">
        <w:rPr>
          <w:rFonts w:cs="Times New Roman"/>
          <w:szCs w:val="24"/>
          <w:lang w:eastAsia="zh-CN"/>
        </w:rPr>
        <w:t>D</w:t>
      </w:r>
      <w:r w:rsidRPr="002F52B0">
        <w:rPr>
          <w:rFonts w:cs="Times New Roman"/>
          <w:szCs w:val="24"/>
        </w:rPr>
        <w:t>ep</w:t>
      </w:r>
      <w:r w:rsidRPr="002F52B0">
        <w:rPr>
          <w:rFonts w:cs="Times New Roman"/>
          <w:szCs w:val="24"/>
          <w:lang w:eastAsia="zh-CN"/>
        </w:rPr>
        <w:t>artment</w:t>
      </w:r>
      <w:r w:rsidRPr="002F52B0">
        <w:rPr>
          <w:rFonts w:cs="Times New Roman"/>
          <w:szCs w:val="24"/>
        </w:rPr>
        <w:t xml:space="preserve"> of Neuroscience, Erasmus MC, University Medical Center Rotterdam, The Netherlands </w:t>
      </w:r>
    </w:p>
    <w:p w14:paraId="52BC337E" w14:textId="77777777" w:rsidR="008B6D0E" w:rsidRPr="002F52B0" w:rsidRDefault="008B6D0E" w:rsidP="008B6D0E">
      <w:pPr>
        <w:pStyle w:val="NoSpacing"/>
        <w:numPr>
          <w:ilvl w:val="0"/>
          <w:numId w:val="20"/>
        </w:numPr>
        <w:jc w:val="both"/>
        <w:rPr>
          <w:rFonts w:cs="Times New Roman"/>
          <w:szCs w:val="24"/>
        </w:rPr>
      </w:pPr>
      <w:r w:rsidRPr="002F52B0">
        <w:rPr>
          <w:rFonts w:cs="Times New Roman"/>
          <w:szCs w:val="24"/>
          <w:lang w:eastAsia="zh-CN"/>
        </w:rPr>
        <w:t>D</w:t>
      </w:r>
      <w:r w:rsidRPr="002F52B0">
        <w:rPr>
          <w:rFonts w:cs="Times New Roman"/>
          <w:szCs w:val="24"/>
        </w:rPr>
        <w:t>ep</w:t>
      </w:r>
      <w:r w:rsidRPr="002F52B0">
        <w:rPr>
          <w:rFonts w:cs="Times New Roman"/>
          <w:szCs w:val="24"/>
          <w:lang w:eastAsia="zh-CN"/>
        </w:rPr>
        <w:t>artment</w:t>
      </w:r>
      <w:r w:rsidRPr="002F52B0">
        <w:rPr>
          <w:rFonts w:cs="Times New Roman"/>
          <w:szCs w:val="24"/>
        </w:rPr>
        <w:t xml:space="preserve"> of Neurosurgery, Erasmus MC, University Medical Center Rotterdam, The Netherlands</w:t>
      </w:r>
      <w:r w:rsidRPr="002F52B0">
        <w:rPr>
          <w:rFonts w:cs="Times New Roman"/>
          <w:szCs w:val="24"/>
          <w:lang w:eastAsia="zh-CN"/>
        </w:rPr>
        <w:t xml:space="preserve"> </w:t>
      </w:r>
    </w:p>
    <w:p w14:paraId="19103B92" w14:textId="77777777" w:rsidR="008B6D0E" w:rsidRPr="002F52B0" w:rsidRDefault="008B6D0E" w:rsidP="008B6D0E">
      <w:pPr>
        <w:pStyle w:val="NoSpacing"/>
        <w:numPr>
          <w:ilvl w:val="0"/>
          <w:numId w:val="20"/>
        </w:numPr>
        <w:jc w:val="both"/>
        <w:rPr>
          <w:rFonts w:cs="Times New Roman"/>
          <w:szCs w:val="24"/>
        </w:rPr>
      </w:pPr>
      <w:r w:rsidRPr="002F52B0">
        <w:rPr>
          <w:rFonts w:cs="Times New Roman"/>
          <w:szCs w:val="24"/>
          <w:lang w:eastAsia="zh-CN"/>
        </w:rPr>
        <w:t>D</w:t>
      </w:r>
      <w:r w:rsidRPr="002F52B0">
        <w:rPr>
          <w:rFonts w:cs="Times New Roman"/>
          <w:szCs w:val="24"/>
        </w:rPr>
        <w:t>ep</w:t>
      </w:r>
      <w:r w:rsidRPr="002F52B0">
        <w:rPr>
          <w:rFonts w:cs="Times New Roman"/>
          <w:szCs w:val="24"/>
          <w:lang w:eastAsia="zh-CN"/>
        </w:rPr>
        <w:t>artment</w:t>
      </w:r>
      <w:r w:rsidRPr="002F52B0">
        <w:rPr>
          <w:rFonts w:cs="Times New Roman"/>
          <w:szCs w:val="24"/>
        </w:rPr>
        <w:t xml:space="preserve"> of Radiology and Nuclear Medicine, Erasmus MC, University Medical Center Rotterdam, The Netherlands </w:t>
      </w:r>
    </w:p>
    <w:p w14:paraId="1ECA1EDE" w14:textId="77777777" w:rsidR="008B6D0E" w:rsidRDefault="008B6D0E" w:rsidP="008B6D0E">
      <w:pPr>
        <w:pStyle w:val="NoSpacing"/>
        <w:jc w:val="both"/>
        <w:rPr>
          <w:rFonts w:cs="Times New Roman"/>
          <w:szCs w:val="24"/>
        </w:rPr>
      </w:pPr>
    </w:p>
    <w:p w14:paraId="4B0EE16C" w14:textId="77777777" w:rsidR="008B6D0E" w:rsidRPr="002F52B0" w:rsidRDefault="008B6D0E" w:rsidP="008B6D0E">
      <w:pPr>
        <w:pStyle w:val="NoSpacing"/>
        <w:jc w:val="both"/>
        <w:rPr>
          <w:rFonts w:cs="Times New Roman"/>
          <w:szCs w:val="24"/>
        </w:rPr>
      </w:pPr>
    </w:p>
    <w:p w14:paraId="14EABD9C" w14:textId="77777777" w:rsidR="008B6D0E" w:rsidRPr="002F52B0" w:rsidRDefault="008B6D0E" w:rsidP="008B6D0E">
      <w:pPr>
        <w:pStyle w:val="NoSpacing"/>
        <w:jc w:val="both"/>
        <w:rPr>
          <w:rFonts w:cs="Times New Roman"/>
          <w:szCs w:val="24"/>
        </w:rPr>
      </w:pPr>
    </w:p>
    <w:p w14:paraId="0C78C731" w14:textId="77777777" w:rsidR="008B6D0E" w:rsidRPr="002F52B0" w:rsidRDefault="008B6D0E" w:rsidP="008B6D0E">
      <w:pPr>
        <w:pStyle w:val="NoSpacing"/>
        <w:jc w:val="both"/>
        <w:rPr>
          <w:rFonts w:cs="Times New Roman"/>
          <w:szCs w:val="24"/>
        </w:rPr>
      </w:pPr>
      <w:r w:rsidRPr="002F52B0">
        <w:rPr>
          <w:rFonts w:cs="Times New Roman"/>
          <w:szCs w:val="24"/>
        </w:rPr>
        <w:t>#</w:t>
      </w:r>
      <w:r>
        <w:rPr>
          <w:rFonts w:cs="Times New Roman"/>
          <w:szCs w:val="24"/>
        </w:rPr>
        <w:t xml:space="preserve"> </w:t>
      </w:r>
      <w:proofErr w:type="gramStart"/>
      <w:r w:rsidRPr="002F52B0">
        <w:rPr>
          <w:rFonts w:cs="Times New Roman"/>
          <w:szCs w:val="24"/>
        </w:rPr>
        <w:t>Both</w:t>
      </w:r>
      <w:proofErr w:type="gramEnd"/>
      <w:r w:rsidRPr="002F52B0">
        <w:rPr>
          <w:rFonts w:cs="Times New Roman"/>
          <w:szCs w:val="24"/>
        </w:rPr>
        <w:t xml:space="preserve"> authors contributed equally to this work</w:t>
      </w:r>
    </w:p>
    <w:p w14:paraId="107E5B26" w14:textId="77777777" w:rsidR="008B6D0E" w:rsidRPr="002F52B0" w:rsidRDefault="008B6D0E" w:rsidP="008B6D0E">
      <w:pPr>
        <w:pStyle w:val="NoSpacing"/>
        <w:jc w:val="both"/>
        <w:outlineLvl w:val="0"/>
        <w:rPr>
          <w:rFonts w:cs="Times New Roman"/>
          <w:szCs w:val="24"/>
        </w:rPr>
      </w:pPr>
      <w:r>
        <w:rPr>
          <w:rFonts w:cs="Times New Roman"/>
          <w:szCs w:val="24"/>
        </w:rPr>
        <w:t>$</w:t>
      </w:r>
      <w:r w:rsidRPr="002F52B0">
        <w:rPr>
          <w:rFonts w:cs="Times New Roman"/>
          <w:szCs w:val="24"/>
        </w:rPr>
        <w:t xml:space="preserve"> Both authors co-supervised this project</w:t>
      </w:r>
    </w:p>
    <w:p w14:paraId="5A7B8B0F" w14:textId="77777777" w:rsidR="008B6D0E" w:rsidRDefault="008B6D0E" w:rsidP="008B6D0E">
      <w:pPr>
        <w:pStyle w:val="NoSpacing"/>
        <w:jc w:val="both"/>
        <w:rPr>
          <w:rFonts w:cs="Times New Roman"/>
          <w:szCs w:val="24"/>
        </w:rPr>
      </w:pPr>
    </w:p>
    <w:p w14:paraId="50929883" w14:textId="77777777" w:rsidR="008B6D0E" w:rsidRPr="00BC1ADF" w:rsidRDefault="008B6D0E" w:rsidP="008B6D0E">
      <w:pPr>
        <w:pStyle w:val="NoSpacing"/>
        <w:jc w:val="both"/>
        <w:rPr>
          <w:rFonts w:cs="Times New Roman"/>
          <w:szCs w:val="24"/>
        </w:rPr>
      </w:pPr>
      <w:r w:rsidRPr="00BC1ADF">
        <w:rPr>
          <w:rFonts w:cs="Times New Roman"/>
          <w:szCs w:val="24"/>
        </w:rPr>
        <w:t xml:space="preserve">* Correspondence </w:t>
      </w:r>
    </w:p>
    <w:p w14:paraId="22F1C02B" w14:textId="77777777" w:rsidR="008B6D0E" w:rsidRPr="008B6D0E" w:rsidRDefault="008B6D0E" w:rsidP="008B6D0E">
      <w:pPr>
        <w:pStyle w:val="NoSpacing"/>
        <w:jc w:val="both"/>
        <w:rPr>
          <w:rFonts w:cs="Times New Roman"/>
          <w:szCs w:val="24"/>
          <w:lang w:val="en-GB"/>
        </w:rPr>
      </w:pPr>
      <w:proofErr w:type="spellStart"/>
      <w:r w:rsidRPr="008B6D0E">
        <w:rPr>
          <w:rFonts w:cs="Times New Roman"/>
          <w:szCs w:val="24"/>
          <w:lang w:val="en-GB"/>
        </w:rPr>
        <w:t>Dr.</w:t>
      </w:r>
      <w:proofErr w:type="spellEnd"/>
      <w:r w:rsidRPr="008B6D0E">
        <w:rPr>
          <w:rFonts w:cs="Times New Roman"/>
          <w:szCs w:val="24"/>
          <w:lang w:val="en-GB"/>
        </w:rPr>
        <w:t xml:space="preserve"> </w:t>
      </w:r>
      <w:proofErr w:type="spellStart"/>
      <w:r w:rsidRPr="008B6D0E">
        <w:rPr>
          <w:rFonts w:cs="Times New Roman"/>
          <w:szCs w:val="24"/>
          <w:lang w:val="en-GB"/>
        </w:rPr>
        <w:t>Zhenyu</w:t>
      </w:r>
      <w:proofErr w:type="spellEnd"/>
      <w:r w:rsidRPr="008B6D0E">
        <w:rPr>
          <w:rFonts w:cs="Times New Roman"/>
          <w:szCs w:val="24"/>
          <w:lang w:val="en-GB"/>
        </w:rPr>
        <w:t xml:space="preserve"> </w:t>
      </w:r>
      <w:proofErr w:type="gramStart"/>
      <w:r w:rsidRPr="008B6D0E">
        <w:rPr>
          <w:rFonts w:cs="Times New Roman"/>
          <w:szCs w:val="24"/>
          <w:lang w:val="en-GB"/>
        </w:rPr>
        <w:t xml:space="preserve">Gao  </w:t>
      </w:r>
      <w:proofErr w:type="gramEnd"/>
      <w:r>
        <w:fldChar w:fldCharType="begin"/>
      </w:r>
      <w:r w:rsidRPr="008B6D0E">
        <w:rPr>
          <w:lang w:val="en-GB"/>
        </w:rPr>
        <w:instrText xml:space="preserve"> HYPERLINK "mailto:z.gao@erasmusmc.nl" </w:instrText>
      </w:r>
      <w:r>
        <w:fldChar w:fldCharType="separate"/>
      </w:r>
      <w:r w:rsidRPr="008B6D0E">
        <w:rPr>
          <w:rStyle w:val="Hyperlink"/>
          <w:lang w:val="en-GB"/>
        </w:rPr>
        <w:t>z.gao@erasmusmc.nl</w:t>
      </w:r>
      <w:r>
        <w:rPr>
          <w:rStyle w:val="Hyperlink"/>
          <w:lang w:val="nl-NL"/>
        </w:rPr>
        <w:fldChar w:fldCharType="end"/>
      </w:r>
    </w:p>
    <w:p w14:paraId="4D059444" w14:textId="2F65FEA6" w:rsidR="00994A3D" w:rsidRPr="00994A3D" w:rsidRDefault="00654E8F" w:rsidP="0001436A">
      <w:pPr>
        <w:pStyle w:val="Heading1"/>
      </w:pPr>
      <w:r w:rsidRPr="00994A3D">
        <w:t xml:space="preserve">Supplementary Figures </w:t>
      </w:r>
    </w:p>
    <w:p w14:paraId="31322B77" w14:textId="77777777" w:rsidR="0072069F" w:rsidRDefault="0072069F" w:rsidP="008B6D0E">
      <w:pPr>
        <w:pStyle w:val="NoSpacing"/>
        <w:rPr>
          <w:b/>
        </w:rPr>
      </w:pPr>
    </w:p>
    <w:p w14:paraId="6CBA5389" w14:textId="77777777" w:rsidR="0072069F" w:rsidRDefault="0072069F" w:rsidP="008B6D0E">
      <w:pPr>
        <w:pStyle w:val="NoSpacing"/>
        <w:rPr>
          <w:b/>
        </w:rPr>
      </w:pPr>
    </w:p>
    <w:p w14:paraId="4323B0C5" w14:textId="77777777" w:rsidR="0072069F" w:rsidRDefault="0072069F" w:rsidP="008B6D0E">
      <w:pPr>
        <w:pStyle w:val="NoSpacing"/>
        <w:rPr>
          <w:b/>
        </w:rPr>
      </w:pPr>
    </w:p>
    <w:p w14:paraId="4B41551A" w14:textId="77777777" w:rsidR="0072069F" w:rsidRDefault="0072069F" w:rsidP="008B6D0E">
      <w:pPr>
        <w:pStyle w:val="NoSpacing"/>
        <w:rPr>
          <w:b/>
        </w:rPr>
      </w:pPr>
    </w:p>
    <w:p w14:paraId="246A90A0" w14:textId="77777777" w:rsidR="0072069F" w:rsidRDefault="0072069F" w:rsidP="008B6D0E">
      <w:pPr>
        <w:pStyle w:val="NoSpacing"/>
        <w:rPr>
          <w:b/>
        </w:rPr>
      </w:pPr>
    </w:p>
    <w:p w14:paraId="273B1D39" w14:textId="77777777" w:rsidR="0072069F" w:rsidRDefault="0072069F" w:rsidP="008B6D0E">
      <w:pPr>
        <w:pStyle w:val="NoSpacing"/>
        <w:rPr>
          <w:b/>
        </w:rPr>
      </w:pPr>
    </w:p>
    <w:p w14:paraId="21DCD80B" w14:textId="77777777" w:rsidR="0072069F" w:rsidRDefault="0072069F" w:rsidP="008B6D0E">
      <w:pPr>
        <w:pStyle w:val="NoSpacing"/>
        <w:rPr>
          <w:b/>
        </w:rPr>
      </w:pPr>
    </w:p>
    <w:p w14:paraId="3058EAA6" w14:textId="77777777" w:rsidR="0072069F" w:rsidRDefault="0072069F" w:rsidP="008B6D0E">
      <w:pPr>
        <w:pStyle w:val="NoSpacing"/>
        <w:rPr>
          <w:b/>
        </w:rPr>
      </w:pPr>
    </w:p>
    <w:p w14:paraId="5E2EB52D" w14:textId="77777777" w:rsidR="0072069F" w:rsidRDefault="0072069F" w:rsidP="008B6D0E">
      <w:pPr>
        <w:pStyle w:val="NoSpacing"/>
        <w:rPr>
          <w:b/>
        </w:rPr>
      </w:pPr>
    </w:p>
    <w:p w14:paraId="0672172B" w14:textId="77777777" w:rsidR="0072069F" w:rsidRDefault="0072069F" w:rsidP="008B6D0E">
      <w:pPr>
        <w:pStyle w:val="NoSpacing"/>
        <w:rPr>
          <w:b/>
        </w:rPr>
      </w:pPr>
    </w:p>
    <w:p w14:paraId="61EF72D5" w14:textId="77777777" w:rsidR="0072069F" w:rsidRDefault="0072069F" w:rsidP="008B6D0E">
      <w:pPr>
        <w:pStyle w:val="NoSpacing"/>
        <w:rPr>
          <w:b/>
        </w:rPr>
      </w:pPr>
    </w:p>
    <w:p w14:paraId="3A1547A5" w14:textId="77777777" w:rsidR="0072069F" w:rsidRDefault="0072069F" w:rsidP="008B6D0E">
      <w:pPr>
        <w:pStyle w:val="NoSpacing"/>
        <w:rPr>
          <w:b/>
        </w:rPr>
      </w:pPr>
    </w:p>
    <w:p w14:paraId="5D6A5EDB" w14:textId="77777777" w:rsidR="0072069F" w:rsidRDefault="0072069F" w:rsidP="008B6D0E">
      <w:pPr>
        <w:pStyle w:val="NoSpacing"/>
        <w:rPr>
          <w:b/>
        </w:rPr>
      </w:pPr>
    </w:p>
    <w:p w14:paraId="54C5D033" w14:textId="77777777" w:rsidR="0072069F" w:rsidRDefault="0072069F" w:rsidP="008B6D0E">
      <w:pPr>
        <w:pStyle w:val="NoSpacing"/>
        <w:rPr>
          <w:b/>
        </w:rPr>
      </w:pPr>
    </w:p>
    <w:p w14:paraId="43D109CC" w14:textId="77777777" w:rsidR="0072069F" w:rsidRDefault="0072069F" w:rsidP="008B6D0E">
      <w:pPr>
        <w:pStyle w:val="NoSpacing"/>
        <w:rPr>
          <w:b/>
        </w:rPr>
      </w:pPr>
    </w:p>
    <w:p w14:paraId="4571A5B6" w14:textId="77777777" w:rsidR="0072069F" w:rsidRDefault="0072069F" w:rsidP="008B6D0E">
      <w:pPr>
        <w:pStyle w:val="NoSpacing"/>
        <w:rPr>
          <w:b/>
        </w:rPr>
      </w:pPr>
    </w:p>
    <w:p w14:paraId="33EEFF59" w14:textId="77777777" w:rsidR="0072069F" w:rsidRDefault="0072069F" w:rsidP="008B6D0E">
      <w:pPr>
        <w:pStyle w:val="NoSpacing"/>
        <w:rPr>
          <w:b/>
        </w:rPr>
      </w:pPr>
    </w:p>
    <w:p w14:paraId="72C6D711" w14:textId="77777777" w:rsidR="0072069F" w:rsidRDefault="0072069F" w:rsidP="008B6D0E">
      <w:pPr>
        <w:pStyle w:val="NoSpacing"/>
        <w:rPr>
          <w:b/>
        </w:rPr>
      </w:pPr>
    </w:p>
    <w:p w14:paraId="513589EE" w14:textId="6B18B385" w:rsidR="0072069F" w:rsidRDefault="0040265E" w:rsidP="008B6D0E">
      <w:pPr>
        <w:pStyle w:val="NoSpacing"/>
        <w:rPr>
          <w:b/>
        </w:rPr>
      </w:pPr>
      <w:r>
        <w:rPr>
          <w:b/>
          <w:noProof/>
          <w:lang w:val="en-GB" w:eastAsia="en-GB"/>
        </w:rPr>
        <w:drawing>
          <wp:inline distT="0" distB="0" distL="0" distR="0" wp14:anchorId="2DABD9F2" wp14:editId="0AF298D9">
            <wp:extent cx="4389120" cy="5765784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.jpe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4" r="20259"/>
                    <a:stretch/>
                  </pic:blipFill>
                  <pic:spPr bwMode="auto">
                    <a:xfrm>
                      <a:off x="0" y="0"/>
                      <a:ext cx="4387558" cy="5763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39D65" w14:textId="77777777" w:rsidR="0072069F" w:rsidRDefault="0072069F" w:rsidP="008B6D0E">
      <w:pPr>
        <w:pStyle w:val="NoSpacing"/>
        <w:rPr>
          <w:b/>
        </w:rPr>
      </w:pPr>
    </w:p>
    <w:p w14:paraId="7D1CD352" w14:textId="77777777" w:rsidR="008B6D0E" w:rsidRPr="008B6D0E" w:rsidRDefault="008B6D0E" w:rsidP="008B6D0E">
      <w:pPr>
        <w:pStyle w:val="NoSpacing"/>
        <w:rPr>
          <w:b/>
        </w:rPr>
      </w:pPr>
      <w:r w:rsidRPr="008B6D0E">
        <w:rPr>
          <w:b/>
        </w:rPr>
        <w:t xml:space="preserve">Supplementary Figure 1 – Similar tumor heat maps for low thalamic volume ratios versus rest of the cohort </w:t>
      </w:r>
    </w:p>
    <w:p w14:paraId="55E3DBDC" w14:textId="77777777" w:rsidR="008B6D0E" w:rsidRDefault="008B6D0E" w:rsidP="008B6D0E">
      <w:pPr>
        <w:pStyle w:val="NoSpacing"/>
      </w:pPr>
      <w:r>
        <w:t xml:space="preserve">(A) Heat maps projected on smoothed transverse cortical template images showing tumor masks from the patients with very low thalamic volume ratios (N=13). (B) Heat maps of tumors from the rest of the cohort (N=44). Differences in colors occur due to higher and lower prevalence. </w:t>
      </w:r>
      <w:r w:rsidRPr="002F52B0">
        <w:t>Color key for heat map shown on the far right.</w:t>
      </w:r>
    </w:p>
    <w:p w14:paraId="64F27D49" w14:textId="77777777" w:rsidR="008B6D0E" w:rsidRDefault="008B6D0E" w:rsidP="008B6D0E">
      <w:pPr>
        <w:pStyle w:val="NoSpacing"/>
        <w:rPr>
          <w:b/>
        </w:rPr>
      </w:pPr>
    </w:p>
    <w:p w14:paraId="73B9FFD5" w14:textId="77777777" w:rsidR="0072069F" w:rsidRDefault="0072069F" w:rsidP="008B6D0E">
      <w:pPr>
        <w:pStyle w:val="NoSpacing"/>
        <w:rPr>
          <w:b/>
        </w:rPr>
      </w:pPr>
    </w:p>
    <w:p w14:paraId="41988DE8" w14:textId="77777777" w:rsidR="0072069F" w:rsidRDefault="0072069F" w:rsidP="008B6D0E">
      <w:pPr>
        <w:pStyle w:val="NoSpacing"/>
        <w:rPr>
          <w:b/>
        </w:rPr>
      </w:pPr>
    </w:p>
    <w:p w14:paraId="1488DCF8" w14:textId="77777777" w:rsidR="0072069F" w:rsidRDefault="0072069F" w:rsidP="008B6D0E">
      <w:pPr>
        <w:pStyle w:val="NoSpacing"/>
        <w:rPr>
          <w:b/>
        </w:rPr>
      </w:pPr>
    </w:p>
    <w:p w14:paraId="3D67E370" w14:textId="4ED4C794" w:rsidR="0072069F" w:rsidRDefault="0040265E" w:rsidP="008B6D0E">
      <w:pPr>
        <w:pStyle w:val="NoSpacing"/>
        <w:rPr>
          <w:b/>
        </w:rPr>
      </w:pPr>
      <w:r>
        <w:rPr>
          <w:b/>
          <w:noProof/>
          <w:lang w:val="en-GB" w:eastAsia="en-GB"/>
        </w:rPr>
        <w:lastRenderedPageBreak/>
        <w:drawing>
          <wp:inline distT="0" distB="0" distL="0" distR="0" wp14:anchorId="67A163BF" wp14:editId="55555085">
            <wp:extent cx="4475752" cy="5874105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532" cy="588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D1208" w14:textId="77777777" w:rsidR="0072069F" w:rsidRDefault="0072069F" w:rsidP="008B6D0E">
      <w:pPr>
        <w:pStyle w:val="NoSpacing"/>
        <w:rPr>
          <w:b/>
        </w:rPr>
      </w:pPr>
    </w:p>
    <w:p w14:paraId="2176767E" w14:textId="77777777" w:rsidR="008B6D0E" w:rsidRPr="008B6D0E" w:rsidRDefault="008B6D0E" w:rsidP="008B6D0E">
      <w:pPr>
        <w:pStyle w:val="NoSpacing"/>
        <w:rPr>
          <w:b/>
        </w:rPr>
      </w:pPr>
      <w:r w:rsidRPr="008B6D0E">
        <w:rPr>
          <w:b/>
        </w:rPr>
        <w:t xml:space="preserve">Supplementary Figure 2 – Tumor heat maps for control and TAE patients </w:t>
      </w:r>
    </w:p>
    <w:p w14:paraId="58AC8502" w14:textId="77777777" w:rsidR="008B6D0E" w:rsidRDefault="008B6D0E" w:rsidP="008B6D0E">
      <w:pPr>
        <w:pStyle w:val="NoSpacing"/>
      </w:pPr>
      <w:r>
        <w:t xml:space="preserve">(A) Heat maps projected on smoothed transverse cortical template images showing tumor masks from all patients with tumor associated epilepsy (N=38). (B) Heat maps of tumors from no-TAE patients (N=19). Differences in colors occur due to higher and lower prevalence. </w:t>
      </w:r>
      <w:r w:rsidRPr="002F52B0">
        <w:t>Color key for heat map shown on the far right.</w:t>
      </w:r>
    </w:p>
    <w:p w14:paraId="1BFBCB21" w14:textId="77777777" w:rsidR="0072069F" w:rsidRDefault="0072069F" w:rsidP="008B6D0E">
      <w:pPr>
        <w:pStyle w:val="NoSpacing"/>
        <w:rPr>
          <w:b/>
        </w:rPr>
      </w:pPr>
    </w:p>
    <w:p w14:paraId="25AC6B66" w14:textId="77777777" w:rsidR="0072069F" w:rsidRDefault="0072069F" w:rsidP="008B6D0E">
      <w:pPr>
        <w:pStyle w:val="NoSpacing"/>
        <w:rPr>
          <w:b/>
        </w:rPr>
      </w:pPr>
    </w:p>
    <w:p w14:paraId="302E5D36" w14:textId="3DAE7170" w:rsidR="0072069F" w:rsidRDefault="00631462" w:rsidP="008B6D0E">
      <w:pPr>
        <w:pStyle w:val="NoSpacing"/>
        <w:rPr>
          <w:b/>
        </w:rPr>
      </w:pPr>
      <w:r>
        <w:rPr>
          <w:b/>
          <w:noProof/>
          <w:lang w:val="en-GB" w:eastAsia="en-GB"/>
        </w:rPr>
        <w:lastRenderedPageBreak/>
        <w:drawing>
          <wp:inline distT="0" distB="0" distL="0" distR="0" wp14:anchorId="6842AACE" wp14:editId="1F9721E2">
            <wp:extent cx="4352544" cy="415950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ure 3- tumor size epilepsy vs no epilepsy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507" cy="416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2475" w14:textId="77777777" w:rsidR="00C70BBC" w:rsidRDefault="00C70BBC" w:rsidP="008B6D0E">
      <w:pPr>
        <w:pStyle w:val="NoSpacing"/>
        <w:rPr>
          <w:b/>
        </w:rPr>
      </w:pPr>
    </w:p>
    <w:p w14:paraId="6D777145" w14:textId="77777777" w:rsidR="008B6D0E" w:rsidRPr="008B6D0E" w:rsidRDefault="008B6D0E" w:rsidP="008B6D0E">
      <w:pPr>
        <w:pStyle w:val="NoSpacing"/>
        <w:rPr>
          <w:b/>
        </w:rPr>
      </w:pPr>
      <w:r w:rsidRPr="008B6D0E">
        <w:rPr>
          <w:b/>
        </w:rPr>
        <w:t xml:space="preserve">Supplementary Figure 3 – Tumor volume differences in TAE and no-TAE patients </w:t>
      </w:r>
    </w:p>
    <w:p w14:paraId="0CAD028F" w14:textId="5F7B6149" w:rsidR="0072069F" w:rsidRPr="00C70BBC" w:rsidRDefault="008B6D0E" w:rsidP="008B6D0E">
      <w:pPr>
        <w:pStyle w:val="NoSpacing"/>
      </w:pPr>
      <w:r w:rsidRPr="00236CE1">
        <w:t>(A) Tumor volumes in mm</w:t>
      </w:r>
      <w:r w:rsidRPr="00295EF0">
        <w:rPr>
          <w:vertAlign w:val="superscript"/>
        </w:rPr>
        <w:t>3</w:t>
      </w:r>
      <w:r w:rsidRPr="00236CE1">
        <w:t xml:space="preserve"> of TAE patients (red) and no-TAE patients (blue). Box and whiskers are given, showing the median and 25%-75% percentile with whiskers for the minimum and maximum. In (B-D) the correlation between tumor volume and volume ratio (ipsilateral volume divided by contralateral volume) is given for caudate, putamen and thalamus respectively. Mann Whitney two-tailed test was used to compare groups. The data is split for TAE (green) and no-TAE patients (red). </w:t>
      </w:r>
      <w:proofErr w:type="gramStart"/>
      <w:r w:rsidRPr="00236CE1">
        <w:t>Linear regression line with 95% confidence interval shown per group.</w:t>
      </w:r>
      <w:proofErr w:type="gramEnd"/>
      <w:r w:rsidRPr="00236CE1">
        <w:t xml:space="preserve"> Spearman r and p-value are given.</w:t>
      </w:r>
    </w:p>
    <w:p w14:paraId="070FF8EB" w14:textId="1A3A5150" w:rsidR="0072069F" w:rsidRDefault="00C70BBC" w:rsidP="008B6D0E">
      <w:pPr>
        <w:pStyle w:val="NoSpacing"/>
        <w:rPr>
          <w:b/>
        </w:rPr>
      </w:pPr>
      <w:r>
        <w:rPr>
          <w:b/>
          <w:noProof/>
          <w:lang w:val="en-GB" w:eastAsia="en-GB"/>
        </w:rPr>
        <w:lastRenderedPageBreak/>
        <w:drawing>
          <wp:inline distT="0" distB="0" distL="0" distR="0" wp14:anchorId="3496EBB2" wp14:editId="218F44C7">
            <wp:extent cx="5011477" cy="6415430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812" cy="642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98A0C50" w14:textId="77777777" w:rsidR="0072137D" w:rsidRDefault="0072137D" w:rsidP="008B6D0E">
      <w:pPr>
        <w:pStyle w:val="NoSpacing"/>
        <w:rPr>
          <w:b/>
        </w:rPr>
      </w:pPr>
    </w:p>
    <w:p w14:paraId="12648867" w14:textId="77777777" w:rsidR="008B6D0E" w:rsidRPr="008B6D0E" w:rsidRDefault="008B6D0E" w:rsidP="008B6D0E">
      <w:pPr>
        <w:pStyle w:val="NoSpacing"/>
        <w:rPr>
          <w:b/>
        </w:rPr>
      </w:pPr>
      <w:r w:rsidRPr="008B6D0E">
        <w:rPr>
          <w:b/>
        </w:rPr>
        <w:t>Supplementary Figure 4 – Correlation of volume and FA ratios to seizure frequency</w:t>
      </w:r>
    </w:p>
    <w:p w14:paraId="496F0352" w14:textId="42DF4FAF" w:rsidR="00C70BBC" w:rsidRPr="00C70BBC" w:rsidRDefault="008B6D0E" w:rsidP="008B6D0E">
      <w:pPr>
        <w:pStyle w:val="NoSpacing"/>
      </w:pPr>
      <w:r w:rsidRPr="00236CE1">
        <w:t xml:space="preserve">Correlations of seizure frequency to volume ratio (1) and FA ratio (2) (ratios calculated by dividing ipsilateral value by contralateral value) for both the subcortical nuclei and the </w:t>
      </w:r>
      <w:proofErr w:type="spellStart"/>
      <w:r w:rsidRPr="00236CE1">
        <w:t>cortico</w:t>
      </w:r>
      <w:proofErr w:type="spellEnd"/>
      <w:r w:rsidRPr="00236CE1">
        <w:t xml:space="preserve">-striatal and </w:t>
      </w:r>
      <w:proofErr w:type="spellStart"/>
      <w:r w:rsidRPr="00236CE1">
        <w:t>cortico</w:t>
      </w:r>
      <w:proofErr w:type="spellEnd"/>
      <w:r w:rsidRPr="00236CE1">
        <w:t xml:space="preserve">-thalamic tracts. (A-C) Correlation plots of seizure frequency to volume ratio in caudate, putamen and thalamus. (D-F) Correlation plots of seizure frequency to FA ratio in caudate, putamen and thalamus. (G-I) Correlation plots of seizure frequency to volume ratio of reciprocal </w:t>
      </w:r>
      <w:proofErr w:type="spellStart"/>
      <w:r w:rsidRPr="00236CE1">
        <w:t>cortico</w:t>
      </w:r>
      <w:proofErr w:type="spellEnd"/>
      <w:r w:rsidRPr="00236CE1">
        <w:t xml:space="preserve">-caudate, </w:t>
      </w:r>
      <w:proofErr w:type="spellStart"/>
      <w:r w:rsidRPr="00236CE1">
        <w:t>cortico</w:t>
      </w:r>
      <w:proofErr w:type="spellEnd"/>
      <w:r w:rsidRPr="00236CE1">
        <w:t xml:space="preserve">-putamen, and </w:t>
      </w:r>
      <w:proofErr w:type="spellStart"/>
      <w:r w:rsidRPr="00236CE1">
        <w:t>cortico</w:t>
      </w:r>
      <w:proofErr w:type="spellEnd"/>
      <w:r w:rsidRPr="00236CE1">
        <w:t xml:space="preserve">-thalamic tracts. (J-L) Correlation plots of seizure frequency to FA ratio of reciprocal </w:t>
      </w:r>
      <w:proofErr w:type="spellStart"/>
      <w:r w:rsidRPr="00236CE1">
        <w:t>cortico</w:t>
      </w:r>
      <w:proofErr w:type="spellEnd"/>
      <w:r w:rsidRPr="00236CE1">
        <w:t xml:space="preserve">-caudate, </w:t>
      </w:r>
      <w:proofErr w:type="spellStart"/>
      <w:r w:rsidRPr="00236CE1">
        <w:t>cortico</w:t>
      </w:r>
      <w:proofErr w:type="spellEnd"/>
      <w:r w:rsidRPr="00236CE1">
        <w:t xml:space="preserve">-putamen, and </w:t>
      </w:r>
      <w:proofErr w:type="spellStart"/>
      <w:r w:rsidRPr="00236CE1">
        <w:t>cortico</w:t>
      </w:r>
      <w:proofErr w:type="spellEnd"/>
      <w:r w:rsidRPr="00236CE1">
        <w:t>-thalamic tracts. Individual values and linear regression line with 95% confidence interval are displayed. Spearman r and p-value are given for each plot.</w:t>
      </w:r>
    </w:p>
    <w:p w14:paraId="1E62EDFE" w14:textId="303845E4" w:rsidR="0072069F" w:rsidRDefault="00C70BBC" w:rsidP="008B6D0E">
      <w:pPr>
        <w:pStyle w:val="NoSpacing"/>
        <w:rPr>
          <w:b/>
        </w:rPr>
      </w:pPr>
      <w:r>
        <w:rPr>
          <w:b/>
          <w:noProof/>
          <w:lang w:val="en-GB" w:eastAsia="en-GB"/>
        </w:rPr>
        <w:lastRenderedPageBreak/>
        <w:drawing>
          <wp:inline distT="0" distB="0" distL="0" distR="0" wp14:anchorId="79DE11C5" wp14:editId="664D2B7B">
            <wp:extent cx="5072020" cy="6532473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.jpe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35"/>
                    <a:stretch/>
                  </pic:blipFill>
                  <pic:spPr bwMode="auto">
                    <a:xfrm>
                      <a:off x="0" y="0"/>
                      <a:ext cx="5074541" cy="653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593AB" w14:textId="77777777" w:rsidR="0072137D" w:rsidRDefault="0072137D" w:rsidP="008B6D0E">
      <w:pPr>
        <w:pStyle w:val="NoSpacing"/>
        <w:rPr>
          <w:b/>
        </w:rPr>
      </w:pPr>
    </w:p>
    <w:p w14:paraId="3529786F" w14:textId="77777777" w:rsidR="008B6D0E" w:rsidRPr="008B6D0E" w:rsidRDefault="008B6D0E" w:rsidP="008B6D0E">
      <w:pPr>
        <w:pStyle w:val="NoSpacing"/>
        <w:rPr>
          <w:b/>
        </w:rPr>
      </w:pPr>
      <w:r w:rsidRPr="008B6D0E">
        <w:rPr>
          <w:b/>
        </w:rPr>
        <w:t>Supplementary Figure 5 – Correlation of volume and FA ratios to seizure type</w:t>
      </w:r>
    </w:p>
    <w:p w14:paraId="12FDFDC3" w14:textId="77777777" w:rsidR="008B6D0E" w:rsidRPr="00236CE1" w:rsidRDefault="008B6D0E" w:rsidP="008B6D0E">
      <w:pPr>
        <w:pStyle w:val="NoSpacing"/>
      </w:pPr>
      <w:r w:rsidRPr="00236CE1">
        <w:t xml:space="preserve">Correlations of seizure type to volume ratio (1) and FA ratio (2) (ratios calculated by dividing ipsilateral value by contralateral value) for both the subcortical nuclei and the </w:t>
      </w:r>
      <w:proofErr w:type="spellStart"/>
      <w:r w:rsidRPr="00236CE1">
        <w:t>cortico</w:t>
      </w:r>
      <w:proofErr w:type="spellEnd"/>
      <w:r w:rsidRPr="00236CE1">
        <w:t xml:space="preserve">-striatal and </w:t>
      </w:r>
      <w:proofErr w:type="spellStart"/>
      <w:r w:rsidRPr="00236CE1">
        <w:t>cortico</w:t>
      </w:r>
      <w:proofErr w:type="spellEnd"/>
      <w:r w:rsidRPr="00236CE1">
        <w:t xml:space="preserve">-thalamic tracts. (A-C) Correlation plots of seizure type to volume ratio in caudate, putamen and thalamus. (D-F) Correlation plots of seizure type to FA ratio in caudate, putamen and thalamus. (G-I) Correlation plots of seizure type to volume ratio of reciprocal </w:t>
      </w:r>
      <w:proofErr w:type="spellStart"/>
      <w:r w:rsidRPr="00236CE1">
        <w:t>cortico</w:t>
      </w:r>
      <w:proofErr w:type="spellEnd"/>
      <w:r w:rsidRPr="00236CE1">
        <w:t xml:space="preserve">-caudate, </w:t>
      </w:r>
      <w:proofErr w:type="spellStart"/>
      <w:r w:rsidRPr="00236CE1">
        <w:t>cortico</w:t>
      </w:r>
      <w:proofErr w:type="spellEnd"/>
      <w:r w:rsidRPr="00236CE1">
        <w:t xml:space="preserve">-putamen, and </w:t>
      </w:r>
      <w:proofErr w:type="spellStart"/>
      <w:r w:rsidRPr="00236CE1">
        <w:t>cortico</w:t>
      </w:r>
      <w:proofErr w:type="spellEnd"/>
      <w:r w:rsidRPr="00236CE1">
        <w:t xml:space="preserve">-thalamic tracts. (J-L) Correlation plots of seizure type to FA ratio of reciprocal </w:t>
      </w:r>
      <w:proofErr w:type="spellStart"/>
      <w:r w:rsidRPr="00236CE1">
        <w:t>cortico</w:t>
      </w:r>
      <w:proofErr w:type="spellEnd"/>
      <w:r w:rsidRPr="00236CE1">
        <w:t xml:space="preserve">-caudate, </w:t>
      </w:r>
      <w:proofErr w:type="spellStart"/>
      <w:r w:rsidRPr="00236CE1">
        <w:t>cortico</w:t>
      </w:r>
      <w:proofErr w:type="spellEnd"/>
      <w:r w:rsidRPr="00236CE1">
        <w:t xml:space="preserve">-putamen, and </w:t>
      </w:r>
      <w:proofErr w:type="spellStart"/>
      <w:r w:rsidRPr="00236CE1">
        <w:t>cortico</w:t>
      </w:r>
      <w:proofErr w:type="spellEnd"/>
      <w:r w:rsidRPr="00236CE1">
        <w:t>-thalamic tracts. Individual values and linear regression line with 95% confidence interval are displayed. Spearman r and p-value are given for each plot.</w:t>
      </w:r>
    </w:p>
    <w:p w14:paraId="3DF03D37" w14:textId="70643D8A" w:rsidR="0072069F" w:rsidRDefault="0072137D" w:rsidP="008B6D0E">
      <w:pPr>
        <w:pStyle w:val="NoSpacing"/>
        <w:rPr>
          <w:b/>
        </w:rPr>
      </w:pPr>
      <w:r>
        <w:rPr>
          <w:b/>
          <w:noProof/>
          <w:lang w:val="en-GB" w:eastAsia="en-GB"/>
        </w:rPr>
        <w:lastRenderedPageBreak/>
        <w:drawing>
          <wp:inline distT="0" distB="0" distL="0" distR="0" wp14:anchorId="5099D037" wp14:editId="042BEB7C">
            <wp:extent cx="5096567" cy="6627571"/>
            <wp:effectExtent l="0" t="0" r="889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463" cy="664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C966E" w14:textId="77777777" w:rsidR="0072137D" w:rsidRDefault="0072137D" w:rsidP="008B6D0E">
      <w:pPr>
        <w:pStyle w:val="NoSpacing"/>
        <w:rPr>
          <w:b/>
        </w:rPr>
      </w:pPr>
    </w:p>
    <w:p w14:paraId="654DB68A" w14:textId="77777777" w:rsidR="008B6D0E" w:rsidRPr="008B6D0E" w:rsidRDefault="008B6D0E" w:rsidP="008B6D0E">
      <w:pPr>
        <w:pStyle w:val="NoSpacing"/>
        <w:rPr>
          <w:b/>
        </w:rPr>
      </w:pPr>
      <w:r w:rsidRPr="008B6D0E">
        <w:rPr>
          <w:b/>
        </w:rPr>
        <w:t>Supplementary Figure 6 – Correlation of volume and FA ratios to tumor grade</w:t>
      </w:r>
    </w:p>
    <w:p w14:paraId="6C29A4DB" w14:textId="44FEEA37" w:rsidR="0072069F" w:rsidRPr="0042417B" w:rsidRDefault="008B6D0E" w:rsidP="008B6D0E">
      <w:pPr>
        <w:pStyle w:val="NoSpacing"/>
      </w:pPr>
      <w:r w:rsidRPr="00236CE1">
        <w:t xml:space="preserve">Comparison of volume ratio (1) and FA ratio (2) differences by tumor grade (ratios calculated by dividing ipsilateral value by contralateral value) for both the subcortical nuclei and the </w:t>
      </w:r>
      <w:proofErr w:type="spellStart"/>
      <w:r w:rsidRPr="00236CE1">
        <w:t>cortico</w:t>
      </w:r>
      <w:proofErr w:type="spellEnd"/>
      <w:r w:rsidRPr="00236CE1">
        <w:t xml:space="preserve">-striatal and </w:t>
      </w:r>
      <w:proofErr w:type="spellStart"/>
      <w:r w:rsidRPr="00236CE1">
        <w:t>cortico</w:t>
      </w:r>
      <w:proofErr w:type="spellEnd"/>
      <w:r w:rsidRPr="00236CE1">
        <w:t xml:space="preserve">-thalamic tracts. (A-C) </w:t>
      </w:r>
      <w:proofErr w:type="gramStart"/>
      <w:r w:rsidRPr="00236CE1">
        <w:t>Comparison of volume ratios in grade 2 and 3 tumors in caudate, putamen and thalamus.</w:t>
      </w:r>
      <w:proofErr w:type="gramEnd"/>
      <w:r w:rsidRPr="00236CE1">
        <w:t xml:space="preserve"> (D-F) </w:t>
      </w:r>
      <w:proofErr w:type="gramStart"/>
      <w:r w:rsidRPr="00236CE1">
        <w:t>Comparison of FA ratios in grade 2 and 3 tumors in caudate, putamen and thalamus.</w:t>
      </w:r>
      <w:proofErr w:type="gramEnd"/>
      <w:r w:rsidRPr="00236CE1">
        <w:t xml:space="preserve"> (G-I) </w:t>
      </w:r>
      <w:proofErr w:type="gramStart"/>
      <w:r w:rsidRPr="00236CE1">
        <w:t xml:space="preserve">Comparison of volume ratio of reciprocal </w:t>
      </w:r>
      <w:proofErr w:type="spellStart"/>
      <w:r w:rsidRPr="00236CE1">
        <w:t>cortico</w:t>
      </w:r>
      <w:proofErr w:type="spellEnd"/>
      <w:r w:rsidRPr="00236CE1">
        <w:t xml:space="preserve">-caudate, </w:t>
      </w:r>
      <w:proofErr w:type="spellStart"/>
      <w:r w:rsidRPr="00236CE1">
        <w:t>cortico</w:t>
      </w:r>
      <w:proofErr w:type="spellEnd"/>
      <w:r w:rsidRPr="00236CE1">
        <w:t xml:space="preserve">-putamen, and </w:t>
      </w:r>
      <w:proofErr w:type="spellStart"/>
      <w:r w:rsidRPr="00236CE1">
        <w:t>cortico</w:t>
      </w:r>
      <w:proofErr w:type="spellEnd"/>
      <w:r w:rsidRPr="00236CE1">
        <w:t>-thalamic tracts in grade 2 and 3 tumors.</w:t>
      </w:r>
      <w:proofErr w:type="gramEnd"/>
      <w:r w:rsidRPr="00236CE1">
        <w:t xml:space="preserve"> (J-L) </w:t>
      </w:r>
      <w:proofErr w:type="gramStart"/>
      <w:r w:rsidRPr="00236CE1">
        <w:t xml:space="preserve">Comparison of FA ratio of reciprocal </w:t>
      </w:r>
      <w:proofErr w:type="spellStart"/>
      <w:r w:rsidRPr="00236CE1">
        <w:t>cortico</w:t>
      </w:r>
      <w:proofErr w:type="spellEnd"/>
      <w:r w:rsidRPr="00236CE1">
        <w:t xml:space="preserve">-caudate, </w:t>
      </w:r>
      <w:proofErr w:type="spellStart"/>
      <w:r w:rsidRPr="00236CE1">
        <w:t>cortico</w:t>
      </w:r>
      <w:proofErr w:type="spellEnd"/>
      <w:r w:rsidRPr="00236CE1">
        <w:t xml:space="preserve">-putamen, and </w:t>
      </w:r>
      <w:proofErr w:type="spellStart"/>
      <w:r w:rsidRPr="00236CE1">
        <w:t>cortico</w:t>
      </w:r>
      <w:proofErr w:type="spellEnd"/>
      <w:r w:rsidRPr="00236CE1">
        <w:t>-thalamic tracts in grade 2 and 3 tumors.</w:t>
      </w:r>
      <w:proofErr w:type="gramEnd"/>
      <w:r w:rsidRPr="00236CE1">
        <w:t xml:space="preserve"> Individual values are displayed. Student’s T-test was used to compare </w:t>
      </w:r>
      <w:proofErr w:type="gramStart"/>
      <w:r w:rsidRPr="00236CE1">
        <w:t>groups,</w:t>
      </w:r>
      <w:proofErr w:type="gramEnd"/>
      <w:r w:rsidRPr="00236CE1">
        <w:t xml:space="preserve"> P-values are given for each plot.</w:t>
      </w:r>
    </w:p>
    <w:p w14:paraId="14A64518" w14:textId="37C7AD3E" w:rsidR="0072069F" w:rsidRDefault="0072137D" w:rsidP="008B6D0E">
      <w:pPr>
        <w:pStyle w:val="NoSpacing"/>
        <w:rPr>
          <w:b/>
          <w:bCs/>
          <w:color w:val="000000"/>
          <w:lang w:eastAsia="zh-CN"/>
        </w:rPr>
      </w:pPr>
      <w:r>
        <w:rPr>
          <w:b/>
          <w:noProof/>
          <w:lang w:val="en-GB" w:eastAsia="en-GB"/>
        </w:rPr>
        <w:lastRenderedPageBreak/>
        <w:drawing>
          <wp:inline distT="0" distB="0" distL="0" distR="0" wp14:anchorId="024DE5C4" wp14:editId="01743333">
            <wp:extent cx="4418381" cy="2712296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027" cy="271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383F6" w14:textId="77777777" w:rsidR="0072069F" w:rsidRDefault="0072069F" w:rsidP="008B6D0E">
      <w:pPr>
        <w:pStyle w:val="NoSpacing"/>
        <w:rPr>
          <w:b/>
          <w:bCs/>
          <w:color w:val="000000"/>
          <w:lang w:eastAsia="zh-CN"/>
        </w:rPr>
      </w:pPr>
    </w:p>
    <w:p w14:paraId="587F52DC" w14:textId="77777777" w:rsidR="008B6D0E" w:rsidRPr="008B6D0E" w:rsidRDefault="008B6D0E" w:rsidP="008B6D0E">
      <w:pPr>
        <w:pStyle w:val="NoSpacing"/>
        <w:rPr>
          <w:rFonts w:ascii="Calibri" w:hAnsi="Calibri"/>
          <w:b/>
          <w:color w:val="000000"/>
          <w:lang w:eastAsia="zh-CN"/>
        </w:rPr>
      </w:pPr>
      <w:r w:rsidRPr="008B6D0E">
        <w:rPr>
          <w:b/>
          <w:bCs/>
          <w:color w:val="000000"/>
          <w:lang w:eastAsia="zh-CN"/>
        </w:rPr>
        <w:t>Supplementary Figure 7 – Volumetric differences between left and right hemisphere in healthy adults</w:t>
      </w:r>
    </w:p>
    <w:p w14:paraId="279AB22B" w14:textId="77777777" w:rsidR="008B6D0E" w:rsidRPr="00F340FF" w:rsidRDefault="008B6D0E" w:rsidP="008B6D0E">
      <w:pPr>
        <w:pStyle w:val="NoSpacing"/>
        <w:rPr>
          <w:rFonts w:ascii="Calibri" w:hAnsi="Calibri"/>
          <w:color w:val="000000"/>
          <w:lang w:eastAsia="zh-CN"/>
        </w:rPr>
      </w:pPr>
      <w:r w:rsidRPr="00F340FF">
        <w:rPr>
          <w:color w:val="000000"/>
          <w:lang w:eastAsia="zh-CN"/>
        </w:rPr>
        <w:t xml:space="preserve">(A) Volumes of left and right subcortical nuclei caudate, putamen and thalamus are compared. Box and whiskers are given showing the median and 25%-75% percentile with whiskers for the minimum and maximum. The left hemisphere data is shown in unchecked </w:t>
      </w:r>
      <w:proofErr w:type="gramStart"/>
      <w:r w:rsidRPr="00F340FF">
        <w:rPr>
          <w:color w:val="000000"/>
          <w:lang w:eastAsia="zh-CN"/>
        </w:rPr>
        <w:t>boxes,</w:t>
      </w:r>
      <w:proofErr w:type="gramEnd"/>
      <w:r w:rsidRPr="00F340FF">
        <w:rPr>
          <w:color w:val="000000"/>
          <w:lang w:eastAsia="zh-CN"/>
        </w:rPr>
        <w:t xml:space="preserve"> checked boxes are right hemisphere volumes. Volume is given in mm</w:t>
      </w:r>
      <w:r w:rsidRPr="00F340FF">
        <w:rPr>
          <w:color w:val="000000"/>
          <w:vertAlign w:val="superscript"/>
          <w:lang w:eastAsia="zh-CN"/>
        </w:rPr>
        <w:t>3</w:t>
      </w:r>
      <w:r w:rsidRPr="00F340FF">
        <w:rPr>
          <w:color w:val="000000"/>
          <w:lang w:eastAsia="zh-CN"/>
        </w:rPr>
        <w:t>. In (B) the volumes for cerebellar WM and cortex are shown. Mann-</w:t>
      </w:r>
      <w:proofErr w:type="spellStart"/>
      <w:r w:rsidRPr="00F340FF">
        <w:rPr>
          <w:color w:val="000000"/>
          <w:lang w:eastAsia="zh-CN"/>
        </w:rPr>
        <w:t>whitney</w:t>
      </w:r>
      <w:proofErr w:type="spellEnd"/>
      <w:r w:rsidRPr="00F340FF">
        <w:rPr>
          <w:color w:val="000000"/>
          <w:lang w:eastAsia="zh-CN"/>
        </w:rPr>
        <w:t xml:space="preserve"> test used to compare left and right hemisphere for each structure. Asterisks indicate significant results. *** P&lt;0.001. WM = white matter, </w:t>
      </w:r>
      <w:proofErr w:type="spellStart"/>
      <w:r w:rsidRPr="00F340FF">
        <w:rPr>
          <w:color w:val="000000"/>
          <w:lang w:eastAsia="zh-CN"/>
        </w:rPr>
        <w:t>Ctx</w:t>
      </w:r>
      <w:proofErr w:type="spellEnd"/>
      <w:r w:rsidRPr="00F340FF">
        <w:rPr>
          <w:color w:val="000000"/>
          <w:lang w:eastAsia="zh-CN"/>
        </w:rPr>
        <w:t xml:space="preserve"> = cortex.</w:t>
      </w:r>
    </w:p>
    <w:p w14:paraId="74B1D2D7" w14:textId="77777777" w:rsidR="008B6D0E" w:rsidRPr="00BB738F" w:rsidRDefault="008B6D0E" w:rsidP="008B6D0E">
      <w:pPr>
        <w:pStyle w:val="NoSpacing"/>
      </w:pPr>
    </w:p>
    <w:p w14:paraId="6754D378" w14:textId="77777777" w:rsidR="00994A3D" w:rsidRPr="001549D3" w:rsidRDefault="00994A3D" w:rsidP="00994A3D">
      <w:pPr>
        <w:keepNext/>
        <w:rPr>
          <w:rFonts w:cs="Times New Roman"/>
          <w:szCs w:val="24"/>
        </w:rPr>
      </w:pPr>
    </w:p>
    <w:p w14:paraId="3C419443" w14:textId="77777777" w:rsidR="00994A3D" w:rsidRPr="001549D3" w:rsidRDefault="00994A3D" w:rsidP="00994A3D">
      <w:pPr>
        <w:keepNext/>
        <w:jc w:val="center"/>
        <w:rPr>
          <w:rFonts w:cs="Times New Roman"/>
          <w:szCs w:val="24"/>
        </w:rPr>
      </w:pPr>
      <w:r w:rsidRPr="001549D3">
        <w:rPr>
          <w:b/>
          <w:noProof/>
          <w:lang w:val="en-GB" w:eastAsia="en-GB"/>
        </w:rPr>
        <w:drawing>
          <wp:inline distT="0" distB="0" distL="0" distR="0" wp14:anchorId="08F40240" wp14:editId="140715D0">
            <wp:extent cx="4051121" cy="1456582"/>
            <wp:effectExtent l="0" t="0" r="6985" b="0"/>
            <wp:docPr id="6" name="Picture 6" descr="C:\Users\Elaine.Scott\Documents\LaTex\____TEST____Frontiers_LaTeX_Templates_V2.5\Frontiers LaTeX (Science, Health and Engineering) V2.5 - with Supplementary material (V1.2)\lo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aine.Scott\Documents\LaTex\____TEST____Frontiers_LaTeX_Templates_V2.5\Frontiers LaTeX (Science, Health and Engineering) V2.5 - with Supplementary material (V1.2)\logo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491" cy="173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5BC41" w14:textId="77777777" w:rsidR="00DE23E8" w:rsidRDefault="00DE23E8" w:rsidP="00654E8F">
      <w:pPr>
        <w:spacing w:before="240"/>
        <w:rPr>
          <w:rFonts w:cs="Times New Roman"/>
          <w:b/>
          <w:szCs w:val="24"/>
        </w:rPr>
      </w:pPr>
    </w:p>
    <w:p w14:paraId="77C7C6F6" w14:textId="07159BD5" w:rsidR="0072069F" w:rsidRPr="001549D3" w:rsidRDefault="0072069F" w:rsidP="00654E8F">
      <w:pPr>
        <w:spacing w:before="240"/>
      </w:pPr>
    </w:p>
    <w:sectPr w:rsidR="0072069F" w:rsidRPr="001549D3" w:rsidSect="0093429D">
      <w:headerReference w:type="even" r:id="rId17"/>
      <w:footerReference w:type="even" r:id="rId18"/>
      <w:footerReference w:type="default" r:id="rId19"/>
      <w:headerReference w:type="first" r:id="rId20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4B87E3" w14:textId="77777777" w:rsidR="001F5483" w:rsidRDefault="001F5483" w:rsidP="00117666">
      <w:pPr>
        <w:spacing w:after="0"/>
      </w:pPr>
      <w:r>
        <w:separator/>
      </w:r>
    </w:p>
  </w:endnote>
  <w:endnote w:type="continuationSeparator" w:id="0">
    <w:p w14:paraId="4256BD32" w14:textId="77777777" w:rsidR="001F5483" w:rsidRDefault="001F5483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631462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631462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631462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5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631462">
                      <w:rPr>
                        <w:noProof/>
                        <w:color w:val="000000" w:themeColor="text1"/>
                        <w:szCs w:val="40"/>
                      </w:rPr>
                      <w:t>5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7957D31" w14:textId="77777777" w:rsidR="001F5483" w:rsidRDefault="001F5483" w:rsidP="00117666">
      <w:pPr>
        <w:spacing w:after="0"/>
      </w:pPr>
      <w:r>
        <w:separator/>
      </w:r>
    </w:p>
  </w:footnote>
  <w:footnote w:type="continuationSeparator" w:id="0">
    <w:p w14:paraId="6B1D958D" w14:textId="77777777" w:rsidR="001F5483" w:rsidRDefault="001F5483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43D91B25"/>
    <w:multiLevelType w:val="hybridMultilevel"/>
    <w:tmpl w:val="3550A110"/>
    <w:lvl w:ilvl="0" w:tplc="0C2AF712">
      <w:start w:val="1"/>
      <w:numFmt w:val="decimal"/>
      <w:lvlText w:val="%1."/>
      <w:lvlJc w:val="left"/>
      <w:pPr>
        <w:ind w:left="0" w:firstLine="0"/>
      </w:pPr>
      <w:rPr>
        <w:rFonts w:ascii="Arial" w:hAnsi="Arial" w:hint="default"/>
        <w:sz w:val="2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6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0905C3"/>
    <w:rsid w:val="00105FD9"/>
    <w:rsid w:val="00117666"/>
    <w:rsid w:val="001549D3"/>
    <w:rsid w:val="00160065"/>
    <w:rsid w:val="00177D84"/>
    <w:rsid w:val="001F5483"/>
    <w:rsid w:val="00267D18"/>
    <w:rsid w:val="002868E2"/>
    <w:rsid w:val="002869C3"/>
    <w:rsid w:val="002936E4"/>
    <w:rsid w:val="002B4A57"/>
    <w:rsid w:val="002C74CA"/>
    <w:rsid w:val="003544FB"/>
    <w:rsid w:val="003D2F2D"/>
    <w:rsid w:val="00401590"/>
    <w:rsid w:val="0040265E"/>
    <w:rsid w:val="0042417B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1462"/>
    <w:rsid w:val="006375C7"/>
    <w:rsid w:val="00654E8F"/>
    <w:rsid w:val="00660D05"/>
    <w:rsid w:val="006820B1"/>
    <w:rsid w:val="006B7D14"/>
    <w:rsid w:val="00701727"/>
    <w:rsid w:val="0070566C"/>
    <w:rsid w:val="00714C50"/>
    <w:rsid w:val="0072069F"/>
    <w:rsid w:val="0072137D"/>
    <w:rsid w:val="00725A7D"/>
    <w:rsid w:val="007501BE"/>
    <w:rsid w:val="00790BB3"/>
    <w:rsid w:val="007C206C"/>
    <w:rsid w:val="00817DD6"/>
    <w:rsid w:val="0083759F"/>
    <w:rsid w:val="00885156"/>
    <w:rsid w:val="008B6D0E"/>
    <w:rsid w:val="009151AA"/>
    <w:rsid w:val="0093429D"/>
    <w:rsid w:val="00943573"/>
    <w:rsid w:val="00970F7D"/>
    <w:rsid w:val="00994A3D"/>
    <w:rsid w:val="009C2B12"/>
    <w:rsid w:val="00A174D9"/>
    <w:rsid w:val="00A40878"/>
    <w:rsid w:val="00AA4D24"/>
    <w:rsid w:val="00AB6715"/>
    <w:rsid w:val="00B1671E"/>
    <w:rsid w:val="00B25EB8"/>
    <w:rsid w:val="00B37F4D"/>
    <w:rsid w:val="00C52A7B"/>
    <w:rsid w:val="00C56BAF"/>
    <w:rsid w:val="00C679AA"/>
    <w:rsid w:val="00C70BBC"/>
    <w:rsid w:val="00C75972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6DB94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1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1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DBF0493-32DF-4B25-9444-B407E4185D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148</TotalTime>
  <Pages>8</Pages>
  <Words>841</Words>
  <Characters>4800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Bouwen</dc:creator>
  <cp:lastModifiedBy>Bouwen</cp:lastModifiedBy>
  <cp:revision>10</cp:revision>
  <cp:lastPrinted>2013-10-03T12:51:00Z</cp:lastPrinted>
  <dcterms:created xsi:type="dcterms:W3CDTF">2018-11-13T10:32:00Z</dcterms:created>
  <dcterms:modified xsi:type="dcterms:W3CDTF">2018-11-13T15:55:00Z</dcterms:modified>
</cp:coreProperties>
</file>