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414392F" w14:textId="75530442" w:rsidR="00AB611E" w:rsidRPr="00F901F5" w:rsidRDefault="00AB611E" w:rsidP="00AB611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</w:pPr>
      <w:bookmarkStart w:id="0" w:name="_GoBack"/>
      <w:bookmarkEnd w:id="0"/>
      <w:r w:rsidRPr="00F901F5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Supp</w:t>
      </w:r>
      <w:r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 xml:space="preserve">lementary </w:t>
      </w:r>
      <w:r w:rsidR="00772288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Material</w:t>
      </w:r>
      <w:r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 xml:space="preserve"> II</w:t>
      </w:r>
      <w:r w:rsidRPr="00F901F5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I</w:t>
      </w:r>
    </w:p>
    <w:p w14:paraId="56E2A719" w14:textId="77777777" w:rsidR="00AB611E" w:rsidRPr="004D78D1" w:rsidRDefault="00AB611E" w:rsidP="00AB611E">
      <w:pPr>
        <w:keepNext w:val="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D78D1">
        <w:rPr>
          <w:rFonts w:ascii="Times New Roman" w:eastAsia="Times New Roman" w:hAnsi="Times New Roman" w:cs="Times New Roman"/>
          <w:b/>
          <w:sz w:val="32"/>
          <w:szCs w:val="32"/>
        </w:rPr>
        <w:t>Re-building Communities: Voluntary Resettlement from Wildlife Reserves in India</w:t>
      </w:r>
    </w:p>
    <w:p w14:paraId="503160EB" w14:textId="77777777" w:rsidR="00AB611E" w:rsidRPr="004D78D1" w:rsidRDefault="00AB611E" w:rsidP="00AB611E">
      <w:pPr>
        <w:keepNext w:val="0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5FF45C" w14:textId="42EFD3A0" w:rsidR="00AB611E" w:rsidRDefault="00AB611E" w:rsidP="00AB611E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D78D1">
        <w:rPr>
          <w:rFonts w:ascii="Times New Roman" w:eastAsia="Times New Roman" w:hAnsi="Times New Roman" w:cs="Times New Roman"/>
          <w:b/>
          <w:sz w:val="24"/>
          <w:szCs w:val="24"/>
        </w:rPr>
        <w:t>Authors</w:t>
      </w:r>
      <w:r w:rsidRPr="004D78D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D78D1">
        <w:rPr>
          <w:rFonts w:ascii="Times New Roman" w:eastAsia="Times New Roman" w:hAnsi="Times New Roman" w:cs="Times New Roman"/>
          <w:sz w:val="24"/>
          <w:szCs w:val="24"/>
        </w:rPr>
        <w:t>Krithi</w:t>
      </w:r>
      <w:proofErr w:type="spellEnd"/>
      <w:r w:rsidRPr="004D78D1">
        <w:rPr>
          <w:rFonts w:ascii="Times New Roman" w:eastAsia="Times New Roman" w:hAnsi="Times New Roman" w:cs="Times New Roman"/>
          <w:sz w:val="24"/>
          <w:szCs w:val="24"/>
        </w:rPr>
        <w:t xml:space="preserve"> K. </w:t>
      </w:r>
      <w:proofErr w:type="spellStart"/>
      <w:r w:rsidRPr="004D78D1">
        <w:rPr>
          <w:rFonts w:ascii="Times New Roman" w:eastAsia="Times New Roman" w:hAnsi="Times New Roman" w:cs="Times New Roman"/>
          <w:sz w:val="24"/>
          <w:szCs w:val="24"/>
        </w:rPr>
        <w:t>Karanth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4D78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78D1">
        <w:rPr>
          <w:rFonts w:ascii="Times New Roman" w:eastAsia="Times New Roman" w:hAnsi="Times New Roman" w:cs="Times New Roman"/>
          <w:sz w:val="24"/>
          <w:szCs w:val="24"/>
        </w:rPr>
        <w:t>Sahila</w:t>
      </w:r>
      <w:proofErr w:type="spellEnd"/>
      <w:r w:rsidRPr="004D7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8D1">
        <w:rPr>
          <w:rFonts w:ascii="Times New Roman" w:eastAsia="Times New Roman" w:hAnsi="Times New Roman" w:cs="Times New Roman"/>
          <w:sz w:val="24"/>
          <w:szCs w:val="24"/>
        </w:rPr>
        <w:t>Kudalkar</w:t>
      </w:r>
      <w:proofErr w:type="spellEnd"/>
      <w:r w:rsidR="00FC58FD">
        <w:rPr>
          <w:rFonts w:ascii="Times New Roman" w:eastAsia="Times New Roman" w:hAnsi="Times New Roman" w:cs="Times New Roman"/>
          <w:sz w:val="24"/>
          <w:szCs w:val="24"/>
        </w:rPr>
        <w:t>, Shivangi Jain</w:t>
      </w:r>
    </w:p>
    <w:p w14:paraId="412F4981" w14:textId="09E2794B" w:rsidR="00AB611E" w:rsidRDefault="00AB611E" w:rsidP="00AB611E">
      <w:pPr>
        <w:keepNext w:val="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8D1">
        <w:rPr>
          <w:rFonts w:ascii="Times New Roman" w:hAnsi="Times New Roman" w:cs="Times New Roman"/>
          <w:b/>
          <w:sz w:val="24"/>
          <w:szCs w:val="24"/>
        </w:rPr>
        <w:t xml:space="preserve">* Correspondence: </w:t>
      </w:r>
      <w:proofErr w:type="spellStart"/>
      <w:r w:rsidRPr="004D78D1">
        <w:rPr>
          <w:rFonts w:ascii="Times New Roman" w:eastAsia="Times New Roman" w:hAnsi="Times New Roman" w:cs="Times New Roman"/>
          <w:sz w:val="24"/>
          <w:szCs w:val="24"/>
        </w:rPr>
        <w:t>Krithi</w:t>
      </w:r>
      <w:proofErr w:type="spellEnd"/>
      <w:r w:rsidRPr="004D78D1">
        <w:rPr>
          <w:rFonts w:ascii="Times New Roman" w:eastAsia="Times New Roman" w:hAnsi="Times New Roman" w:cs="Times New Roman"/>
          <w:sz w:val="24"/>
          <w:szCs w:val="24"/>
        </w:rPr>
        <w:t xml:space="preserve"> K. </w:t>
      </w:r>
      <w:proofErr w:type="spellStart"/>
      <w:r w:rsidRPr="004D78D1">
        <w:rPr>
          <w:rFonts w:ascii="Times New Roman" w:eastAsia="Times New Roman" w:hAnsi="Times New Roman" w:cs="Times New Roman"/>
          <w:sz w:val="24"/>
          <w:szCs w:val="24"/>
        </w:rPr>
        <w:t>Karanth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D78D1">
        <w:rPr>
          <w:rFonts w:ascii="Times New Roman" w:eastAsia="Times New Roman" w:hAnsi="Times New Roman" w:cs="Times New Roman"/>
          <w:sz w:val="24"/>
          <w:szCs w:val="24"/>
        </w:rPr>
        <w:t>krithi.karanth@</w:t>
      </w:r>
      <w:r w:rsidR="00FC58FD">
        <w:rPr>
          <w:rFonts w:ascii="Times New Roman" w:eastAsia="Times New Roman" w:hAnsi="Times New Roman" w:cs="Times New Roman"/>
          <w:sz w:val="24"/>
          <w:szCs w:val="24"/>
        </w:rPr>
        <w:t>cwsorg.in</w:t>
      </w:r>
      <w:r w:rsidRPr="004D7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78D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8E5E6C1" w14:textId="77777777" w:rsidR="00AB611E" w:rsidRDefault="00AB611E" w:rsidP="00AB611E">
      <w:pPr>
        <w:keepNext w:val="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BF7C37" w14:textId="7BBE3D1C" w:rsidR="00226EE2" w:rsidRDefault="00113BB7" w:rsidP="00772288">
      <w:pPr>
        <w:keepNext w:val="0"/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611E">
        <w:rPr>
          <w:rFonts w:ascii="Times New Roman" w:eastAsia="Times New Roman" w:hAnsi="Times New Roman" w:cs="Times New Roman"/>
          <w:b/>
          <w:bCs/>
          <w:sz w:val="24"/>
          <w:szCs w:val="24"/>
        </w:rPr>
        <w:t>Reserve-wise demographic, socio-economic, and relocation related characteristics of</w:t>
      </w:r>
      <w:r w:rsidR="007722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B611E">
        <w:rPr>
          <w:rFonts w:ascii="Times New Roman" w:eastAsia="Times New Roman" w:hAnsi="Times New Roman" w:cs="Times New Roman"/>
          <w:b/>
          <w:bCs/>
          <w:sz w:val="24"/>
          <w:szCs w:val="24"/>
        </w:rPr>
        <w:t>surveyed respondents</w:t>
      </w:r>
    </w:p>
    <w:p w14:paraId="1B4F6C01" w14:textId="77777777" w:rsidR="00920FF5" w:rsidRDefault="00920FF5" w:rsidP="00AB611E">
      <w:pPr>
        <w:keepNext w:val="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PlainTable2"/>
        <w:tblW w:w="9572" w:type="dxa"/>
        <w:tblLook w:val="04A0" w:firstRow="1" w:lastRow="0" w:firstColumn="1" w:lastColumn="0" w:noHBand="0" w:noVBand="1"/>
      </w:tblPr>
      <w:tblGrid>
        <w:gridCol w:w="2178"/>
        <w:gridCol w:w="1848"/>
        <w:gridCol w:w="1848"/>
        <w:gridCol w:w="1849"/>
        <w:gridCol w:w="1849"/>
      </w:tblGrid>
      <w:tr w:rsidR="00AB611E" w14:paraId="6F9F7ED1" w14:textId="77777777" w:rsidTr="008A5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14:paraId="1B27532B" w14:textId="503643F9" w:rsidR="00AB611E" w:rsidRDefault="00AB611E" w:rsidP="008A591F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Characteristics</w:t>
            </w:r>
          </w:p>
        </w:tc>
        <w:tc>
          <w:tcPr>
            <w:tcW w:w="1848" w:type="dxa"/>
            <w:vAlign w:val="center"/>
          </w:tcPr>
          <w:p w14:paraId="7F459178" w14:textId="4CDA9228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Tadoba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Andhari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8" w:type="dxa"/>
            <w:vAlign w:val="center"/>
          </w:tcPr>
          <w:p w14:paraId="7825D52E" w14:textId="77777777" w:rsidR="00AB611E" w:rsidRDefault="00AB611E" w:rsidP="00AB611E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Kawal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AEAA1E7" w14:textId="5E703EF2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1849" w:type="dxa"/>
            <w:vAlign w:val="center"/>
          </w:tcPr>
          <w:p w14:paraId="0651F7C2" w14:textId="132B9FDC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Wayanad WLS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vAlign w:val="center"/>
          </w:tcPr>
          <w:p w14:paraId="0BA07B83" w14:textId="77777777" w:rsidR="00AB611E" w:rsidRDefault="00AB611E" w:rsidP="00AB611E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Nagarahole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19A82FB" w14:textId="26AF1A19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</w:p>
        </w:tc>
      </w:tr>
      <w:tr w:rsidR="00AB611E" w14:paraId="56A9E3FC" w14:textId="77777777" w:rsidTr="008A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14:paraId="13BD9DD0" w14:textId="2688EBD4" w:rsidR="00AB611E" w:rsidRDefault="00AB611E" w:rsidP="008A591F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848" w:type="dxa"/>
            <w:vAlign w:val="center"/>
          </w:tcPr>
          <w:p w14:paraId="54D11B80" w14:textId="6DCBE713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Maharashtra</w:t>
            </w:r>
          </w:p>
        </w:tc>
        <w:tc>
          <w:tcPr>
            <w:tcW w:w="1848" w:type="dxa"/>
            <w:vAlign w:val="center"/>
          </w:tcPr>
          <w:p w14:paraId="7518D5D6" w14:textId="426CB38C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Telangana</w:t>
            </w:r>
          </w:p>
        </w:tc>
        <w:tc>
          <w:tcPr>
            <w:tcW w:w="1849" w:type="dxa"/>
            <w:vAlign w:val="center"/>
          </w:tcPr>
          <w:p w14:paraId="54D078DD" w14:textId="5F30CE36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Kerala</w:t>
            </w:r>
          </w:p>
        </w:tc>
        <w:tc>
          <w:tcPr>
            <w:tcW w:w="1849" w:type="dxa"/>
            <w:vAlign w:val="center"/>
          </w:tcPr>
          <w:p w14:paraId="5CB99585" w14:textId="6E63CAFA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Karnataka</w:t>
            </w:r>
          </w:p>
        </w:tc>
      </w:tr>
      <w:tr w:rsidR="00AB611E" w14:paraId="7D8226A3" w14:textId="77777777" w:rsidTr="008A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14:paraId="056EBF1A" w14:textId="77777777" w:rsidR="00AB611E" w:rsidRDefault="00AB611E" w:rsidP="008A591F">
            <w:pPr>
              <w:widowContro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Year of </w:t>
            </w:r>
          </w:p>
          <w:p w14:paraId="1CD8F9B2" w14:textId="04A5F9AD" w:rsidR="00AB611E" w:rsidRDefault="00AB611E" w:rsidP="008A591F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establishment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8" w:type="dxa"/>
            <w:vAlign w:val="center"/>
          </w:tcPr>
          <w:p w14:paraId="4E9C1E20" w14:textId="6E682249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48" w:type="dxa"/>
            <w:vAlign w:val="center"/>
          </w:tcPr>
          <w:p w14:paraId="563C9AD3" w14:textId="2BF82C74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9" w:type="dxa"/>
            <w:vAlign w:val="center"/>
          </w:tcPr>
          <w:p w14:paraId="6E0C6B63" w14:textId="6ACE2133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849" w:type="dxa"/>
            <w:vAlign w:val="center"/>
          </w:tcPr>
          <w:p w14:paraId="6D80B3E4" w14:textId="00DC912D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AB611E" w14:paraId="4247AB35" w14:textId="77777777" w:rsidTr="008A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14:paraId="6F9C830E" w14:textId="28BA1157" w:rsidR="00AB611E" w:rsidRDefault="00AB611E" w:rsidP="008A591F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interior villages at establishment</w:t>
            </w:r>
          </w:p>
        </w:tc>
        <w:tc>
          <w:tcPr>
            <w:tcW w:w="1848" w:type="dxa"/>
            <w:vAlign w:val="center"/>
          </w:tcPr>
          <w:p w14:paraId="05114251" w14:textId="0537ED9C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  <w:vAlign w:val="center"/>
          </w:tcPr>
          <w:p w14:paraId="0229BDB9" w14:textId="4DA31EB9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9" w:type="dxa"/>
            <w:vAlign w:val="center"/>
          </w:tcPr>
          <w:p w14:paraId="166020B3" w14:textId="05DE8560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9" w:type="dxa"/>
            <w:vAlign w:val="center"/>
          </w:tcPr>
          <w:p w14:paraId="00D3393E" w14:textId="44AF6DB8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B611E" w14:paraId="1A416CC3" w14:textId="77777777" w:rsidTr="008A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14:paraId="17BEA5D3" w14:textId="19110E61" w:rsidR="00AB611E" w:rsidRDefault="00AB611E" w:rsidP="008A591F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Area (km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8" w:type="dxa"/>
            <w:vAlign w:val="center"/>
          </w:tcPr>
          <w:p w14:paraId="527FE61F" w14:textId="3E614D3F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848" w:type="dxa"/>
            <w:vAlign w:val="center"/>
          </w:tcPr>
          <w:p w14:paraId="0FAC1EB6" w14:textId="35DD3198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849" w:type="dxa"/>
            <w:vAlign w:val="center"/>
          </w:tcPr>
          <w:p w14:paraId="5922F1B9" w14:textId="01C4678B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849" w:type="dxa"/>
            <w:vAlign w:val="center"/>
          </w:tcPr>
          <w:p w14:paraId="2CA03C98" w14:textId="66C4F25F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</w:p>
        </w:tc>
      </w:tr>
      <w:tr w:rsidR="00AB611E" w14:paraId="059DE445" w14:textId="77777777" w:rsidTr="008A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14:paraId="0E92F242" w14:textId="2C930D2B" w:rsidR="00AB611E" w:rsidRDefault="00AB611E" w:rsidP="008A591F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Dominant Vegetation</w:t>
            </w:r>
          </w:p>
        </w:tc>
        <w:tc>
          <w:tcPr>
            <w:tcW w:w="1848" w:type="dxa"/>
            <w:vAlign w:val="center"/>
          </w:tcPr>
          <w:p w14:paraId="5AF62AA3" w14:textId="206CEF42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Tropical dry deciduous forest</w:t>
            </w:r>
          </w:p>
        </w:tc>
        <w:tc>
          <w:tcPr>
            <w:tcW w:w="1848" w:type="dxa"/>
            <w:vAlign w:val="center"/>
          </w:tcPr>
          <w:p w14:paraId="30CE9917" w14:textId="0E237924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Tropical dry deciduous forest</w:t>
            </w:r>
          </w:p>
        </w:tc>
        <w:tc>
          <w:tcPr>
            <w:tcW w:w="1849" w:type="dxa"/>
            <w:vAlign w:val="center"/>
          </w:tcPr>
          <w:p w14:paraId="00D3D416" w14:textId="01EB1C78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Moist deciduous forest</w:t>
            </w:r>
          </w:p>
        </w:tc>
        <w:tc>
          <w:tcPr>
            <w:tcW w:w="1849" w:type="dxa"/>
            <w:vAlign w:val="center"/>
          </w:tcPr>
          <w:p w14:paraId="597C0377" w14:textId="33AFD886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Tropical moist, dry deciduous forest</w:t>
            </w:r>
          </w:p>
        </w:tc>
      </w:tr>
      <w:tr w:rsidR="00AB611E" w14:paraId="0F39966D" w14:textId="77777777" w:rsidTr="008A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14:paraId="48CFB06D" w14:textId="7C12579B" w:rsidR="00AB611E" w:rsidRDefault="00AB611E" w:rsidP="008A591F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Human population density in adjoining districts (number of persons/km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8" w:type="dxa"/>
            <w:vAlign w:val="center"/>
          </w:tcPr>
          <w:p w14:paraId="154AE98F" w14:textId="66B7DEBA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Chandrapur: 94</w:t>
            </w:r>
          </w:p>
        </w:tc>
        <w:tc>
          <w:tcPr>
            <w:tcW w:w="1848" w:type="dxa"/>
            <w:vAlign w:val="center"/>
          </w:tcPr>
          <w:p w14:paraId="75EED927" w14:textId="36E86481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Adilabad: 170</w:t>
            </w:r>
          </w:p>
        </w:tc>
        <w:tc>
          <w:tcPr>
            <w:tcW w:w="1849" w:type="dxa"/>
            <w:vAlign w:val="center"/>
          </w:tcPr>
          <w:p w14:paraId="670DB4F0" w14:textId="0C648807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Wayanad: 383</w:t>
            </w:r>
          </w:p>
        </w:tc>
        <w:tc>
          <w:tcPr>
            <w:tcW w:w="1849" w:type="dxa"/>
            <w:vAlign w:val="center"/>
          </w:tcPr>
          <w:p w14:paraId="13E33A20" w14:textId="07C31BE2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Kodagu: 135, Mysore: 443</w:t>
            </w:r>
          </w:p>
        </w:tc>
      </w:tr>
      <w:tr w:rsidR="00AB611E" w14:paraId="756BB5AD" w14:textId="77777777" w:rsidTr="008A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14:paraId="61DD67B6" w14:textId="40259613" w:rsidR="00AB611E" w:rsidRDefault="00AB611E" w:rsidP="008A591F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Survey year</w:t>
            </w:r>
          </w:p>
        </w:tc>
        <w:tc>
          <w:tcPr>
            <w:tcW w:w="1848" w:type="dxa"/>
            <w:vAlign w:val="center"/>
          </w:tcPr>
          <w:p w14:paraId="05E09347" w14:textId="7CFB23DA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48" w:type="dxa"/>
            <w:vAlign w:val="center"/>
          </w:tcPr>
          <w:p w14:paraId="137EBC53" w14:textId="499B50F0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9" w:type="dxa"/>
            <w:vAlign w:val="center"/>
          </w:tcPr>
          <w:p w14:paraId="000B721B" w14:textId="667CF302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49" w:type="dxa"/>
            <w:vAlign w:val="center"/>
          </w:tcPr>
          <w:p w14:paraId="522520E4" w14:textId="62837C2D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B611E" w14:paraId="785CED0B" w14:textId="77777777" w:rsidTr="008A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14:paraId="4CD1E986" w14:textId="31263C0A" w:rsidR="00AB611E" w:rsidRDefault="00AB611E" w:rsidP="008A591F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villages surveyed</w:t>
            </w:r>
          </w:p>
        </w:tc>
        <w:tc>
          <w:tcPr>
            <w:tcW w:w="1848" w:type="dxa"/>
            <w:vAlign w:val="center"/>
          </w:tcPr>
          <w:p w14:paraId="2BF8A14F" w14:textId="22DA1584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  <w:vAlign w:val="center"/>
          </w:tcPr>
          <w:p w14:paraId="7C510F30" w14:textId="2378202D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vAlign w:val="center"/>
          </w:tcPr>
          <w:p w14:paraId="4CC0AD2E" w14:textId="5277332A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9" w:type="dxa"/>
            <w:vAlign w:val="center"/>
          </w:tcPr>
          <w:p w14:paraId="16C0AA96" w14:textId="41F2C3C6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611E" w14:paraId="62B50FE1" w14:textId="77777777" w:rsidTr="008A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14:paraId="022F88D0" w14:textId="194D63E4" w:rsidR="00AB611E" w:rsidRDefault="00AB611E" w:rsidP="008A591F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respondents</w:t>
            </w:r>
          </w:p>
        </w:tc>
        <w:tc>
          <w:tcPr>
            <w:tcW w:w="1848" w:type="dxa"/>
            <w:vAlign w:val="center"/>
          </w:tcPr>
          <w:p w14:paraId="74A04FA7" w14:textId="48FDD6F4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848" w:type="dxa"/>
            <w:vAlign w:val="center"/>
          </w:tcPr>
          <w:p w14:paraId="451CAD6F" w14:textId="4D2C202A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9" w:type="dxa"/>
            <w:vAlign w:val="center"/>
          </w:tcPr>
          <w:p w14:paraId="78365E27" w14:textId="30DAB6B6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9" w:type="dxa"/>
            <w:vAlign w:val="center"/>
          </w:tcPr>
          <w:p w14:paraId="58C6EE69" w14:textId="51A03A95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B611E" w14:paraId="7D030744" w14:textId="77777777" w:rsidTr="008A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14:paraId="7360FBE2" w14:textId="0AF45780" w:rsidR="00AB611E" w:rsidRDefault="00AB611E" w:rsidP="008A591F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Male:Female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respondents</w:t>
            </w:r>
          </w:p>
        </w:tc>
        <w:tc>
          <w:tcPr>
            <w:tcW w:w="1848" w:type="dxa"/>
            <w:vAlign w:val="center"/>
          </w:tcPr>
          <w:p w14:paraId="6AAC0D14" w14:textId="5ACD7628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56:44</w:t>
            </w:r>
          </w:p>
        </w:tc>
        <w:tc>
          <w:tcPr>
            <w:tcW w:w="1848" w:type="dxa"/>
            <w:vAlign w:val="center"/>
          </w:tcPr>
          <w:p w14:paraId="657E9B65" w14:textId="173AC043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75:25</w:t>
            </w:r>
          </w:p>
        </w:tc>
        <w:tc>
          <w:tcPr>
            <w:tcW w:w="1849" w:type="dxa"/>
            <w:vAlign w:val="center"/>
          </w:tcPr>
          <w:p w14:paraId="451C5772" w14:textId="43EE9B1D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70:30</w:t>
            </w:r>
          </w:p>
        </w:tc>
        <w:tc>
          <w:tcPr>
            <w:tcW w:w="1849" w:type="dxa"/>
            <w:vAlign w:val="center"/>
          </w:tcPr>
          <w:p w14:paraId="6B537D83" w14:textId="33C17A08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57:43</w:t>
            </w:r>
          </w:p>
        </w:tc>
      </w:tr>
      <w:tr w:rsidR="00AB611E" w14:paraId="41B3F7A0" w14:textId="77777777" w:rsidTr="008A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14:paraId="2DEE3E8D" w14:textId="20735E39" w:rsidR="00AB611E" w:rsidRDefault="00AB611E" w:rsidP="008A591F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Average respondent age in years (range)</w:t>
            </w:r>
          </w:p>
        </w:tc>
        <w:tc>
          <w:tcPr>
            <w:tcW w:w="1848" w:type="dxa"/>
            <w:vAlign w:val="center"/>
          </w:tcPr>
          <w:p w14:paraId="04F277F8" w14:textId="77777777" w:rsidR="00AB611E" w:rsidRDefault="00AB611E" w:rsidP="00AB611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  <w:p w14:paraId="27E27646" w14:textId="64F10E9A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(18 – 82)</w:t>
            </w:r>
          </w:p>
        </w:tc>
        <w:tc>
          <w:tcPr>
            <w:tcW w:w="1848" w:type="dxa"/>
            <w:vAlign w:val="center"/>
          </w:tcPr>
          <w:p w14:paraId="0ECA1BEA" w14:textId="77777777" w:rsidR="00AB611E" w:rsidRDefault="00AB611E" w:rsidP="00AB611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  <w:p w14:paraId="35E0271C" w14:textId="7A9D9E0C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 – 76)</w:t>
            </w:r>
          </w:p>
        </w:tc>
        <w:tc>
          <w:tcPr>
            <w:tcW w:w="1849" w:type="dxa"/>
            <w:vAlign w:val="center"/>
          </w:tcPr>
          <w:p w14:paraId="0BC51B7D" w14:textId="77777777" w:rsidR="00AB611E" w:rsidRDefault="00AB611E" w:rsidP="00AB611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</w:p>
          <w:p w14:paraId="7349222E" w14:textId="23BC37E5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(18 – 83)</w:t>
            </w:r>
          </w:p>
        </w:tc>
        <w:tc>
          <w:tcPr>
            <w:tcW w:w="1849" w:type="dxa"/>
            <w:vAlign w:val="center"/>
          </w:tcPr>
          <w:p w14:paraId="06B9097D" w14:textId="77777777" w:rsidR="00AB611E" w:rsidRDefault="00AB611E" w:rsidP="00AB611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  <w:p w14:paraId="57B123B7" w14:textId="03ADA3DB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(16 – 85)</w:t>
            </w:r>
          </w:p>
        </w:tc>
      </w:tr>
      <w:tr w:rsidR="00AB611E" w14:paraId="57B34217" w14:textId="77777777" w:rsidTr="008A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14:paraId="3DAA5984" w14:textId="3773B8D0" w:rsidR="00AB611E" w:rsidRDefault="00AB611E" w:rsidP="008A591F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Average respondent education in years (range)</w:t>
            </w:r>
          </w:p>
        </w:tc>
        <w:tc>
          <w:tcPr>
            <w:tcW w:w="1848" w:type="dxa"/>
            <w:vAlign w:val="center"/>
          </w:tcPr>
          <w:p w14:paraId="6D85DC80" w14:textId="77777777" w:rsidR="00AB611E" w:rsidRDefault="00AB611E" w:rsidP="00AB611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4.70 </w:t>
            </w:r>
          </w:p>
          <w:p w14:paraId="4B38ECFA" w14:textId="43690BA4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 – 15)</w:t>
            </w:r>
          </w:p>
        </w:tc>
        <w:tc>
          <w:tcPr>
            <w:tcW w:w="1848" w:type="dxa"/>
            <w:vAlign w:val="center"/>
          </w:tcPr>
          <w:p w14:paraId="2FF07735" w14:textId="77777777" w:rsidR="00AB611E" w:rsidRDefault="00AB611E" w:rsidP="00AB611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2.00 </w:t>
            </w:r>
          </w:p>
          <w:p w14:paraId="61E80C5C" w14:textId="371A03EC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 – 15)</w:t>
            </w:r>
          </w:p>
        </w:tc>
        <w:tc>
          <w:tcPr>
            <w:tcW w:w="1849" w:type="dxa"/>
            <w:vAlign w:val="center"/>
          </w:tcPr>
          <w:p w14:paraId="7C153C23" w14:textId="77777777" w:rsidR="00AB611E" w:rsidRDefault="00AB611E" w:rsidP="00AB611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5.54 </w:t>
            </w:r>
          </w:p>
          <w:p w14:paraId="1E2F0196" w14:textId="55B10EE3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 – 12)</w:t>
            </w:r>
          </w:p>
        </w:tc>
        <w:tc>
          <w:tcPr>
            <w:tcW w:w="1849" w:type="dxa"/>
            <w:vAlign w:val="center"/>
          </w:tcPr>
          <w:p w14:paraId="04950431" w14:textId="77777777" w:rsidR="00AB611E" w:rsidRDefault="00AB611E" w:rsidP="00AB611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4.29 </w:t>
            </w:r>
          </w:p>
          <w:p w14:paraId="0C5C9B02" w14:textId="63CE8A97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 – 13)</w:t>
            </w:r>
          </w:p>
        </w:tc>
      </w:tr>
      <w:tr w:rsidR="00AB611E" w14:paraId="15048B59" w14:textId="77777777" w:rsidTr="008A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14:paraId="5F84A94B" w14:textId="05A7A4F1" w:rsidR="00AB611E" w:rsidRDefault="00AB611E" w:rsidP="008A591F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Origin (% born here)</w:t>
            </w:r>
          </w:p>
        </w:tc>
        <w:tc>
          <w:tcPr>
            <w:tcW w:w="1848" w:type="dxa"/>
            <w:vAlign w:val="center"/>
          </w:tcPr>
          <w:p w14:paraId="7F5F8320" w14:textId="0B6F5C1D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848" w:type="dxa"/>
            <w:vAlign w:val="center"/>
          </w:tcPr>
          <w:p w14:paraId="0E365D83" w14:textId="4A2D7E9B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849" w:type="dxa"/>
            <w:vAlign w:val="center"/>
          </w:tcPr>
          <w:p w14:paraId="56AE19DE" w14:textId="4E5ED161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849" w:type="dxa"/>
            <w:vAlign w:val="center"/>
          </w:tcPr>
          <w:p w14:paraId="70234B16" w14:textId="2693649C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AB611E" w14:paraId="2C770338" w14:textId="77777777" w:rsidTr="008A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14:paraId="51E70358" w14:textId="7F877D80" w:rsidR="00AB611E" w:rsidRDefault="00AB611E" w:rsidP="008A591F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Average household size (range)</w:t>
            </w:r>
          </w:p>
        </w:tc>
        <w:tc>
          <w:tcPr>
            <w:tcW w:w="1848" w:type="dxa"/>
            <w:vAlign w:val="center"/>
          </w:tcPr>
          <w:p w14:paraId="0BE6869F" w14:textId="77777777" w:rsidR="00AB611E" w:rsidRDefault="00AB611E" w:rsidP="00AB611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  <w:p w14:paraId="26782083" w14:textId="25C743A0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– 4)</w:t>
            </w:r>
          </w:p>
        </w:tc>
        <w:tc>
          <w:tcPr>
            <w:tcW w:w="1848" w:type="dxa"/>
            <w:vAlign w:val="center"/>
          </w:tcPr>
          <w:p w14:paraId="687A1E00" w14:textId="77777777" w:rsidR="00AB611E" w:rsidRDefault="00AB611E" w:rsidP="00AB611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  <w:p w14:paraId="6983F763" w14:textId="2FDDCDC7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– 8)</w:t>
            </w:r>
          </w:p>
        </w:tc>
        <w:tc>
          <w:tcPr>
            <w:tcW w:w="1849" w:type="dxa"/>
            <w:vAlign w:val="center"/>
          </w:tcPr>
          <w:p w14:paraId="6B2C14B8" w14:textId="77777777" w:rsidR="00AB611E" w:rsidRDefault="00AB611E" w:rsidP="00AB611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  <w:p w14:paraId="06B67AD8" w14:textId="1523D759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– 8)</w:t>
            </w:r>
          </w:p>
        </w:tc>
        <w:tc>
          <w:tcPr>
            <w:tcW w:w="1849" w:type="dxa"/>
            <w:vAlign w:val="center"/>
          </w:tcPr>
          <w:p w14:paraId="1B093897" w14:textId="77777777" w:rsidR="00AB611E" w:rsidRDefault="00AB611E" w:rsidP="00AB611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  <w:p w14:paraId="219356D6" w14:textId="4BCCC8BB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– 8)</w:t>
            </w:r>
          </w:p>
        </w:tc>
      </w:tr>
      <w:tr w:rsidR="00AB611E" w14:paraId="7707B81C" w14:textId="77777777" w:rsidTr="008A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14:paraId="057428EC" w14:textId="0A3D798A" w:rsidR="00AB611E" w:rsidRDefault="00AB611E" w:rsidP="008A591F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Households consisting of illiterate adults</w:t>
            </w:r>
          </w:p>
        </w:tc>
        <w:tc>
          <w:tcPr>
            <w:tcW w:w="1848" w:type="dxa"/>
            <w:vAlign w:val="center"/>
          </w:tcPr>
          <w:p w14:paraId="5452905E" w14:textId="736C612C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848" w:type="dxa"/>
            <w:vAlign w:val="center"/>
          </w:tcPr>
          <w:p w14:paraId="7E794D8C" w14:textId="1FD8BE1C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849" w:type="dxa"/>
            <w:vAlign w:val="center"/>
          </w:tcPr>
          <w:p w14:paraId="0EA0E72D" w14:textId="59020C04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849" w:type="dxa"/>
            <w:vAlign w:val="center"/>
          </w:tcPr>
          <w:p w14:paraId="4DD171CE" w14:textId="3E93D91C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AB611E" w14:paraId="4D511043" w14:textId="77777777" w:rsidTr="008A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14:paraId="1D9D7B98" w14:textId="48FCD0FA" w:rsidR="00AB611E" w:rsidRDefault="00AB611E" w:rsidP="008A591F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Annual expenditure on education (US$) (range)</w:t>
            </w:r>
          </w:p>
        </w:tc>
        <w:tc>
          <w:tcPr>
            <w:tcW w:w="1848" w:type="dxa"/>
            <w:vAlign w:val="center"/>
          </w:tcPr>
          <w:p w14:paraId="25E9DD70" w14:textId="77777777" w:rsidR="00AB611E" w:rsidRDefault="00AB611E" w:rsidP="00AB611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142 </w:t>
            </w:r>
          </w:p>
          <w:p w14:paraId="3D9B38C1" w14:textId="17E0EAA1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(16 – 1164)</w:t>
            </w:r>
          </w:p>
        </w:tc>
        <w:tc>
          <w:tcPr>
            <w:tcW w:w="1848" w:type="dxa"/>
            <w:vAlign w:val="center"/>
          </w:tcPr>
          <w:p w14:paraId="2A95ED45" w14:textId="77777777" w:rsidR="00AB611E" w:rsidRDefault="00AB611E" w:rsidP="00AB611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  <w:p w14:paraId="06DD2958" w14:textId="54BC2E2E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 – 932)</w:t>
            </w:r>
          </w:p>
        </w:tc>
        <w:tc>
          <w:tcPr>
            <w:tcW w:w="1849" w:type="dxa"/>
            <w:vAlign w:val="center"/>
          </w:tcPr>
          <w:p w14:paraId="52448ACE" w14:textId="77777777" w:rsidR="00AB611E" w:rsidRDefault="00AB611E" w:rsidP="00AB611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368 </w:t>
            </w:r>
          </w:p>
          <w:p w14:paraId="6D87D7A7" w14:textId="2A8DD07D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 – 3881)</w:t>
            </w:r>
          </w:p>
        </w:tc>
        <w:tc>
          <w:tcPr>
            <w:tcW w:w="1849" w:type="dxa"/>
            <w:vAlign w:val="center"/>
          </w:tcPr>
          <w:p w14:paraId="1D84021C" w14:textId="77777777" w:rsidR="00AB611E" w:rsidRDefault="00AB611E" w:rsidP="00AB611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  <w:p w14:paraId="0F6914D6" w14:textId="6C51B693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 – 186)</w:t>
            </w:r>
          </w:p>
        </w:tc>
      </w:tr>
      <w:tr w:rsidR="00AB611E" w14:paraId="71982C57" w14:textId="77777777" w:rsidTr="008A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14:paraId="2BF0FD3C" w14:textId="15D60D68" w:rsidR="00AB611E" w:rsidRDefault="00AB611E" w:rsidP="008A591F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Labor days lost to illness annually (range)</w:t>
            </w:r>
          </w:p>
        </w:tc>
        <w:tc>
          <w:tcPr>
            <w:tcW w:w="1848" w:type="dxa"/>
            <w:vAlign w:val="center"/>
          </w:tcPr>
          <w:p w14:paraId="4FCD06C1" w14:textId="77777777" w:rsidR="00AB611E" w:rsidRDefault="00AB611E" w:rsidP="00AB611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  <w:p w14:paraId="572FB5C5" w14:textId="0788E7E5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 – 150)</w:t>
            </w:r>
          </w:p>
        </w:tc>
        <w:tc>
          <w:tcPr>
            <w:tcW w:w="1848" w:type="dxa"/>
            <w:vAlign w:val="center"/>
          </w:tcPr>
          <w:p w14:paraId="2A34DE23" w14:textId="77777777" w:rsidR="00AB611E" w:rsidRDefault="00AB611E" w:rsidP="00AB611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  <w:p w14:paraId="5C5D31A3" w14:textId="493AA30E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 – 213)</w:t>
            </w:r>
          </w:p>
        </w:tc>
        <w:tc>
          <w:tcPr>
            <w:tcW w:w="1849" w:type="dxa"/>
            <w:vAlign w:val="center"/>
          </w:tcPr>
          <w:p w14:paraId="698E2EB8" w14:textId="77777777" w:rsidR="00AB611E" w:rsidRDefault="00AB611E" w:rsidP="00AB611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14:paraId="7E4629B4" w14:textId="0EA3327F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 – 75)</w:t>
            </w:r>
          </w:p>
        </w:tc>
        <w:tc>
          <w:tcPr>
            <w:tcW w:w="1849" w:type="dxa"/>
            <w:vAlign w:val="center"/>
          </w:tcPr>
          <w:p w14:paraId="25D4E9F6" w14:textId="77777777" w:rsidR="00AB611E" w:rsidRDefault="00AB611E" w:rsidP="00AB611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14:paraId="64BAE961" w14:textId="74204234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 – 213)</w:t>
            </w:r>
          </w:p>
        </w:tc>
      </w:tr>
      <w:tr w:rsidR="00AB611E" w14:paraId="3B6F768C" w14:textId="77777777" w:rsidTr="008A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14:paraId="30695BE6" w14:textId="1498BBCE" w:rsidR="00AB611E" w:rsidRDefault="00AB611E" w:rsidP="008A591F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Annual average healthcare expenditure (US$) (range)</w:t>
            </w:r>
          </w:p>
        </w:tc>
        <w:tc>
          <w:tcPr>
            <w:tcW w:w="1848" w:type="dxa"/>
            <w:vAlign w:val="center"/>
          </w:tcPr>
          <w:p w14:paraId="42698B81" w14:textId="77777777" w:rsidR="00AB611E" w:rsidRDefault="00AB611E" w:rsidP="00AB611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</w:t>
            </w:r>
          </w:p>
          <w:p w14:paraId="54F74F02" w14:textId="66199A25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 – 5434)</w:t>
            </w:r>
          </w:p>
        </w:tc>
        <w:tc>
          <w:tcPr>
            <w:tcW w:w="1848" w:type="dxa"/>
            <w:vAlign w:val="center"/>
          </w:tcPr>
          <w:p w14:paraId="7F3B65D0" w14:textId="77777777" w:rsidR="00AB611E" w:rsidRDefault="00AB611E" w:rsidP="00AB611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 </w:t>
            </w:r>
          </w:p>
          <w:p w14:paraId="24BDDDBE" w14:textId="77777777" w:rsidR="00AB611E" w:rsidRDefault="00AB611E" w:rsidP="00AB611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 – 1164)</w:t>
            </w:r>
          </w:p>
          <w:p w14:paraId="2E9EF25E" w14:textId="77777777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14:paraId="22F07B32" w14:textId="77777777" w:rsidR="00AB611E" w:rsidRDefault="00AB611E" w:rsidP="00AB611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</w:t>
            </w:r>
          </w:p>
          <w:p w14:paraId="22C4D68B" w14:textId="7EB2F757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 – 474)</w:t>
            </w:r>
          </w:p>
        </w:tc>
        <w:tc>
          <w:tcPr>
            <w:tcW w:w="1849" w:type="dxa"/>
            <w:vAlign w:val="center"/>
          </w:tcPr>
          <w:p w14:paraId="32C7BE11" w14:textId="77777777" w:rsidR="00AB611E" w:rsidRDefault="00AB611E" w:rsidP="00AB611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  <w:p w14:paraId="74675687" w14:textId="33D35696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 – 563)</w:t>
            </w:r>
          </w:p>
        </w:tc>
      </w:tr>
      <w:tr w:rsidR="00AB611E" w14:paraId="2E1F4F60" w14:textId="77777777" w:rsidTr="008A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14:paraId="25B89682" w14:textId="4DAD8C1D" w:rsidR="00AB611E" w:rsidRDefault="00AB611E" w:rsidP="008A591F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Households owning agricultural land</w:t>
            </w:r>
          </w:p>
        </w:tc>
        <w:tc>
          <w:tcPr>
            <w:tcW w:w="1848" w:type="dxa"/>
            <w:vAlign w:val="center"/>
          </w:tcPr>
          <w:p w14:paraId="3572B998" w14:textId="15E5034A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848" w:type="dxa"/>
            <w:vAlign w:val="center"/>
          </w:tcPr>
          <w:p w14:paraId="0D46BC53" w14:textId="0DBBDDB1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849" w:type="dxa"/>
            <w:vAlign w:val="center"/>
          </w:tcPr>
          <w:p w14:paraId="6DB36B81" w14:textId="7B347E6D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849" w:type="dxa"/>
            <w:vAlign w:val="center"/>
          </w:tcPr>
          <w:p w14:paraId="17302C47" w14:textId="27E32578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AB611E" w14:paraId="12C08639" w14:textId="77777777" w:rsidTr="008A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14:paraId="1D9D2E63" w14:textId="10D527E1" w:rsidR="00AB611E" w:rsidRDefault="00AB611E" w:rsidP="008A591F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Average land size among agricultural landowners in acres (range)</w:t>
            </w:r>
          </w:p>
        </w:tc>
        <w:tc>
          <w:tcPr>
            <w:tcW w:w="1848" w:type="dxa"/>
            <w:vAlign w:val="center"/>
          </w:tcPr>
          <w:p w14:paraId="5C67AF77" w14:textId="77777777" w:rsidR="00AB611E" w:rsidRDefault="00AB611E" w:rsidP="00AB611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3.60 </w:t>
            </w:r>
          </w:p>
          <w:p w14:paraId="32095B51" w14:textId="10C34213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(0.50 – 25.00)</w:t>
            </w:r>
          </w:p>
        </w:tc>
        <w:tc>
          <w:tcPr>
            <w:tcW w:w="1848" w:type="dxa"/>
            <w:vAlign w:val="center"/>
          </w:tcPr>
          <w:p w14:paraId="2DCA7E36" w14:textId="77777777" w:rsidR="00AB611E" w:rsidRDefault="00AB611E" w:rsidP="00AB611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5.00 </w:t>
            </w:r>
          </w:p>
          <w:p w14:paraId="2C00F39D" w14:textId="4C58B702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(0.10 – 16.90)</w:t>
            </w:r>
          </w:p>
        </w:tc>
        <w:tc>
          <w:tcPr>
            <w:tcW w:w="1849" w:type="dxa"/>
            <w:vAlign w:val="center"/>
          </w:tcPr>
          <w:p w14:paraId="027195F5" w14:textId="77777777" w:rsidR="00AB611E" w:rsidRDefault="00AB611E" w:rsidP="00AB611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1.58</w:t>
            </w:r>
          </w:p>
          <w:p w14:paraId="3B8EA8EC" w14:textId="5A927D64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(0.01 – 6.00)</w:t>
            </w:r>
          </w:p>
        </w:tc>
        <w:tc>
          <w:tcPr>
            <w:tcW w:w="1849" w:type="dxa"/>
            <w:vAlign w:val="center"/>
          </w:tcPr>
          <w:p w14:paraId="40E157AC" w14:textId="77777777" w:rsidR="00AB611E" w:rsidRDefault="00AB611E" w:rsidP="00AB611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0.31 </w:t>
            </w:r>
          </w:p>
          <w:p w14:paraId="6AF34C3C" w14:textId="1FED3302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(0.10 – 12.00)</w:t>
            </w:r>
          </w:p>
        </w:tc>
      </w:tr>
      <w:tr w:rsidR="00AB611E" w14:paraId="57E47502" w14:textId="77777777" w:rsidTr="008A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14:paraId="4FA136AC" w14:textId="69CA9F2D" w:rsidR="00AB611E" w:rsidRDefault="00AB611E" w:rsidP="008A591F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 crops (reported by &gt;10% of households)</w:t>
            </w:r>
          </w:p>
        </w:tc>
        <w:tc>
          <w:tcPr>
            <w:tcW w:w="1848" w:type="dxa"/>
            <w:vAlign w:val="center"/>
          </w:tcPr>
          <w:p w14:paraId="76BB3ACC" w14:textId="1D497E2E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Rice, Soya</w:t>
            </w:r>
          </w:p>
        </w:tc>
        <w:tc>
          <w:tcPr>
            <w:tcW w:w="1848" w:type="dxa"/>
            <w:vAlign w:val="center"/>
          </w:tcPr>
          <w:p w14:paraId="07CBADE8" w14:textId="277A75B7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Rice, Pulses, Maize, Pigeon pea, Cotton Vegetables</w:t>
            </w:r>
          </w:p>
        </w:tc>
        <w:tc>
          <w:tcPr>
            <w:tcW w:w="1849" w:type="dxa"/>
            <w:vAlign w:val="center"/>
          </w:tcPr>
          <w:p w14:paraId="2BDB5242" w14:textId="2002C081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Rice</w:t>
            </w:r>
          </w:p>
        </w:tc>
        <w:tc>
          <w:tcPr>
            <w:tcW w:w="1849" w:type="dxa"/>
            <w:vAlign w:val="center"/>
          </w:tcPr>
          <w:p w14:paraId="17EF7191" w14:textId="249FD23B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Jowar</w:t>
            </w:r>
          </w:p>
        </w:tc>
      </w:tr>
      <w:tr w:rsidR="00AB611E" w14:paraId="65747A45" w14:textId="77777777" w:rsidTr="008A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14:paraId="0B1C8298" w14:textId="2250F235" w:rsidR="00AB611E" w:rsidRDefault="00AB611E" w:rsidP="008A591F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Average number of months of food for self-consumption from farmland (range)</w:t>
            </w:r>
          </w:p>
        </w:tc>
        <w:tc>
          <w:tcPr>
            <w:tcW w:w="1848" w:type="dxa"/>
            <w:vAlign w:val="center"/>
          </w:tcPr>
          <w:p w14:paraId="1668ADC1" w14:textId="77777777" w:rsidR="00AB611E" w:rsidRDefault="00AB611E" w:rsidP="00AB611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11.03 </w:t>
            </w:r>
          </w:p>
          <w:p w14:paraId="5FCAC447" w14:textId="48DE7810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 – 12)</w:t>
            </w:r>
          </w:p>
        </w:tc>
        <w:tc>
          <w:tcPr>
            <w:tcW w:w="1848" w:type="dxa"/>
            <w:vAlign w:val="center"/>
          </w:tcPr>
          <w:p w14:paraId="19B0EB6F" w14:textId="77777777" w:rsidR="00AB611E" w:rsidRDefault="00AB611E" w:rsidP="00AB611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6.00 </w:t>
            </w:r>
          </w:p>
          <w:p w14:paraId="00D8C771" w14:textId="3344D133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 – 12)</w:t>
            </w:r>
          </w:p>
        </w:tc>
        <w:tc>
          <w:tcPr>
            <w:tcW w:w="1849" w:type="dxa"/>
            <w:vAlign w:val="center"/>
          </w:tcPr>
          <w:p w14:paraId="721A5D21" w14:textId="77777777" w:rsidR="00AB611E" w:rsidRDefault="00AB611E" w:rsidP="00AB611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4.44 </w:t>
            </w:r>
          </w:p>
          <w:p w14:paraId="1767DFE4" w14:textId="78739F64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 – 12)</w:t>
            </w:r>
          </w:p>
        </w:tc>
        <w:tc>
          <w:tcPr>
            <w:tcW w:w="1849" w:type="dxa"/>
            <w:vAlign w:val="center"/>
          </w:tcPr>
          <w:p w14:paraId="06B6A875" w14:textId="77777777" w:rsidR="00AB611E" w:rsidRDefault="00AB611E" w:rsidP="00AB611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7.00</w:t>
            </w:r>
          </w:p>
          <w:p w14:paraId="0704FD42" w14:textId="28693DFD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 – 12)</w:t>
            </w:r>
          </w:p>
        </w:tc>
      </w:tr>
      <w:tr w:rsidR="00AB611E" w14:paraId="10258535" w14:textId="77777777" w:rsidTr="008A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14:paraId="3B557B26" w14:textId="687BD033" w:rsidR="00AB611E" w:rsidRDefault="00AB611E" w:rsidP="008A591F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Households that own livestock</w:t>
            </w:r>
          </w:p>
        </w:tc>
        <w:tc>
          <w:tcPr>
            <w:tcW w:w="1848" w:type="dxa"/>
            <w:vAlign w:val="center"/>
          </w:tcPr>
          <w:p w14:paraId="59622750" w14:textId="70EF24B1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848" w:type="dxa"/>
            <w:vAlign w:val="center"/>
          </w:tcPr>
          <w:p w14:paraId="258AFEFB" w14:textId="215F9749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849" w:type="dxa"/>
            <w:vAlign w:val="center"/>
          </w:tcPr>
          <w:p w14:paraId="6064B1A2" w14:textId="6B3B7E18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849" w:type="dxa"/>
            <w:vAlign w:val="center"/>
          </w:tcPr>
          <w:p w14:paraId="11FF7483" w14:textId="64614FDC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AB611E" w14:paraId="6B9EE518" w14:textId="77777777" w:rsidTr="008A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14:paraId="06D043EE" w14:textId="04418F8E" w:rsidR="00AB611E" w:rsidRDefault="00AB611E" w:rsidP="008A591F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Livestock owners reporting depredation</w:t>
            </w:r>
          </w:p>
        </w:tc>
        <w:tc>
          <w:tcPr>
            <w:tcW w:w="1848" w:type="dxa"/>
            <w:vAlign w:val="center"/>
          </w:tcPr>
          <w:p w14:paraId="7ECAC857" w14:textId="622CEBE3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848" w:type="dxa"/>
            <w:vAlign w:val="center"/>
          </w:tcPr>
          <w:p w14:paraId="4474AB5D" w14:textId="7062513B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849" w:type="dxa"/>
            <w:vAlign w:val="center"/>
          </w:tcPr>
          <w:p w14:paraId="4ADEEF11" w14:textId="06D3489C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849" w:type="dxa"/>
            <w:vAlign w:val="center"/>
          </w:tcPr>
          <w:p w14:paraId="658648AC" w14:textId="72954C08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AB611E" w14:paraId="54A31348" w14:textId="77777777" w:rsidTr="008A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14:paraId="149BD246" w14:textId="6492B40F" w:rsidR="00AB611E" w:rsidRDefault="00AB611E" w:rsidP="008A591F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you want to move out of the reserve?</w:t>
            </w:r>
          </w:p>
        </w:tc>
        <w:tc>
          <w:tcPr>
            <w:tcW w:w="1848" w:type="dxa"/>
            <w:vAlign w:val="center"/>
          </w:tcPr>
          <w:p w14:paraId="38DE8B64" w14:textId="6B1285AE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81.30%</w:t>
            </w:r>
          </w:p>
        </w:tc>
        <w:tc>
          <w:tcPr>
            <w:tcW w:w="1848" w:type="dxa"/>
            <w:vAlign w:val="center"/>
          </w:tcPr>
          <w:p w14:paraId="4C964B80" w14:textId="409F4312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849" w:type="dxa"/>
            <w:vAlign w:val="center"/>
          </w:tcPr>
          <w:p w14:paraId="3CDB54FA" w14:textId="38DCE1E1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9" w:type="dxa"/>
            <w:vAlign w:val="center"/>
          </w:tcPr>
          <w:p w14:paraId="4557CEBD" w14:textId="0CD25480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B611E" w14:paraId="2991AE4A" w14:textId="77777777" w:rsidTr="008A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14:paraId="606E6958" w14:textId="7C006B38" w:rsidR="00AB611E" w:rsidRDefault="00AB611E" w:rsidP="008A591F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Changed decision recently (%)</w:t>
            </w:r>
          </w:p>
        </w:tc>
        <w:tc>
          <w:tcPr>
            <w:tcW w:w="1848" w:type="dxa"/>
            <w:vAlign w:val="center"/>
          </w:tcPr>
          <w:p w14:paraId="06CC30C2" w14:textId="371E3071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3.10%</w:t>
            </w:r>
          </w:p>
        </w:tc>
        <w:tc>
          <w:tcPr>
            <w:tcW w:w="1848" w:type="dxa"/>
            <w:vAlign w:val="center"/>
          </w:tcPr>
          <w:p w14:paraId="62774982" w14:textId="1C352483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849" w:type="dxa"/>
            <w:vAlign w:val="center"/>
          </w:tcPr>
          <w:p w14:paraId="154BE190" w14:textId="3DC677AD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9" w:type="dxa"/>
            <w:vAlign w:val="center"/>
          </w:tcPr>
          <w:p w14:paraId="1B1902EB" w14:textId="01EA09A2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B611E" w14:paraId="2923CDF3" w14:textId="77777777" w:rsidTr="008A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14:paraId="37A94103" w14:textId="0A8040E8" w:rsidR="00AB611E" w:rsidRDefault="00AB611E" w:rsidP="008A591F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From those that changed decision, yes to no (%)</w:t>
            </w:r>
          </w:p>
        </w:tc>
        <w:tc>
          <w:tcPr>
            <w:tcW w:w="1848" w:type="dxa"/>
            <w:vAlign w:val="center"/>
          </w:tcPr>
          <w:p w14:paraId="732FD4CC" w14:textId="7546A879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848" w:type="dxa"/>
            <w:vAlign w:val="center"/>
          </w:tcPr>
          <w:p w14:paraId="0D03859B" w14:textId="32BA1087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49" w:type="dxa"/>
            <w:vAlign w:val="center"/>
          </w:tcPr>
          <w:p w14:paraId="5B294993" w14:textId="2718C8DC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49" w:type="dxa"/>
            <w:vAlign w:val="center"/>
          </w:tcPr>
          <w:p w14:paraId="59F86411" w14:textId="7CDE7423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B611E" w14:paraId="5B0ABA31" w14:textId="77777777" w:rsidTr="008A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14:paraId="4BA6CF60" w14:textId="190A1876" w:rsidR="00AB611E" w:rsidRDefault="00AB611E" w:rsidP="008A591F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From those that changed decision, no to yes (%)</w:t>
            </w:r>
          </w:p>
        </w:tc>
        <w:tc>
          <w:tcPr>
            <w:tcW w:w="1848" w:type="dxa"/>
            <w:vAlign w:val="center"/>
          </w:tcPr>
          <w:p w14:paraId="596E6393" w14:textId="335924E9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848" w:type="dxa"/>
            <w:vAlign w:val="center"/>
          </w:tcPr>
          <w:p w14:paraId="7AEEE61A" w14:textId="7DE9C167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849" w:type="dxa"/>
            <w:vAlign w:val="center"/>
          </w:tcPr>
          <w:p w14:paraId="39FE5C45" w14:textId="0BAD868E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9" w:type="dxa"/>
            <w:vAlign w:val="center"/>
          </w:tcPr>
          <w:p w14:paraId="6E26A166" w14:textId="1B0FAC10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B611E" w14:paraId="7442297B" w14:textId="77777777" w:rsidTr="008A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14:paraId="6A8D2330" w14:textId="43489750" w:rsidR="00AB611E" w:rsidRDefault="00AB611E" w:rsidP="008A591F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Reasons for change (yes to no, from those that report decision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change)</w:t>
            </w:r>
          </w:p>
        </w:tc>
        <w:tc>
          <w:tcPr>
            <w:tcW w:w="1848" w:type="dxa"/>
            <w:vAlign w:val="center"/>
          </w:tcPr>
          <w:p w14:paraId="438BE9AD" w14:textId="77777777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69906CF5" w14:textId="77777777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14:paraId="64B0EE69" w14:textId="77777777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14:paraId="72B71233" w14:textId="77777777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11E" w14:paraId="7A172EA6" w14:textId="77777777" w:rsidTr="008A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14:paraId="3EC317F9" w14:textId="52E1A610" w:rsidR="00AB611E" w:rsidRDefault="00AB611E" w:rsidP="008A591F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Self interest</w:t>
            </w:r>
          </w:p>
        </w:tc>
        <w:tc>
          <w:tcPr>
            <w:tcW w:w="1848" w:type="dxa"/>
            <w:vAlign w:val="center"/>
          </w:tcPr>
          <w:p w14:paraId="5D7B7230" w14:textId="35AC9106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48" w:type="dxa"/>
            <w:vAlign w:val="center"/>
          </w:tcPr>
          <w:p w14:paraId="63D88742" w14:textId="38446B85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849" w:type="dxa"/>
            <w:vAlign w:val="center"/>
          </w:tcPr>
          <w:p w14:paraId="04C9D76E" w14:textId="33DDAD13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849" w:type="dxa"/>
            <w:vAlign w:val="center"/>
          </w:tcPr>
          <w:p w14:paraId="4E5A5261" w14:textId="77777777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11E" w14:paraId="7C4C4B73" w14:textId="77777777" w:rsidTr="008A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14:paraId="676F49CF" w14:textId="5A4590FC" w:rsidR="00AB611E" w:rsidRDefault="00AB611E" w:rsidP="008A591F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NTCA Package</w:t>
            </w:r>
          </w:p>
        </w:tc>
        <w:tc>
          <w:tcPr>
            <w:tcW w:w="1848" w:type="dxa"/>
            <w:vAlign w:val="center"/>
          </w:tcPr>
          <w:p w14:paraId="336F7E57" w14:textId="39D800A5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848" w:type="dxa"/>
            <w:vAlign w:val="center"/>
          </w:tcPr>
          <w:p w14:paraId="574E97E9" w14:textId="2E9D7F67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849" w:type="dxa"/>
            <w:vAlign w:val="center"/>
          </w:tcPr>
          <w:p w14:paraId="7D26AA58" w14:textId="6B2D5481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849" w:type="dxa"/>
            <w:vAlign w:val="center"/>
          </w:tcPr>
          <w:p w14:paraId="4F61F6F7" w14:textId="77777777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11E" w14:paraId="1D01B5B1" w14:textId="77777777" w:rsidTr="008A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14:paraId="04F928DC" w14:textId="450FBAA5" w:rsidR="00AB611E" w:rsidRDefault="00AB611E" w:rsidP="008A591F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Human-wildlife conflict</w:t>
            </w:r>
          </w:p>
        </w:tc>
        <w:tc>
          <w:tcPr>
            <w:tcW w:w="1848" w:type="dxa"/>
            <w:vAlign w:val="center"/>
          </w:tcPr>
          <w:p w14:paraId="65A141C8" w14:textId="0778276F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848" w:type="dxa"/>
            <w:vAlign w:val="center"/>
          </w:tcPr>
          <w:p w14:paraId="766588E5" w14:textId="278D787C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849" w:type="dxa"/>
            <w:vAlign w:val="center"/>
          </w:tcPr>
          <w:p w14:paraId="3041A0F8" w14:textId="7953F87F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849" w:type="dxa"/>
            <w:vAlign w:val="center"/>
          </w:tcPr>
          <w:p w14:paraId="60C91399" w14:textId="77777777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11E" w14:paraId="34D05CBC" w14:textId="77777777" w:rsidTr="008A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14:paraId="2FAD9FC7" w14:textId="25711CF8" w:rsidR="00AB611E" w:rsidRDefault="00AB611E" w:rsidP="008A591F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Poor resources</w:t>
            </w:r>
          </w:p>
        </w:tc>
        <w:tc>
          <w:tcPr>
            <w:tcW w:w="1848" w:type="dxa"/>
            <w:vAlign w:val="center"/>
          </w:tcPr>
          <w:p w14:paraId="32D755CF" w14:textId="7F71213E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848" w:type="dxa"/>
            <w:vAlign w:val="center"/>
          </w:tcPr>
          <w:p w14:paraId="0A03A8BD" w14:textId="32154ED8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849" w:type="dxa"/>
            <w:vAlign w:val="center"/>
          </w:tcPr>
          <w:p w14:paraId="496D1986" w14:textId="767E901A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849" w:type="dxa"/>
            <w:vAlign w:val="center"/>
          </w:tcPr>
          <w:p w14:paraId="797912BA" w14:textId="77777777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11E" w14:paraId="08CE242B" w14:textId="77777777" w:rsidTr="008A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14:paraId="07FFB0D4" w14:textId="706B3B44" w:rsidR="00AB611E" w:rsidRDefault="00AB611E" w:rsidP="008A591F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Poor facilities and infrastructure</w:t>
            </w:r>
          </w:p>
        </w:tc>
        <w:tc>
          <w:tcPr>
            <w:tcW w:w="1848" w:type="dxa"/>
            <w:vAlign w:val="center"/>
          </w:tcPr>
          <w:p w14:paraId="772F7573" w14:textId="5CCD896D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848" w:type="dxa"/>
            <w:vAlign w:val="center"/>
          </w:tcPr>
          <w:p w14:paraId="72B9C512" w14:textId="541DFFD3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849" w:type="dxa"/>
            <w:vAlign w:val="center"/>
          </w:tcPr>
          <w:p w14:paraId="5BCA2CF6" w14:textId="1DEC2AB4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849" w:type="dxa"/>
            <w:vAlign w:val="center"/>
          </w:tcPr>
          <w:p w14:paraId="762BC915" w14:textId="77777777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11E" w14:paraId="68825EA6" w14:textId="77777777" w:rsidTr="008A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14:paraId="4E00FF1D" w14:textId="082F0832" w:rsidR="00AB611E" w:rsidRDefault="00AB611E" w:rsidP="008A591F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Pressure from the government</w:t>
            </w:r>
          </w:p>
        </w:tc>
        <w:tc>
          <w:tcPr>
            <w:tcW w:w="1848" w:type="dxa"/>
            <w:vAlign w:val="center"/>
          </w:tcPr>
          <w:p w14:paraId="1747CE2F" w14:textId="0F5A209D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48" w:type="dxa"/>
            <w:vAlign w:val="center"/>
          </w:tcPr>
          <w:p w14:paraId="38BDA1F7" w14:textId="0FA1CE3A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49" w:type="dxa"/>
            <w:vAlign w:val="center"/>
          </w:tcPr>
          <w:p w14:paraId="5DFB3FBE" w14:textId="4D713A78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849" w:type="dxa"/>
            <w:vAlign w:val="center"/>
          </w:tcPr>
          <w:p w14:paraId="0AC95303" w14:textId="77777777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11E" w14:paraId="3D9F7DDD" w14:textId="77777777" w:rsidTr="008A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14:paraId="3D21571F" w14:textId="0BDCFEAA" w:rsidR="00AB611E" w:rsidRDefault="00AB611E" w:rsidP="008A591F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Interaction with Revenue department</w:t>
            </w:r>
          </w:p>
        </w:tc>
        <w:tc>
          <w:tcPr>
            <w:tcW w:w="1848" w:type="dxa"/>
            <w:vAlign w:val="center"/>
          </w:tcPr>
          <w:p w14:paraId="43181F92" w14:textId="382276E8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48" w:type="dxa"/>
            <w:vAlign w:val="center"/>
          </w:tcPr>
          <w:p w14:paraId="0F7FFFAE" w14:textId="1D387022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49" w:type="dxa"/>
            <w:vAlign w:val="center"/>
          </w:tcPr>
          <w:p w14:paraId="3C806F4F" w14:textId="193297A1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849" w:type="dxa"/>
            <w:vAlign w:val="center"/>
          </w:tcPr>
          <w:p w14:paraId="263AECE9" w14:textId="77777777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11E" w14:paraId="3BC57DD7" w14:textId="77777777" w:rsidTr="008A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14:paraId="05610EF4" w14:textId="44EFB5B5" w:rsidR="00AB611E" w:rsidRDefault="00AB611E" w:rsidP="008A591F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Interactions with other villagers</w:t>
            </w:r>
          </w:p>
        </w:tc>
        <w:tc>
          <w:tcPr>
            <w:tcW w:w="1848" w:type="dxa"/>
            <w:vAlign w:val="center"/>
          </w:tcPr>
          <w:p w14:paraId="7787576A" w14:textId="3B1ABFC3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48" w:type="dxa"/>
            <w:vAlign w:val="center"/>
          </w:tcPr>
          <w:p w14:paraId="1E31873A" w14:textId="0C3B81F8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849" w:type="dxa"/>
            <w:vAlign w:val="center"/>
          </w:tcPr>
          <w:p w14:paraId="6D1D9083" w14:textId="61F5D0AC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849" w:type="dxa"/>
            <w:vAlign w:val="center"/>
          </w:tcPr>
          <w:p w14:paraId="223DE6A1" w14:textId="77777777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11E" w14:paraId="755704FD" w14:textId="77777777" w:rsidTr="008A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14:paraId="7F2C4E11" w14:textId="26674DC8" w:rsidR="00AB611E" w:rsidRDefault="00AB611E" w:rsidP="008A591F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Visit to potential site</w:t>
            </w:r>
          </w:p>
        </w:tc>
        <w:tc>
          <w:tcPr>
            <w:tcW w:w="1848" w:type="dxa"/>
            <w:vAlign w:val="center"/>
          </w:tcPr>
          <w:p w14:paraId="61BBCDB2" w14:textId="641FAC79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48" w:type="dxa"/>
            <w:vAlign w:val="center"/>
          </w:tcPr>
          <w:p w14:paraId="7CCF18AD" w14:textId="2E288E5A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849" w:type="dxa"/>
            <w:vAlign w:val="center"/>
          </w:tcPr>
          <w:p w14:paraId="2FF29E15" w14:textId="64E9D7DA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849" w:type="dxa"/>
            <w:vAlign w:val="center"/>
          </w:tcPr>
          <w:p w14:paraId="09A76193" w14:textId="77777777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11E" w14:paraId="4E5206A2" w14:textId="77777777" w:rsidTr="008A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14:paraId="76F49732" w14:textId="3BD54BB2" w:rsidR="00AB611E" w:rsidRDefault="00AB611E" w:rsidP="008A591F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Interaction with other resettled people</w:t>
            </w:r>
          </w:p>
        </w:tc>
        <w:tc>
          <w:tcPr>
            <w:tcW w:w="1848" w:type="dxa"/>
            <w:vAlign w:val="center"/>
          </w:tcPr>
          <w:p w14:paraId="2059443E" w14:textId="00C5B326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48" w:type="dxa"/>
            <w:vAlign w:val="center"/>
          </w:tcPr>
          <w:p w14:paraId="1B9BB84C" w14:textId="3B767738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849" w:type="dxa"/>
            <w:vAlign w:val="center"/>
          </w:tcPr>
          <w:p w14:paraId="3FF9F0CF" w14:textId="4AC884F3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849" w:type="dxa"/>
            <w:vAlign w:val="center"/>
          </w:tcPr>
          <w:p w14:paraId="72980DB0" w14:textId="77777777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11E" w14:paraId="5DC1C8D4" w14:textId="77777777" w:rsidTr="008A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14:paraId="0622C2A5" w14:textId="6E425B9B" w:rsidR="00AB611E" w:rsidRDefault="00AB611E" w:rsidP="008A591F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 you applied for relocation?</w:t>
            </w:r>
          </w:p>
        </w:tc>
        <w:tc>
          <w:tcPr>
            <w:tcW w:w="1848" w:type="dxa"/>
            <w:vAlign w:val="center"/>
          </w:tcPr>
          <w:p w14:paraId="7E91EDB5" w14:textId="02C14D69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848" w:type="dxa"/>
            <w:vAlign w:val="center"/>
          </w:tcPr>
          <w:p w14:paraId="3F593AAE" w14:textId="4CC3719C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849" w:type="dxa"/>
            <w:vAlign w:val="center"/>
          </w:tcPr>
          <w:p w14:paraId="5D2CFDDA" w14:textId="00EA5DEC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849" w:type="dxa"/>
            <w:vAlign w:val="center"/>
          </w:tcPr>
          <w:p w14:paraId="22136977" w14:textId="3A21CE99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AB611E" w14:paraId="3DB037B8" w14:textId="77777777" w:rsidTr="008A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14:paraId="310B9709" w14:textId="2C565241" w:rsidR="00AB611E" w:rsidRDefault="00AB611E" w:rsidP="008A591F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 you received compensation?</w:t>
            </w:r>
          </w:p>
        </w:tc>
        <w:tc>
          <w:tcPr>
            <w:tcW w:w="1848" w:type="dxa"/>
            <w:vAlign w:val="center"/>
          </w:tcPr>
          <w:p w14:paraId="24AE0771" w14:textId="069E5B3D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848" w:type="dxa"/>
            <w:vAlign w:val="center"/>
          </w:tcPr>
          <w:p w14:paraId="4360455B" w14:textId="041EDB8D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49" w:type="dxa"/>
            <w:vAlign w:val="center"/>
          </w:tcPr>
          <w:p w14:paraId="5F517C96" w14:textId="2ED96007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9" w:type="dxa"/>
            <w:vAlign w:val="center"/>
          </w:tcPr>
          <w:p w14:paraId="5425801A" w14:textId="6445C209" w:rsidR="00AB611E" w:rsidRDefault="00AB611E" w:rsidP="00AB611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61%</w:t>
            </w:r>
          </w:p>
        </w:tc>
      </w:tr>
    </w:tbl>
    <w:p w14:paraId="334DDBAF" w14:textId="77777777" w:rsidR="00AB611E" w:rsidRDefault="00AB611E" w:rsidP="00AB61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bookmarkStart w:id="1" w:name="_gjdgxs" w:colFirst="0" w:colLast="0"/>
      <w:bookmarkEnd w:id="1"/>
    </w:p>
    <w:p w14:paraId="17A4425D" w14:textId="63C90EE9" w:rsidR="00226EE2" w:rsidRDefault="00113BB7" w:rsidP="00AB61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Tiger Reserve,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Wildlife Sanctuary,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Refers to the most recent notification of upgraded protection status,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Tadoba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was notified as a wildlife sanctuary in 1935, as a national park in 1955, combined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Andhari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WLS in 1986, and upgraded to a tiger reserve in 1995,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Kawal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was notified as a Game Reserve in 1965, a wildlife sanctuary in 1999, and a tiger reserve in 2011,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Nagarahole was notified as a national park in 1983, and a tiger reserve in 2007</w:t>
      </w:r>
    </w:p>
    <w:sectPr w:rsidR="00226EE2" w:rsidSect="00905E8B">
      <w:footerReference w:type="default" r:id="rId7"/>
      <w:pgSz w:w="11906" w:h="16838"/>
      <w:pgMar w:top="1440" w:right="1440" w:bottom="1440" w:left="1440" w:header="0" w:footer="720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7A55E" w14:textId="77777777" w:rsidR="00E107ED" w:rsidRDefault="00E107ED">
      <w:pPr>
        <w:spacing w:line="240" w:lineRule="auto"/>
      </w:pPr>
      <w:r>
        <w:separator/>
      </w:r>
    </w:p>
  </w:endnote>
  <w:endnote w:type="continuationSeparator" w:id="0">
    <w:p w14:paraId="08AB55A3" w14:textId="77777777" w:rsidR="00E107ED" w:rsidRDefault="00E107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46C38" w14:textId="3ABA0212" w:rsidR="00905E8B" w:rsidRDefault="00905E8B" w:rsidP="00AB611E">
    <w:pPr>
      <w:pStyle w:val="Footer"/>
    </w:pPr>
  </w:p>
  <w:p w14:paraId="5DE85637" w14:textId="77777777" w:rsidR="00226EE2" w:rsidRDefault="00226EE2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5B0DC" w14:textId="77777777" w:rsidR="00E107ED" w:rsidRDefault="00E107ED">
      <w:pPr>
        <w:spacing w:line="240" w:lineRule="auto"/>
      </w:pPr>
      <w:r>
        <w:separator/>
      </w:r>
    </w:p>
  </w:footnote>
  <w:footnote w:type="continuationSeparator" w:id="0">
    <w:p w14:paraId="1A90CD64" w14:textId="77777777" w:rsidR="00E107ED" w:rsidRDefault="00E107E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E2"/>
    <w:rsid w:val="00113BB7"/>
    <w:rsid w:val="00226EE2"/>
    <w:rsid w:val="002C455C"/>
    <w:rsid w:val="003A57F1"/>
    <w:rsid w:val="005A6325"/>
    <w:rsid w:val="006256B6"/>
    <w:rsid w:val="00772288"/>
    <w:rsid w:val="008A591F"/>
    <w:rsid w:val="00905E8B"/>
    <w:rsid w:val="00920FF5"/>
    <w:rsid w:val="00A13053"/>
    <w:rsid w:val="00AB611E"/>
    <w:rsid w:val="00E107ED"/>
    <w:rsid w:val="00FC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526F4"/>
  <w15:docId w15:val="{1349633A-A6DF-4752-AD50-4E37E8F2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mr-IN"/>
      </w:rPr>
    </w:rPrDefault>
    <w:pPrDefault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Lines/>
      <w:spacing w:before="400" w:after="120" w:line="240" w:lineRule="auto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Lines/>
      <w:spacing w:before="360" w:after="120" w:line="240" w:lineRule="auto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Lines/>
      <w:spacing w:before="320" w:after="80" w:line="240" w:lineRule="auto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Lines/>
      <w:spacing w:before="280" w:after="80" w:line="240" w:lineRule="auto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Lines/>
      <w:spacing w:before="240" w:after="80" w:line="240" w:lineRule="auto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Lines/>
      <w:spacing w:before="240" w:after="80" w:line="240" w:lineRule="auto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Lines/>
      <w:spacing w:after="60" w:line="240" w:lineRule="auto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Lines/>
      <w:spacing w:after="320" w:line="240" w:lineRule="auto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5E8B"/>
    <w:pPr>
      <w:tabs>
        <w:tab w:val="center" w:pos="4680"/>
        <w:tab w:val="right" w:pos="9360"/>
      </w:tabs>
      <w:spacing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05E8B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905E8B"/>
    <w:pPr>
      <w:tabs>
        <w:tab w:val="center" w:pos="4680"/>
        <w:tab w:val="right" w:pos="9360"/>
      </w:tabs>
      <w:spacing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05E8B"/>
    <w:rPr>
      <w:szCs w:val="20"/>
    </w:rPr>
  </w:style>
  <w:style w:type="table" w:styleId="TableGrid">
    <w:name w:val="Table Grid"/>
    <w:basedOn w:val="TableNormal"/>
    <w:uiPriority w:val="39"/>
    <w:rsid w:val="00AB61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AB611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261F1-59B1-4F43-A182-17A5F5C9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Shivangi Jain</dc:creator>
  <cp:lastModifiedBy>Frontiers</cp:lastModifiedBy>
  <cp:revision>4</cp:revision>
  <dcterms:created xsi:type="dcterms:W3CDTF">2018-11-15T23:19:00Z</dcterms:created>
  <dcterms:modified xsi:type="dcterms:W3CDTF">2018-11-23T09:03:00Z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16th edition (author-date)</vt:lpwstr>
  </property>
  <property fmtid="{D5CDD505-2E9C-101B-9397-08002B2CF9AE}" pid="8" name="Mendeley Recent Style Id 3_1">
    <vt:lpwstr>http://www.zotero.org/styles/conservation-letters</vt:lpwstr>
  </property>
  <property fmtid="{D5CDD505-2E9C-101B-9397-08002B2CF9AE}" pid="9" name="Mendeley Recent Style Name 3_1">
    <vt:lpwstr>Conservation Letters</vt:lpwstr>
  </property>
  <property fmtid="{D5CDD505-2E9C-101B-9397-08002B2CF9AE}" pid="10" name="Mendeley Recent Style Id 4_1">
    <vt:lpwstr>http://www.zotero.org/styles/ecology-and-society</vt:lpwstr>
  </property>
  <property fmtid="{D5CDD505-2E9C-101B-9397-08002B2CF9AE}" pid="11" name="Mendeley Recent Style Name 4_1">
    <vt:lpwstr>Ecology and Society</vt:lpwstr>
  </property>
  <property fmtid="{D5CDD505-2E9C-101B-9397-08002B2CF9AE}" pid="12" name="Mendeley Recent Style Id 5_1">
    <vt:lpwstr>http://www.zotero.org/styles/frontiers-in-ecology-and-evolution</vt:lpwstr>
  </property>
  <property fmtid="{D5CDD505-2E9C-101B-9397-08002B2CF9AE}" pid="13" name="Mendeley Recent Style Name 5_1">
    <vt:lpwstr>Frontiers in Ecology and Evolution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http://www.zotero.org/styles/regional-environmental-change</vt:lpwstr>
  </property>
  <property fmtid="{D5CDD505-2E9C-101B-9397-08002B2CF9AE}" pid="19" name="Mendeley Recent Style Name 8_1">
    <vt:lpwstr>Regional Environmental Change</vt:lpwstr>
  </property>
  <property fmtid="{D5CDD505-2E9C-101B-9397-08002B2CF9AE}" pid="20" name="Mendeley Recent Style Id 9_1">
    <vt:lpwstr>http://www.zotero.org/styles/science-bulletin</vt:lpwstr>
  </property>
  <property fmtid="{D5CDD505-2E9C-101B-9397-08002B2CF9AE}" pid="21" name="Mendeley Recent Style Name 9_1">
    <vt:lpwstr>Science Bulletin</vt:lpwstr>
  </property>
</Properties>
</file>