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CDB8" w14:textId="78788710" w:rsidR="00F901F5" w:rsidRPr="00F901F5" w:rsidRDefault="00F901F5" w:rsidP="00F901F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</w:pPr>
      <w:r w:rsidRPr="00F901F5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Supp</w:t>
      </w:r>
      <w:r w:rsidR="00DB754F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lementary </w:t>
      </w:r>
      <w:r w:rsidR="00482665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Material</w:t>
      </w:r>
      <w:r w:rsidR="00DB754F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 xml:space="preserve"> </w:t>
      </w:r>
      <w:r w:rsidRPr="00F901F5">
        <w:rPr>
          <w:rFonts w:ascii="Times New Roman" w:eastAsia="Times New Roman" w:hAnsi="Times New Roman" w:cs="Times New Roman"/>
          <w:b/>
          <w:i/>
          <w:iCs/>
          <w:sz w:val="32"/>
          <w:szCs w:val="32"/>
        </w:rPr>
        <w:t>I</w:t>
      </w:r>
    </w:p>
    <w:p w14:paraId="6320C7C6" w14:textId="77777777" w:rsidR="00F901F5" w:rsidRPr="004D78D1" w:rsidRDefault="00F901F5" w:rsidP="00F901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D78D1">
        <w:rPr>
          <w:rFonts w:ascii="Times New Roman" w:eastAsia="Times New Roman" w:hAnsi="Times New Roman" w:cs="Times New Roman"/>
          <w:b/>
          <w:sz w:val="32"/>
          <w:szCs w:val="32"/>
        </w:rPr>
        <w:t>Re-building Communities: Voluntary Resettlement from Wildlife Reserves in India</w:t>
      </w:r>
    </w:p>
    <w:p w14:paraId="7B9CECCA" w14:textId="77777777" w:rsidR="00F901F5" w:rsidRPr="004D78D1" w:rsidRDefault="00F901F5" w:rsidP="00F901F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34F6DF" w14:textId="3067EDB4" w:rsidR="00F901F5" w:rsidRDefault="00F901F5" w:rsidP="00F901F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D78D1">
        <w:rPr>
          <w:rFonts w:ascii="Times New Roman" w:eastAsia="Times New Roman" w:hAnsi="Times New Roman" w:cs="Times New Roman"/>
          <w:b/>
          <w:sz w:val="24"/>
          <w:szCs w:val="24"/>
        </w:rPr>
        <w:t>Authors</w:t>
      </w:r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Krithi</w:t>
      </w:r>
      <w:proofErr w:type="spellEnd"/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Karanth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Sahila</w:t>
      </w:r>
      <w:proofErr w:type="spellEnd"/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Kudalkar</w:t>
      </w:r>
      <w:proofErr w:type="spellEnd"/>
      <w:r w:rsidR="0092295E">
        <w:rPr>
          <w:rFonts w:ascii="Times New Roman" w:eastAsia="Times New Roman" w:hAnsi="Times New Roman" w:cs="Times New Roman"/>
          <w:sz w:val="24"/>
          <w:szCs w:val="24"/>
        </w:rPr>
        <w:t>, Shivangi Jain</w:t>
      </w:r>
    </w:p>
    <w:p w14:paraId="4013EABB" w14:textId="1B788854" w:rsidR="00F901F5" w:rsidRPr="004D78D1" w:rsidRDefault="00F901F5" w:rsidP="00F901F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8D1">
        <w:rPr>
          <w:rFonts w:ascii="Times New Roman" w:hAnsi="Times New Roman" w:cs="Times New Roman"/>
          <w:b/>
          <w:sz w:val="24"/>
          <w:szCs w:val="24"/>
        </w:rPr>
        <w:t xml:space="preserve">* Correspondence: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Krithi</w:t>
      </w:r>
      <w:proofErr w:type="spellEnd"/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 K. </w:t>
      </w:r>
      <w:proofErr w:type="spellStart"/>
      <w:r w:rsidRPr="004D78D1">
        <w:rPr>
          <w:rFonts w:ascii="Times New Roman" w:eastAsia="Times New Roman" w:hAnsi="Times New Roman" w:cs="Times New Roman"/>
          <w:sz w:val="24"/>
          <w:szCs w:val="24"/>
        </w:rPr>
        <w:t>Karanth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1067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1067E">
        <w:rPr>
          <w:rFonts w:ascii="Times New Roman" w:eastAsia="Times New Roman" w:hAnsi="Times New Roman" w:cs="Times New Roman"/>
          <w:sz w:val="24"/>
          <w:szCs w:val="24"/>
        </w:rPr>
        <w:instrText xml:space="preserve"> HYPERLINK "mailto:</w:instrText>
      </w:r>
      <w:r w:rsidR="0011067E" w:rsidRPr="004D78D1">
        <w:rPr>
          <w:rFonts w:ascii="Times New Roman" w:eastAsia="Times New Roman" w:hAnsi="Times New Roman" w:cs="Times New Roman"/>
          <w:sz w:val="24"/>
          <w:szCs w:val="24"/>
        </w:rPr>
        <w:instrText>krithi.karanth@</w:instrText>
      </w:r>
      <w:r w:rsidR="0011067E">
        <w:rPr>
          <w:rFonts w:ascii="Times New Roman" w:eastAsia="Times New Roman" w:hAnsi="Times New Roman" w:cs="Times New Roman"/>
          <w:sz w:val="24"/>
          <w:szCs w:val="24"/>
        </w:rPr>
        <w:instrText xml:space="preserve">cwsorg.in" </w:instrText>
      </w:r>
      <w:r w:rsidR="0011067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1067E" w:rsidRPr="00270181">
        <w:rPr>
          <w:rStyle w:val="Hyperlink"/>
          <w:rFonts w:ascii="Times New Roman" w:eastAsia="Times New Roman" w:hAnsi="Times New Roman" w:cs="Times New Roman"/>
          <w:sz w:val="24"/>
          <w:szCs w:val="24"/>
        </w:rPr>
        <w:t>krithi.karanth@</w:t>
      </w:r>
      <w:bookmarkStart w:id="0" w:name="_GoBack"/>
      <w:bookmarkEnd w:id="0"/>
      <w:r w:rsidR="0011067E" w:rsidRPr="00270181">
        <w:rPr>
          <w:rStyle w:val="Hyperlink"/>
          <w:rFonts w:ascii="Times New Roman" w:eastAsia="Times New Roman" w:hAnsi="Times New Roman" w:cs="Times New Roman"/>
          <w:sz w:val="24"/>
          <w:szCs w:val="24"/>
        </w:rPr>
        <w:t>cwsorg.in</w:t>
      </w:r>
      <w:r w:rsidR="0011067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4D7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78D1">
        <w:rPr>
          <w:rFonts w:ascii="Times New Roman" w:eastAsia="Times New Roman" w:hAnsi="Times New Roman" w:cs="Times New Roman"/>
          <w:sz w:val="24"/>
          <w:szCs w:val="24"/>
        </w:rPr>
        <w:tab/>
      </w:r>
      <w:r w:rsidRPr="004D78D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1F8F6BE" w14:textId="77777777" w:rsidR="00F901F5" w:rsidRPr="00F901F5" w:rsidRDefault="00F901F5" w:rsidP="00F901F5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47627" w14:textId="77777777" w:rsidR="00F06B3C" w:rsidRDefault="009155E3" w:rsidP="00580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SI.a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Variables used in models for frequently reported reasons that households wanted to move out of a reserve</w:t>
      </w:r>
    </w:p>
    <w:tbl>
      <w:tblPr>
        <w:tblStyle w:val="a"/>
        <w:tblW w:w="8730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7170"/>
      </w:tblGrid>
      <w:tr w:rsidR="00F06B3C" w14:paraId="1F04364E" w14:textId="77777777" w:rsidTr="00843FC6">
        <w:trPr>
          <w:trHeight w:val="300"/>
        </w:trPr>
        <w:tc>
          <w:tcPr>
            <w:tcW w:w="8730" w:type="dxa"/>
            <w:gridSpan w:val="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56659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Demographic predictors</w:t>
            </w:r>
          </w:p>
        </w:tc>
      </w:tr>
      <w:tr w:rsidR="00F06B3C" w14:paraId="35CBED2C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A41D3B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026AE6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members in the household</w:t>
            </w:r>
          </w:p>
        </w:tc>
      </w:tr>
      <w:tr w:rsidR="00F06B3C" w14:paraId="071A0A67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566EDF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hhedu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E8628F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number of years adults from the household have been educated</w:t>
            </w:r>
          </w:p>
        </w:tc>
      </w:tr>
      <w:tr w:rsidR="00F06B3C" w14:paraId="2D6AAC56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0DCE0A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A60715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 adult men in the household</w:t>
            </w:r>
          </w:p>
        </w:tc>
      </w:tr>
      <w:tr w:rsidR="00F06B3C" w14:paraId="09154BAC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6234CF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numchild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90D3AD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children in the household</w:t>
            </w:r>
          </w:p>
        </w:tc>
      </w:tr>
      <w:tr w:rsidR="00F06B3C" w14:paraId="1375C04F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4C554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hhage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12E8B1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age of all members of a household</w:t>
            </w:r>
          </w:p>
        </w:tc>
      </w:tr>
      <w:tr w:rsidR="00F06B3C" w14:paraId="0CE9FAD1" w14:textId="77777777" w:rsidTr="00843FC6">
        <w:trPr>
          <w:trHeight w:val="300"/>
        </w:trPr>
        <w:tc>
          <w:tcPr>
            <w:tcW w:w="873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5F4515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Economic predictors</w:t>
            </w:r>
          </w:p>
        </w:tc>
      </w:tr>
      <w:tr w:rsidR="00F06B3C" w14:paraId="6D5EC358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47E2A5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CE88B0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annual income of a household</w:t>
            </w:r>
          </w:p>
        </w:tc>
      </w:tr>
      <w:tr w:rsidR="00F06B3C" w14:paraId="46448116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78E71A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agrper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46AC16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contribution of agriculture to total annual household income</w:t>
            </w:r>
          </w:p>
        </w:tc>
      </w:tr>
      <w:tr w:rsidR="00F06B3C" w14:paraId="113CE428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91291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ntfpper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A1BE4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contribution of non-timber forest products (NTFP) to total annual household income</w:t>
            </w:r>
          </w:p>
        </w:tc>
      </w:tr>
      <w:tr w:rsidR="00F06B3C" w14:paraId="0140E28E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097C57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wlper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F3FD15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contribution of wage labor to total annual household income</w:t>
            </w:r>
          </w:p>
        </w:tc>
      </w:tr>
      <w:tr w:rsidR="00F06B3C" w14:paraId="486AD16D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3FFF7C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lvslost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F38FDBA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Binary variable (1 if livestock lost to carnivores in the past decade)</w:t>
            </w:r>
          </w:p>
        </w:tc>
      </w:tr>
      <w:tr w:rsidR="00F06B3C" w14:paraId="52A7A5B9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F126C7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eduexp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697482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Household's annual expenditure on education</w:t>
            </w:r>
          </w:p>
        </w:tc>
      </w:tr>
      <w:tr w:rsidR="00F06B3C" w14:paraId="7AFC03AB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D85D9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illexp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548EED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Household's annual expenditure on healthcare</w:t>
            </w:r>
          </w:p>
        </w:tc>
      </w:tr>
      <w:tr w:rsidR="00F06B3C" w14:paraId="0E92215B" w14:textId="77777777" w:rsidTr="00843FC6">
        <w:trPr>
          <w:trHeight w:val="300"/>
        </w:trPr>
        <w:tc>
          <w:tcPr>
            <w:tcW w:w="873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25B4B4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 predictor</w:t>
            </w:r>
          </w:p>
        </w:tc>
      </w:tr>
      <w:tr w:rsidR="00F06B3C" w14:paraId="60C3EC8B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1649DF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illdays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1CB120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Average number of days an adult member (man/woman) was sick in the previous year</w:t>
            </w:r>
          </w:p>
        </w:tc>
      </w:tr>
      <w:tr w:rsidR="00F06B3C" w14:paraId="2BBE19F2" w14:textId="77777777" w:rsidTr="00843FC6">
        <w:trPr>
          <w:trHeight w:val="300"/>
        </w:trPr>
        <w:tc>
          <w:tcPr>
            <w:tcW w:w="873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567B1E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Awareness predictors</w:t>
            </w:r>
          </w:p>
        </w:tc>
      </w:tr>
      <w:tr w:rsidR="00F06B3C" w14:paraId="05262B91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F62FE8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landawr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98ACB4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Binary variable (1 if respondent is aware about post-relocation land provision)</w:t>
            </w:r>
          </w:p>
        </w:tc>
      </w:tr>
      <w:tr w:rsidR="00F06B3C" w14:paraId="4D8EBF3C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6219AB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schlawr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7F6D3E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Binary variable (1 if respondent is aware about post-relocation school provision)</w:t>
            </w:r>
          </w:p>
        </w:tc>
      </w:tr>
      <w:tr w:rsidR="00F06B3C" w14:paraId="20026BA3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4B4739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awr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F83B28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Binary variable (1 if respondent is aware about &gt; 4 post-relocation provisions)</w:t>
            </w:r>
          </w:p>
        </w:tc>
      </w:tr>
      <w:tr w:rsidR="00F06B3C" w14:paraId="3E53CC6A" w14:textId="77777777" w:rsidTr="00580070">
        <w:trPr>
          <w:trHeight w:val="320"/>
        </w:trPr>
        <w:tc>
          <w:tcPr>
            <w:tcW w:w="8730" w:type="dxa"/>
            <w:gridSpan w:val="2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E81AAB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Random effect</w:t>
            </w:r>
          </w:p>
        </w:tc>
      </w:tr>
      <w:tr w:rsidR="00F06B3C" w14:paraId="356B220B" w14:textId="77777777" w:rsidTr="00843FC6">
        <w:trPr>
          <w:trHeight w:val="300"/>
        </w:trPr>
        <w:tc>
          <w:tcPr>
            <w:tcW w:w="15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D5E47D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</w:t>
            </w:r>
            <w:proofErr w:type="spellEnd"/>
          </w:p>
        </w:tc>
        <w:tc>
          <w:tcPr>
            <w:tcW w:w="71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AB4B0E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Village</w:t>
            </w:r>
          </w:p>
        </w:tc>
      </w:tr>
    </w:tbl>
    <w:p w14:paraId="6A05BE2F" w14:textId="77777777" w:rsidR="00F06B3C" w:rsidRDefault="00F06B3C" w:rsidP="0058007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5E0822" w14:textId="77777777" w:rsidR="00F06B3C" w:rsidRDefault="009155E3" w:rsidP="0058007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SI.b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List of predictions and predictors associated with top-ranked reasons reported by households for moving out of a reserve</w:t>
      </w:r>
    </w:p>
    <w:tbl>
      <w:tblPr>
        <w:tblStyle w:val="a0"/>
        <w:tblW w:w="9045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1515"/>
        <w:gridCol w:w="3120"/>
      </w:tblGrid>
      <w:tr w:rsidR="00F06B3C" w14:paraId="5ACD57A5" w14:textId="77777777" w:rsidTr="00890BB7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6AF23F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Predictions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DC11F5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Reserve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A9D140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Predictors</w:t>
            </w:r>
          </w:p>
        </w:tc>
      </w:tr>
      <w:tr w:rsidR="00F06B3C" w14:paraId="5A0BD556" w14:textId="77777777" w:rsidTr="00580070">
        <w:trPr>
          <w:trHeight w:val="640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A83527" w14:textId="77777777" w:rsidR="00F06B3C" w:rsidRDefault="009155E3" w:rsidP="005800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 you want to move?</w:t>
            </w:r>
          </w:p>
        </w:tc>
      </w:tr>
      <w:tr w:rsidR="00F06B3C" w14:paraId="434E5B35" w14:textId="77777777">
        <w:trPr>
          <w:trHeight w:val="32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04189D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 alone determines whether a household wants to move out</w:t>
            </w:r>
          </w:p>
        </w:tc>
        <w:tc>
          <w:tcPr>
            <w:tcW w:w="15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3106BE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Tadoba</w:t>
            </w:r>
            <w:proofErr w:type="spellEnd"/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DC7A58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landawr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2E96D0BE" w14:textId="77777777">
        <w:trPr>
          <w:trHeight w:val="32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0DE6E8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Both agriculture and demographics determine whether a household wants to move out</w:t>
            </w:r>
          </w:p>
        </w:tc>
        <w:tc>
          <w:tcPr>
            <w:tcW w:w="1515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602647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3A93D06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numchild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landawr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(1|vil)</w:t>
            </w:r>
          </w:p>
        </w:tc>
      </w:tr>
      <w:tr w:rsidR="00F06B3C" w14:paraId="36F72E3A" w14:textId="77777777" w:rsidTr="00580070">
        <w:trPr>
          <w:trHeight w:val="320"/>
        </w:trPr>
        <w:tc>
          <w:tcPr>
            <w:tcW w:w="9045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D2E063" w14:textId="77777777" w:rsidR="00F06B3C" w:rsidRDefault="009155E3" w:rsidP="00580070">
            <w:pPr>
              <w:widowControl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Human-wildlife conflict</w:t>
            </w:r>
          </w:p>
        </w:tc>
      </w:tr>
      <w:tr w:rsidR="00F06B3C" w14:paraId="1E85F7E5" w14:textId="77777777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52F14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 rank human-wildlife conflict as the top reason to move based upon their vulnerability defined by demographic factors</w:t>
            </w: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DBDB19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Tadoba</w:t>
            </w:r>
            <w:proofErr w:type="spellEnd"/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7116D6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landawr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(1|vil)</w:t>
            </w:r>
          </w:p>
        </w:tc>
      </w:tr>
      <w:tr w:rsidR="00F06B3C" w14:paraId="53C3A3D2" w14:textId="77777777">
        <w:trPr>
          <w:trHeight w:val="300"/>
        </w:trPr>
        <w:tc>
          <w:tcPr>
            <w:tcW w:w="4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3D21A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1FF4FB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Wayanad</w:t>
            </w:r>
          </w:p>
        </w:tc>
        <w:tc>
          <w:tcPr>
            <w:tcW w:w="312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60A3E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0A74D685" w14:textId="77777777">
        <w:trPr>
          <w:trHeight w:val="300"/>
        </w:trPr>
        <w:tc>
          <w:tcPr>
            <w:tcW w:w="4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8B14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94454C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Nagarahole</w:t>
            </w:r>
            <w:proofErr w:type="spellEnd"/>
          </w:p>
        </w:tc>
        <w:tc>
          <w:tcPr>
            <w:tcW w:w="312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355F1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B3C" w14:paraId="25942C31" w14:textId="77777777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56693C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 rank human-wildlife conflict as the top reason to move based upon their economic vulnerability</w:t>
            </w: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FF01F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Tadoba</w:t>
            </w:r>
            <w:proofErr w:type="spellEnd"/>
          </w:p>
        </w:tc>
        <w:tc>
          <w:tcPr>
            <w:tcW w:w="312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7BC07D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lvslost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146DA1BE" w14:textId="77777777">
        <w:trPr>
          <w:trHeight w:val="300"/>
        </w:trPr>
        <w:tc>
          <w:tcPr>
            <w:tcW w:w="4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010CB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41100B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Wayanad</w:t>
            </w:r>
          </w:p>
        </w:tc>
        <w:tc>
          <w:tcPr>
            <w:tcW w:w="312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36BC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6B3C" w14:paraId="74A67876" w14:textId="77777777">
        <w:trPr>
          <w:trHeight w:val="300"/>
        </w:trPr>
        <w:tc>
          <w:tcPr>
            <w:tcW w:w="4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2A886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806DB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Nagarahole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DBC1CB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lvslost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6797A0AF" w14:textId="77777777">
        <w:trPr>
          <w:trHeight w:val="540"/>
        </w:trPr>
        <w:tc>
          <w:tcPr>
            <w:tcW w:w="4410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684067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 rank human-wildlife conflict as the top reason to move based upon their vulnerability defined by demographic and economic factors</w:t>
            </w: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7B7AE0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Tadoba</w:t>
            </w:r>
            <w:proofErr w:type="spellEnd"/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25937B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landawr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lvslost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5E22F22F" w14:textId="77777777" w:rsidTr="00142FFF">
        <w:trPr>
          <w:trHeight w:val="540"/>
        </w:trPr>
        <w:tc>
          <w:tcPr>
            <w:tcW w:w="4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52F5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0764BB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Wayanad</w:t>
            </w: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B05112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lvslost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058A0A57" w14:textId="77777777" w:rsidTr="00623503">
        <w:trPr>
          <w:trHeight w:val="540"/>
        </w:trPr>
        <w:tc>
          <w:tcPr>
            <w:tcW w:w="4410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1DC52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5E4188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Nagarahole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04CF1A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lvslost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142FFF" w14:paraId="7EC57417" w14:textId="77777777" w:rsidTr="00623503">
        <w:trPr>
          <w:trHeight w:val="780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BB62AE" w14:textId="77777777" w:rsidR="00142FFF" w:rsidRPr="00142FFF" w:rsidRDefault="00142FFF" w:rsidP="005800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NTCA Package</w:t>
            </w:r>
          </w:p>
        </w:tc>
      </w:tr>
      <w:tr w:rsidR="00F06B3C" w14:paraId="1A623CB8" w14:textId="77777777">
        <w:trPr>
          <w:trHeight w:val="78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03901C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Demographics, and awareness about post-relocation variables will determine whether a household ranks NTCA package as the primary reason to move</w:t>
            </w:r>
          </w:p>
        </w:tc>
        <w:tc>
          <w:tcPr>
            <w:tcW w:w="15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C88D2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Nagarahole</w:t>
            </w:r>
            <w:proofErr w:type="spellEnd"/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D9A380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numchild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(1|vil)</w:t>
            </w:r>
          </w:p>
        </w:tc>
      </w:tr>
      <w:tr w:rsidR="00F06B3C" w14:paraId="086893E4" w14:textId="77777777">
        <w:trPr>
          <w:trHeight w:val="78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C022CE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Economic variables alone will determine whether a household ranks NTCA package as the primary reason to move</w:t>
            </w:r>
          </w:p>
        </w:tc>
        <w:tc>
          <w:tcPr>
            <w:tcW w:w="15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40902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DA7933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2EBEBECA" w14:textId="77777777">
        <w:trPr>
          <w:trHeight w:val="78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FE36C5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Demographic, economic and awareness variables together will determine whether a household ranks NTCA package as the primary reason to move</w:t>
            </w:r>
          </w:p>
        </w:tc>
        <w:tc>
          <w:tcPr>
            <w:tcW w:w="15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7EC18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794E54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numchild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142FFF" w14:paraId="252CB25E" w14:textId="77777777" w:rsidTr="00142FFF">
        <w:trPr>
          <w:trHeight w:val="540"/>
        </w:trPr>
        <w:tc>
          <w:tcPr>
            <w:tcW w:w="9045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AA0FCA" w14:textId="77777777" w:rsidR="00142FFF" w:rsidRPr="00142FFF" w:rsidRDefault="00142FFF" w:rsidP="005800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Agriculture</w:t>
            </w:r>
          </w:p>
        </w:tc>
      </w:tr>
      <w:tr w:rsidR="00F06B3C" w14:paraId="3FB5879B" w14:textId="77777777">
        <w:trPr>
          <w:trHeight w:val="54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C38EE6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Agriculture is chosen as the top reason to move based upon agriculture-related economic conditions</w:t>
            </w:r>
          </w:p>
        </w:tc>
        <w:tc>
          <w:tcPr>
            <w:tcW w:w="15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DE3B8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Tadoba</w:t>
            </w:r>
            <w:proofErr w:type="spellEnd"/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2605B4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0191C0EA" w14:textId="77777777">
        <w:trPr>
          <w:trHeight w:val="54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02E82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 is chosen as the top reason to move based upon access to agricultural inputs</w:t>
            </w:r>
          </w:p>
        </w:tc>
        <w:tc>
          <w:tcPr>
            <w:tcW w:w="15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0BF8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C8DB4C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asset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fertmkt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2674BAF9" w14:textId="77777777" w:rsidTr="00142FFF">
        <w:trPr>
          <w:trHeight w:val="78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A27D5D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 is chosen as the top reason to move based upon awareness of post-relocation land provisions</w:t>
            </w:r>
          </w:p>
        </w:tc>
        <w:tc>
          <w:tcPr>
            <w:tcW w:w="15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04702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A0DE16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landawr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0D742092" w14:textId="77777777" w:rsidTr="00C55F05">
        <w:trPr>
          <w:trHeight w:val="78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5B926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Agriculture is chosen as the top reason to move based upon agriculture-related economic conditions, access to agricultural inputs, and awareness of post-relocation land provisions</w:t>
            </w:r>
          </w:p>
        </w:tc>
        <w:tc>
          <w:tcPr>
            <w:tcW w:w="15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CC6B7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302123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agrland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landawr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asset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fertmkt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142FFF" w14:paraId="4749DD09" w14:textId="77777777" w:rsidTr="00C55F05">
        <w:trPr>
          <w:trHeight w:val="780"/>
        </w:trPr>
        <w:tc>
          <w:tcPr>
            <w:tcW w:w="9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124766" w14:textId="77777777" w:rsidR="00142FFF" w:rsidRPr="00142FFF" w:rsidRDefault="00142FFF" w:rsidP="005800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</w:tr>
      <w:tr w:rsidR="00F06B3C" w14:paraId="66295FB4" w14:textId="77777777">
        <w:trPr>
          <w:trHeight w:val="78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178F5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Households’ rank education as the top reason to move based upon anticipation of better facilities post-relocation</w:t>
            </w:r>
          </w:p>
        </w:tc>
        <w:tc>
          <w:tcPr>
            <w:tcW w:w="15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7A5546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Tadoba</w:t>
            </w:r>
            <w:proofErr w:type="spellEnd"/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64B73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numchild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30DA784D" w14:textId="77777777">
        <w:trPr>
          <w:trHeight w:val="78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496FEE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Households’ rank education as the top reason to move based upon difficulties faced in the current scenario</w:t>
            </w:r>
          </w:p>
        </w:tc>
        <w:tc>
          <w:tcPr>
            <w:tcW w:w="15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7DAC0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6FB0B2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301125DF" w14:textId="77777777">
        <w:trPr>
          <w:trHeight w:val="78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6016E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Households’ rank education as the top reason to move based upon both anticipation of the future and current difficulties faced</w:t>
            </w:r>
          </w:p>
        </w:tc>
        <w:tc>
          <w:tcPr>
            <w:tcW w:w="15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1C289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80D8FC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numchild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schlawr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142FFF" w14:paraId="586B4E6B" w14:textId="77777777" w:rsidTr="00142FFF">
        <w:trPr>
          <w:trHeight w:val="780"/>
        </w:trPr>
        <w:tc>
          <w:tcPr>
            <w:tcW w:w="9045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E6AC43" w14:textId="77777777" w:rsidR="00142FFF" w:rsidRPr="00142FFF" w:rsidRDefault="00142FFF" w:rsidP="005800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Healthcare</w:t>
            </w:r>
          </w:p>
        </w:tc>
      </w:tr>
      <w:tr w:rsidR="00F06B3C" w14:paraId="4D88F3CD" w14:textId="77777777">
        <w:trPr>
          <w:trHeight w:val="78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7AC5509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Households’ rank healthcare as the top reason to move based upon anticipation of better facilities post-relocation</w:t>
            </w:r>
          </w:p>
        </w:tc>
        <w:tc>
          <w:tcPr>
            <w:tcW w:w="1515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46FEE8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Kawal</w:t>
            </w:r>
            <w:proofErr w:type="spellEnd"/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DCC71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numchild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F06B3C" w14:paraId="16B65345" w14:textId="77777777">
        <w:trPr>
          <w:trHeight w:val="780"/>
        </w:trPr>
        <w:tc>
          <w:tcPr>
            <w:tcW w:w="4410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FDD6C4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Households’ rank healthcare as the top reason to move based upon difficulties faced in the current scenario</w:t>
            </w:r>
          </w:p>
        </w:tc>
        <w:tc>
          <w:tcPr>
            <w:tcW w:w="151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E822" w14:textId="77777777" w:rsidR="00F06B3C" w:rsidRDefault="00F06B3C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EA2C68" w14:textId="77777777" w:rsidR="00F06B3C" w:rsidRDefault="009155E3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illdays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ntfpper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numchild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142FFF" w14:paraId="3FC00140" w14:textId="77777777" w:rsidTr="00142FFF">
        <w:trPr>
          <w:trHeight w:val="780"/>
        </w:trPr>
        <w:tc>
          <w:tcPr>
            <w:tcW w:w="9045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A54E76" w14:textId="77777777" w:rsidR="00142FFF" w:rsidRPr="00142FFF" w:rsidRDefault="00142FFF" w:rsidP="0058007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2F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Roads</w:t>
            </w:r>
          </w:p>
        </w:tc>
      </w:tr>
      <w:tr w:rsidR="00CC6448" w14:paraId="7757C892" w14:textId="77777777" w:rsidTr="00CC6448">
        <w:trPr>
          <w:trHeight w:val="78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FCBBCE" w14:textId="77777777" w:rsidR="00CC6448" w:rsidRDefault="00CC6448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Households’ rank roads as the top reason to move based upon anticipation of better facilities post-relocation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BDB995" w14:textId="77777777" w:rsidR="00CC6448" w:rsidRDefault="00CC6448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Kawal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856A9C" w14:textId="77777777" w:rsidR="00CC6448" w:rsidRDefault="00CC6448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CC6448" w14:paraId="0F1EA6D2" w14:textId="77777777" w:rsidTr="00142FFF">
        <w:trPr>
          <w:trHeight w:val="78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B68A70" w14:textId="77777777" w:rsidR="00CC6448" w:rsidRDefault="00CC6448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Households’ rank roads as the top reason to move based upon difficulties faced in the current scenario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9DF33" w14:textId="77777777" w:rsidR="00CC6448" w:rsidRDefault="00CC6448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2492C0" w14:textId="77777777" w:rsidR="00CC6448" w:rsidRDefault="00CC6448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ntfpper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  <w:tr w:rsidR="00CC6448" w14:paraId="7FB96352" w14:textId="77777777" w:rsidTr="00142FFF">
        <w:trPr>
          <w:trHeight w:val="78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F27C50" w14:textId="77777777" w:rsidR="00CC6448" w:rsidRDefault="00CC6448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Households’ rank roads as the top reason to move based upon both anticipation of the future and current difficulties faced</w:t>
            </w: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E17A" w14:textId="77777777" w:rsidR="00CC6448" w:rsidRDefault="00CC6448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1EC0B" w14:textId="77777777" w:rsidR="00CC6448" w:rsidRDefault="00CC6448" w:rsidP="0058007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hhedu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hhage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hhmale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illexp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hhincamt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ntfpper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hhsize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(1|vil)</w:t>
            </w:r>
          </w:p>
        </w:tc>
      </w:tr>
    </w:tbl>
    <w:p w14:paraId="06242E6A" w14:textId="77777777" w:rsidR="00F06B3C" w:rsidRDefault="00F06B3C" w:rsidP="0058007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54218" w14:textId="77777777" w:rsidR="00F06B3C" w:rsidRDefault="009155E3" w:rsidP="0058007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Average annual household income was reclassified into ordinal levels based upon the income structure of households in each reserve</w:t>
      </w:r>
    </w:p>
    <w:p w14:paraId="0B95654B" w14:textId="77777777" w:rsidR="00F06B3C" w:rsidRDefault="009155E3" w:rsidP="00580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Tadoba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[US $0 – US $232)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[US $232 – US $7760)</w:t>
      </w:r>
    </w:p>
    <w:p w14:paraId="7D5BA82A" w14:textId="77777777" w:rsidR="00F06B3C" w:rsidRDefault="009155E3" w:rsidP="00580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Kawal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1: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[US $0 – US $776),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2: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[US $776 – US $1552)</w:t>
      </w:r>
      <w:r>
        <w:rPr>
          <w:rFonts w:ascii="Times New Roman" w:eastAsia="Times New Roman" w:hAnsi="Times New Roman" w:cs="Times New Roman"/>
          <w:sz w:val="24"/>
          <w:szCs w:val="24"/>
        </w:rPr>
        <w:t>, 3: 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 $1552 – US $7760)</w:t>
      </w:r>
    </w:p>
    <w:p w14:paraId="404F3CC2" w14:textId="77777777" w:rsidR="00F06B3C" w:rsidRDefault="009155E3" w:rsidP="005800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Wayanad: 1: 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 $0 – US $776)</w:t>
      </w:r>
      <w:r>
        <w:rPr>
          <w:rFonts w:ascii="Times New Roman" w:eastAsia="Times New Roman" w:hAnsi="Times New Roman" w:cs="Times New Roman"/>
          <w:sz w:val="24"/>
          <w:szCs w:val="24"/>
        </w:rPr>
        <w:t>, 2: 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$776 – US $7760)</w:t>
      </w:r>
    </w:p>
    <w:p w14:paraId="3ADAAEBA" w14:textId="77777777" w:rsidR="00F06B3C" w:rsidRDefault="009155E3" w:rsidP="0058007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Nagarahole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1: 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US $0 – US $776), </w:t>
      </w:r>
      <w:r>
        <w:rPr>
          <w:rFonts w:ascii="Times New Roman" w:eastAsia="Times New Roman" w:hAnsi="Times New Roman" w:cs="Times New Roman"/>
          <w:sz w:val="24"/>
          <w:szCs w:val="24"/>
        </w:rPr>
        <w:t>2: [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US $1552 – US $7760)</w:t>
      </w:r>
    </w:p>
    <w:p w14:paraId="726DDDA6" w14:textId="77777777" w:rsidR="00F06B3C" w:rsidRDefault="009155E3" w:rsidP="0058007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&gt; 95% households at Wayanad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Nagarahole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aware about post-relocation provisions, hence the binary predictor awareness about agricultural land provision was tested only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Tadoba</w:t>
      </w:r>
      <w:proofErr w:type="spellEnd"/>
    </w:p>
    <w:p w14:paraId="7BDD1F77" w14:textId="77777777" w:rsidR="00F06B3C" w:rsidRDefault="009155E3" w:rsidP="0058007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1% of households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Nagarahole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were agriculturalists prior to relocation, hence the predictor percent contribution of agriculture to annual income was not considered for the reserve</w:t>
      </w:r>
    </w:p>
    <w:p w14:paraId="6D0D034D" w14:textId="77777777" w:rsidR="00F06B3C" w:rsidRDefault="009155E3" w:rsidP="0058007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⅝ villages were used as random effects in the analysis 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Nagarahole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owing to sampling size constraints</w:t>
      </w:r>
    </w:p>
    <w:sectPr w:rsidR="00F06B3C">
      <w:foot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609CF" w14:textId="77777777" w:rsidR="000004B6" w:rsidRDefault="000004B6" w:rsidP="001D282C">
      <w:pPr>
        <w:spacing w:line="240" w:lineRule="auto"/>
      </w:pPr>
      <w:r>
        <w:separator/>
      </w:r>
    </w:p>
  </w:endnote>
  <w:endnote w:type="continuationSeparator" w:id="0">
    <w:p w14:paraId="0A5F1596" w14:textId="77777777" w:rsidR="000004B6" w:rsidRDefault="000004B6" w:rsidP="001D2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322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577F88" w14:textId="77777777" w:rsidR="001D282C" w:rsidRDefault="001D282C">
        <w:pPr>
          <w:pStyle w:val="Footer"/>
          <w:jc w:val="right"/>
        </w:pPr>
        <w:r w:rsidRPr="001D282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282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D282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111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D282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DC4540D" w14:textId="77777777" w:rsidR="001D282C" w:rsidRDefault="001D28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4335" w14:textId="77777777" w:rsidR="000004B6" w:rsidRDefault="000004B6" w:rsidP="001D282C">
      <w:pPr>
        <w:spacing w:line="240" w:lineRule="auto"/>
      </w:pPr>
      <w:r>
        <w:separator/>
      </w:r>
    </w:p>
  </w:footnote>
  <w:footnote w:type="continuationSeparator" w:id="0">
    <w:p w14:paraId="325BEEFB" w14:textId="77777777" w:rsidR="000004B6" w:rsidRDefault="000004B6" w:rsidP="001D28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3C"/>
    <w:rsid w:val="000004B6"/>
    <w:rsid w:val="0011067E"/>
    <w:rsid w:val="00142FFF"/>
    <w:rsid w:val="001C5349"/>
    <w:rsid w:val="001D282C"/>
    <w:rsid w:val="00211DAB"/>
    <w:rsid w:val="002E3492"/>
    <w:rsid w:val="00482665"/>
    <w:rsid w:val="00580070"/>
    <w:rsid w:val="005C0466"/>
    <w:rsid w:val="006220FE"/>
    <w:rsid w:val="00623503"/>
    <w:rsid w:val="00781114"/>
    <w:rsid w:val="00843FC6"/>
    <w:rsid w:val="00890BB7"/>
    <w:rsid w:val="009155E3"/>
    <w:rsid w:val="0092295E"/>
    <w:rsid w:val="0097407D"/>
    <w:rsid w:val="00C55F05"/>
    <w:rsid w:val="00CC6448"/>
    <w:rsid w:val="00DB754F"/>
    <w:rsid w:val="00DC6B7E"/>
    <w:rsid w:val="00F06B3C"/>
    <w:rsid w:val="00F9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02E1"/>
  <w15:docId w15:val="{03DD41D8-EBF6-4695-9539-0BE4EA6B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mr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82C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2C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1D282C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D282C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1D282C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D282C"/>
    <w:rPr>
      <w:szCs w:val="20"/>
    </w:rPr>
  </w:style>
  <w:style w:type="character" w:styleId="Hyperlink">
    <w:name w:val="Hyperlink"/>
    <w:basedOn w:val="DefaultParagraphFont"/>
    <w:uiPriority w:val="99"/>
    <w:unhideWhenUsed/>
    <w:rsid w:val="001106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Shivangi Jain</dc:creator>
  <cp:lastModifiedBy>Frontiers</cp:lastModifiedBy>
  <cp:revision>5</cp:revision>
  <cp:lastPrinted>2017-12-30T09:38:00Z</cp:lastPrinted>
  <dcterms:created xsi:type="dcterms:W3CDTF">2018-11-15T23:16:00Z</dcterms:created>
  <dcterms:modified xsi:type="dcterms:W3CDTF">2018-11-23T09:02:00Z</dcterms:modified>
</cp:coreProperties>
</file>