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FFD4E" w14:textId="77777777" w:rsidR="000E2C02" w:rsidRDefault="000E2C02" w:rsidP="000E2C02">
      <w:pPr>
        <w:spacing w:after="160" w:line="259" w:lineRule="auto"/>
        <w:rPr>
          <w:rFonts w:ascii="Times New Roman" w:hAnsi="Times New Roman"/>
          <w:b/>
          <w:sz w:val="24"/>
          <w:szCs w:val="24"/>
          <w:lang w:val="en-US"/>
        </w:rPr>
      </w:pPr>
      <w:r w:rsidRPr="008C6F85">
        <w:rPr>
          <w:rFonts w:ascii="Times New Roman" w:hAnsi="Times New Roman"/>
          <w:b/>
          <w:sz w:val="24"/>
          <w:szCs w:val="24"/>
          <w:lang w:val="en-US"/>
        </w:rPr>
        <w:t>Supplementary Information</w:t>
      </w:r>
    </w:p>
    <w:p w14:paraId="4F36A3B3" w14:textId="77777777" w:rsidR="009C2B5A" w:rsidRDefault="009C2B5A" w:rsidP="000E2C02">
      <w:pPr>
        <w:spacing w:after="160" w:line="259" w:lineRule="auto"/>
        <w:rPr>
          <w:rFonts w:ascii="Times New Roman" w:hAnsi="Times New Roman"/>
          <w:b/>
          <w:sz w:val="24"/>
          <w:szCs w:val="24"/>
          <w:lang w:val="en-US"/>
        </w:rPr>
      </w:pPr>
    </w:p>
    <w:p w14:paraId="7E32D9BF" w14:textId="77777777" w:rsidR="009C2B5A" w:rsidRDefault="009C2B5A" w:rsidP="000E2C02">
      <w:pPr>
        <w:spacing w:after="160" w:line="259" w:lineRule="auto"/>
        <w:rPr>
          <w:rFonts w:ascii="Times New Roman" w:hAnsi="Times New Roman"/>
          <w:b/>
          <w:sz w:val="24"/>
          <w:szCs w:val="24"/>
          <w:lang w:val="en-US"/>
        </w:rPr>
      </w:pPr>
    </w:p>
    <w:p w14:paraId="35D3F797" w14:textId="77777777" w:rsidR="00DC164E" w:rsidRPr="00FD1056" w:rsidRDefault="00DC164E" w:rsidP="00DC164E">
      <w:pPr>
        <w:pStyle w:val="CorpoA"/>
        <w:spacing w:line="480" w:lineRule="auto"/>
        <w:jc w:val="center"/>
        <w:rPr>
          <w:rFonts w:ascii="Times New Roman" w:hAnsi="Times New Roman" w:cs="Times New Roman"/>
          <w:b/>
          <w:color w:val="auto"/>
          <w:sz w:val="32"/>
          <w:szCs w:val="32"/>
        </w:rPr>
      </w:pPr>
      <w:r w:rsidRPr="00FD1056">
        <w:rPr>
          <w:rFonts w:ascii="Times New Roman" w:hAnsi="Times New Roman" w:cs="Times New Roman"/>
          <w:b/>
          <w:iCs/>
          <w:sz w:val="32"/>
          <w:szCs w:val="32"/>
          <w:shd w:val="clear" w:color="auto" w:fill="FFFFFF"/>
        </w:rPr>
        <w:t xml:space="preserve">A novel </w:t>
      </w:r>
      <w:bookmarkStart w:id="0" w:name="_Hlk517427414"/>
      <w:r w:rsidRPr="00FD1056">
        <w:rPr>
          <w:rFonts w:ascii="Times New Roman" w:hAnsi="Times New Roman" w:cs="Times New Roman"/>
          <w:b/>
          <w:iCs/>
          <w:sz w:val="32"/>
          <w:szCs w:val="32"/>
          <w:shd w:val="clear" w:color="auto" w:fill="FFFFFF"/>
        </w:rPr>
        <w:t>12q13.2-q13</w:t>
      </w:r>
      <w:proofErr w:type="gramStart"/>
      <w:r w:rsidRPr="00FD1056">
        <w:rPr>
          <w:rFonts w:ascii="Times New Roman" w:hAnsi="Times New Roman" w:cs="Times New Roman"/>
          <w:b/>
          <w:iCs/>
          <w:sz w:val="32"/>
          <w:szCs w:val="32"/>
          <w:shd w:val="clear" w:color="auto" w:fill="FFFFFF"/>
        </w:rPr>
        <w:t>.3</w:t>
      </w:r>
      <w:bookmarkEnd w:id="0"/>
      <w:r w:rsidRPr="00FD1056">
        <w:rPr>
          <w:rFonts w:ascii="Times New Roman" w:hAnsi="Times New Roman" w:cs="Times New Roman"/>
          <w:b/>
          <w:iCs/>
          <w:sz w:val="32"/>
          <w:szCs w:val="32"/>
          <w:shd w:val="clear" w:color="auto" w:fill="FFFFFF"/>
        </w:rPr>
        <w:t xml:space="preserve"> </w:t>
      </w:r>
      <w:proofErr w:type="spellStart"/>
      <w:r w:rsidRPr="00FD1056">
        <w:rPr>
          <w:rFonts w:ascii="Times New Roman" w:hAnsi="Times New Roman" w:cs="Times New Roman"/>
          <w:b/>
          <w:iCs/>
          <w:sz w:val="32"/>
          <w:szCs w:val="32"/>
          <w:shd w:val="clear" w:color="auto" w:fill="FFFFFF"/>
        </w:rPr>
        <w:t>microdeletion</w:t>
      </w:r>
      <w:proofErr w:type="spellEnd"/>
      <w:proofErr w:type="gramEnd"/>
      <w:r w:rsidRPr="00FD1056">
        <w:rPr>
          <w:rFonts w:ascii="Times New Roman" w:hAnsi="Times New Roman" w:cs="Times New Roman"/>
          <w:b/>
          <w:iCs/>
          <w:sz w:val="32"/>
          <w:szCs w:val="32"/>
          <w:shd w:val="clear" w:color="auto" w:fill="FFFFFF"/>
        </w:rPr>
        <w:t xml:space="preserve"> syndrome with combined features of Diamond </w:t>
      </w:r>
      <w:proofErr w:type="spellStart"/>
      <w:r w:rsidRPr="00FD1056">
        <w:rPr>
          <w:rFonts w:ascii="Times New Roman" w:hAnsi="Times New Roman" w:cs="Times New Roman"/>
          <w:b/>
          <w:iCs/>
          <w:sz w:val="32"/>
          <w:szCs w:val="32"/>
          <w:shd w:val="clear" w:color="auto" w:fill="FFFFFF"/>
        </w:rPr>
        <w:t>Blackfan</w:t>
      </w:r>
      <w:proofErr w:type="spellEnd"/>
      <w:r w:rsidRPr="00FD1056">
        <w:rPr>
          <w:rFonts w:ascii="Times New Roman" w:hAnsi="Times New Roman" w:cs="Times New Roman"/>
          <w:b/>
          <w:iCs/>
          <w:sz w:val="32"/>
          <w:szCs w:val="32"/>
          <w:shd w:val="clear" w:color="auto" w:fill="FFFFFF"/>
        </w:rPr>
        <w:t xml:space="preserve"> Anemia, Pierre Robin sequence and </w:t>
      </w:r>
      <w:proofErr w:type="spellStart"/>
      <w:r w:rsidRPr="00FD1056">
        <w:rPr>
          <w:rFonts w:ascii="Times New Roman" w:hAnsi="Times New Roman" w:cs="Times New Roman"/>
          <w:b/>
          <w:iCs/>
          <w:sz w:val="32"/>
          <w:szCs w:val="32"/>
          <w:shd w:val="clear" w:color="auto" w:fill="FFFFFF"/>
        </w:rPr>
        <w:t>Klippel</w:t>
      </w:r>
      <w:proofErr w:type="spellEnd"/>
      <w:r w:rsidRPr="00FD1056">
        <w:rPr>
          <w:rFonts w:ascii="Times New Roman" w:hAnsi="Times New Roman" w:cs="Times New Roman"/>
          <w:b/>
          <w:iCs/>
          <w:sz w:val="32"/>
          <w:szCs w:val="32"/>
          <w:shd w:val="clear" w:color="auto" w:fill="FFFFFF"/>
        </w:rPr>
        <w:t xml:space="preserve"> </w:t>
      </w:r>
      <w:proofErr w:type="spellStart"/>
      <w:r w:rsidRPr="00FD1056">
        <w:rPr>
          <w:rFonts w:ascii="Times New Roman" w:hAnsi="Times New Roman" w:cs="Times New Roman"/>
          <w:b/>
          <w:iCs/>
          <w:sz w:val="32"/>
          <w:szCs w:val="32"/>
          <w:shd w:val="clear" w:color="auto" w:fill="FFFFFF"/>
        </w:rPr>
        <w:t>Feil</w:t>
      </w:r>
      <w:proofErr w:type="spellEnd"/>
      <w:r w:rsidRPr="00FD1056">
        <w:rPr>
          <w:rFonts w:ascii="Times New Roman" w:hAnsi="Times New Roman" w:cs="Times New Roman"/>
          <w:b/>
          <w:iCs/>
          <w:sz w:val="32"/>
          <w:szCs w:val="32"/>
          <w:shd w:val="clear" w:color="auto" w:fill="FFFFFF"/>
        </w:rPr>
        <w:t xml:space="preserve"> deformity.</w:t>
      </w:r>
    </w:p>
    <w:p w14:paraId="1FCE33E6" w14:textId="5DA6E119" w:rsidR="00DC164E" w:rsidRPr="009052C9" w:rsidRDefault="00DC164E" w:rsidP="00DC164E">
      <w:pPr>
        <w:pStyle w:val="CorpoA"/>
        <w:spacing w:line="480" w:lineRule="auto"/>
        <w:jc w:val="both"/>
        <w:rPr>
          <w:rFonts w:ascii="Times New Roman" w:hAnsi="Times New Roman" w:cs="Times New Roman"/>
          <w:color w:val="auto"/>
          <w:sz w:val="24"/>
          <w:szCs w:val="24"/>
          <w:lang w:val="it-IT"/>
        </w:rPr>
      </w:pPr>
      <w:r w:rsidRPr="009052C9">
        <w:rPr>
          <w:rFonts w:ascii="Times New Roman" w:hAnsi="Times New Roman" w:cs="Times New Roman"/>
          <w:i/>
          <w:color w:val="auto"/>
          <w:sz w:val="24"/>
          <w:szCs w:val="24"/>
          <w:lang w:val="it-IT"/>
        </w:rPr>
        <w:t>Roberti</w:t>
      </w:r>
      <w:r w:rsidRPr="009052C9">
        <w:rPr>
          <w:rFonts w:ascii="Times New Roman" w:hAnsi="Times New Roman" w:cs="Times New Roman"/>
          <w:color w:val="auto"/>
          <w:sz w:val="24"/>
          <w:szCs w:val="24"/>
          <w:lang w:val="it-IT"/>
        </w:rPr>
        <w:t xml:space="preserve"> Domenico</w:t>
      </w:r>
      <w:r w:rsidRPr="009052C9">
        <w:rPr>
          <w:rFonts w:ascii="Times New Roman" w:hAnsi="Times New Roman" w:cs="Times New Roman"/>
          <w:color w:val="auto"/>
          <w:sz w:val="24"/>
          <w:szCs w:val="24"/>
          <w:vertAlign w:val="superscript"/>
          <w:lang w:val="it-IT"/>
        </w:rPr>
        <w:t>1</w:t>
      </w:r>
      <w:r>
        <w:rPr>
          <w:rFonts w:ascii="Times New Roman" w:hAnsi="Times New Roman" w:cs="Times New Roman"/>
          <w:color w:val="auto"/>
          <w:sz w:val="24"/>
          <w:szCs w:val="24"/>
          <w:vertAlign w:val="superscript"/>
          <w:lang w:val="it-IT"/>
        </w:rPr>
        <w:t>#</w:t>
      </w:r>
      <w:r w:rsidRPr="009052C9">
        <w:rPr>
          <w:rFonts w:ascii="Times New Roman" w:hAnsi="Times New Roman" w:cs="Times New Roman"/>
          <w:color w:val="auto"/>
          <w:sz w:val="24"/>
          <w:szCs w:val="24"/>
          <w:lang w:val="it-IT"/>
        </w:rPr>
        <w:t>, MD-</w:t>
      </w:r>
      <w:proofErr w:type="spellStart"/>
      <w:r w:rsidRPr="009052C9">
        <w:rPr>
          <w:rFonts w:ascii="Times New Roman" w:hAnsi="Times New Roman" w:cs="Times New Roman"/>
          <w:color w:val="auto"/>
          <w:sz w:val="24"/>
          <w:szCs w:val="24"/>
          <w:lang w:val="it-IT"/>
        </w:rPr>
        <w:t>PhD</w:t>
      </w:r>
      <w:proofErr w:type="spellEnd"/>
      <w:r w:rsidRPr="009052C9">
        <w:rPr>
          <w:rFonts w:ascii="Times New Roman" w:hAnsi="Times New Roman" w:cs="Times New Roman"/>
          <w:color w:val="auto"/>
          <w:sz w:val="24"/>
          <w:szCs w:val="24"/>
          <w:lang w:val="it-IT"/>
        </w:rPr>
        <w:t>,</w:t>
      </w:r>
      <w:r w:rsidRPr="009052C9">
        <w:rPr>
          <w:rFonts w:ascii="Times New Roman" w:hAnsi="Times New Roman" w:cs="Times New Roman"/>
          <w:i/>
          <w:color w:val="auto"/>
          <w:sz w:val="24"/>
          <w:szCs w:val="24"/>
          <w:lang w:val="it-IT"/>
        </w:rPr>
        <w:t xml:space="preserve"> Conforti</w:t>
      </w:r>
      <w:r w:rsidRPr="009052C9">
        <w:rPr>
          <w:rFonts w:ascii="Times New Roman" w:hAnsi="Times New Roman" w:cs="Times New Roman"/>
          <w:color w:val="auto"/>
          <w:sz w:val="24"/>
          <w:szCs w:val="24"/>
          <w:lang w:val="it-IT"/>
        </w:rPr>
        <w:t xml:space="preserve"> Renata</w:t>
      </w:r>
      <w:r w:rsidRPr="009052C9">
        <w:rPr>
          <w:rFonts w:ascii="Times New Roman" w:hAnsi="Times New Roman" w:cs="Times New Roman"/>
          <w:color w:val="auto"/>
          <w:sz w:val="24"/>
          <w:szCs w:val="24"/>
          <w:vertAlign w:val="superscript"/>
          <w:lang w:val="it-IT"/>
        </w:rPr>
        <w:t>2</w:t>
      </w:r>
      <w:r>
        <w:rPr>
          <w:rFonts w:ascii="Times New Roman" w:hAnsi="Times New Roman" w:cs="Times New Roman"/>
          <w:color w:val="auto"/>
          <w:sz w:val="24"/>
          <w:szCs w:val="24"/>
          <w:vertAlign w:val="superscript"/>
          <w:lang w:val="it-IT"/>
        </w:rPr>
        <w:t>#</w:t>
      </w:r>
      <w:r w:rsidRPr="009052C9">
        <w:rPr>
          <w:rFonts w:ascii="Times New Roman" w:hAnsi="Times New Roman" w:cs="Times New Roman"/>
          <w:color w:val="auto"/>
          <w:sz w:val="24"/>
          <w:szCs w:val="24"/>
          <w:lang w:val="it-IT"/>
        </w:rPr>
        <w:t xml:space="preserve">, MD, </w:t>
      </w:r>
      <w:r w:rsidRPr="009052C9">
        <w:rPr>
          <w:rFonts w:ascii="Times New Roman" w:hAnsi="Times New Roman" w:cs="Times New Roman"/>
          <w:i/>
          <w:color w:val="auto"/>
          <w:sz w:val="24"/>
          <w:szCs w:val="24"/>
          <w:lang w:val="it-IT"/>
        </w:rPr>
        <w:t>Giugliano</w:t>
      </w:r>
      <w:r w:rsidRPr="009052C9">
        <w:rPr>
          <w:rFonts w:ascii="Times New Roman" w:hAnsi="Times New Roman" w:cs="Times New Roman"/>
          <w:color w:val="auto"/>
          <w:sz w:val="24"/>
          <w:szCs w:val="24"/>
          <w:lang w:val="it-IT"/>
        </w:rPr>
        <w:t xml:space="preserve"> Teresa</w:t>
      </w:r>
      <w:r w:rsidR="009E605E">
        <w:rPr>
          <w:rFonts w:ascii="Times New Roman" w:hAnsi="Times New Roman" w:cs="Times New Roman"/>
          <w:color w:val="auto"/>
          <w:sz w:val="24"/>
          <w:szCs w:val="24"/>
          <w:vertAlign w:val="superscript"/>
          <w:lang w:val="it-IT"/>
        </w:rPr>
        <w:t>2</w:t>
      </w:r>
      <w:r w:rsidRPr="009052C9">
        <w:rPr>
          <w:rFonts w:ascii="Times New Roman" w:hAnsi="Times New Roman" w:cs="Times New Roman"/>
          <w:color w:val="auto"/>
          <w:sz w:val="24"/>
          <w:szCs w:val="24"/>
          <w:lang w:val="it-IT"/>
        </w:rPr>
        <w:t xml:space="preserve">, </w:t>
      </w:r>
      <w:proofErr w:type="spellStart"/>
      <w:r w:rsidRPr="009052C9">
        <w:rPr>
          <w:rFonts w:ascii="Times New Roman" w:hAnsi="Times New Roman" w:cs="Times New Roman"/>
          <w:color w:val="auto"/>
          <w:sz w:val="24"/>
          <w:szCs w:val="24"/>
          <w:lang w:val="it-IT"/>
        </w:rPr>
        <w:t>PhD</w:t>
      </w:r>
      <w:proofErr w:type="spellEnd"/>
      <w:r w:rsidRPr="009052C9">
        <w:rPr>
          <w:rFonts w:ascii="Times New Roman" w:hAnsi="Times New Roman" w:cs="Times New Roman"/>
          <w:color w:val="auto"/>
          <w:sz w:val="24"/>
          <w:szCs w:val="24"/>
          <w:lang w:val="it-IT"/>
        </w:rPr>
        <w:t xml:space="preserve">, </w:t>
      </w:r>
      <w:proofErr w:type="spellStart"/>
      <w:r w:rsidRPr="009052C9">
        <w:rPr>
          <w:rFonts w:ascii="Times New Roman" w:hAnsi="Times New Roman" w:cs="Times New Roman"/>
          <w:i/>
          <w:color w:val="auto"/>
          <w:sz w:val="24"/>
          <w:szCs w:val="24"/>
          <w:lang w:val="it-IT"/>
        </w:rPr>
        <w:t>Brogna</w:t>
      </w:r>
      <w:proofErr w:type="spellEnd"/>
      <w:r w:rsidRPr="009052C9">
        <w:rPr>
          <w:rFonts w:ascii="Times New Roman" w:hAnsi="Times New Roman" w:cs="Times New Roman"/>
          <w:color w:val="auto"/>
          <w:sz w:val="24"/>
          <w:szCs w:val="24"/>
          <w:lang w:val="it-IT"/>
        </w:rPr>
        <w:t xml:space="preserve"> Barbara</w:t>
      </w:r>
      <w:r w:rsidRPr="009052C9">
        <w:rPr>
          <w:rFonts w:ascii="Times New Roman" w:hAnsi="Times New Roman" w:cs="Times New Roman"/>
          <w:color w:val="auto"/>
          <w:sz w:val="24"/>
          <w:szCs w:val="24"/>
          <w:vertAlign w:val="superscript"/>
          <w:lang w:val="it-IT"/>
        </w:rPr>
        <w:t>2</w:t>
      </w:r>
      <w:r w:rsidRPr="009052C9">
        <w:rPr>
          <w:rFonts w:ascii="Times New Roman" w:hAnsi="Times New Roman" w:cs="Times New Roman"/>
          <w:color w:val="auto"/>
          <w:sz w:val="24"/>
          <w:szCs w:val="24"/>
          <w:lang w:val="it-IT"/>
        </w:rPr>
        <w:t>, MD,</w:t>
      </w:r>
      <w:r>
        <w:rPr>
          <w:rFonts w:ascii="Times New Roman" w:hAnsi="Times New Roman" w:cs="Times New Roman"/>
          <w:color w:val="auto"/>
          <w:sz w:val="24"/>
          <w:szCs w:val="24"/>
          <w:lang w:val="it-IT"/>
        </w:rPr>
        <w:t xml:space="preserve"> </w:t>
      </w:r>
      <w:r w:rsidRPr="000C5B07">
        <w:rPr>
          <w:rFonts w:ascii="Times New Roman" w:hAnsi="Times New Roman" w:cs="Times New Roman"/>
          <w:i/>
          <w:color w:val="auto"/>
          <w:sz w:val="24"/>
          <w:szCs w:val="24"/>
          <w:lang w:val="it-IT"/>
        </w:rPr>
        <w:t>Tartaglione</w:t>
      </w:r>
      <w:r>
        <w:rPr>
          <w:rFonts w:ascii="Times New Roman" w:hAnsi="Times New Roman" w:cs="Times New Roman"/>
          <w:color w:val="auto"/>
          <w:sz w:val="24"/>
          <w:szCs w:val="24"/>
          <w:lang w:val="it-IT"/>
        </w:rPr>
        <w:t xml:space="preserve"> Immacolata</w:t>
      </w:r>
      <w:r w:rsidRPr="007C23D9">
        <w:rPr>
          <w:rFonts w:ascii="Times New Roman" w:hAnsi="Times New Roman" w:cs="Times New Roman"/>
          <w:color w:val="auto"/>
          <w:sz w:val="24"/>
          <w:szCs w:val="24"/>
          <w:vertAlign w:val="superscript"/>
          <w:lang w:val="it-IT"/>
        </w:rPr>
        <w:t>1</w:t>
      </w:r>
      <w:r>
        <w:rPr>
          <w:rFonts w:ascii="Times New Roman" w:hAnsi="Times New Roman" w:cs="Times New Roman"/>
          <w:color w:val="auto"/>
          <w:sz w:val="24"/>
          <w:szCs w:val="24"/>
          <w:lang w:val="it-IT"/>
        </w:rPr>
        <w:t xml:space="preserve">, MD, </w:t>
      </w:r>
      <w:r w:rsidRPr="000C5B07">
        <w:rPr>
          <w:rFonts w:ascii="Times New Roman" w:hAnsi="Times New Roman" w:cs="Times New Roman"/>
          <w:i/>
          <w:color w:val="auto"/>
          <w:sz w:val="24"/>
          <w:szCs w:val="24"/>
          <w:lang w:val="it-IT"/>
        </w:rPr>
        <w:t>Casale</w:t>
      </w:r>
      <w:r w:rsidRPr="000C5B07">
        <w:rPr>
          <w:rFonts w:ascii="Times New Roman" w:hAnsi="Times New Roman" w:cs="Times New Roman"/>
          <w:color w:val="auto"/>
          <w:sz w:val="24"/>
          <w:szCs w:val="24"/>
          <w:lang w:val="it-IT"/>
        </w:rPr>
        <w:t xml:space="preserve"> </w:t>
      </w:r>
      <w:r>
        <w:rPr>
          <w:rFonts w:ascii="Times New Roman" w:hAnsi="Times New Roman" w:cs="Times New Roman"/>
          <w:color w:val="auto"/>
          <w:sz w:val="24"/>
          <w:szCs w:val="24"/>
          <w:lang w:val="it-IT"/>
        </w:rPr>
        <w:t>Maddalena</w:t>
      </w:r>
      <w:r w:rsidRPr="00B47BA8">
        <w:rPr>
          <w:rFonts w:ascii="Times New Roman" w:hAnsi="Times New Roman" w:cs="Times New Roman"/>
          <w:color w:val="auto"/>
          <w:sz w:val="24"/>
          <w:szCs w:val="24"/>
          <w:vertAlign w:val="superscript"/>
          <w:lang w:val="it-IT"/>
        </w:rPr>
        <w:t>1</w:t>
      </w:r>
      <w:r>
        <w:rPr>
          <w:rFonts w:ascii="Times New Roman" w:hAnsi="Times New Roman" w:cs="Times New Roman"/>
          <w:color w:val="auto"/>
          <w:sz w:val="24"/>
          <w:szCs w:val="24"/>
          <w:lang w:val="it-IT"/>
        </w:rPr>
        <w:t>, MD-</w:t>
      </w:r>
      <w:proofErr w:type="spellStart"/>
      <w:r>
        <w:rPr>
          <w:rFonts w:ascii="Times New Roman" w:hAnsi="Times New Roman" w:cs="Times New Roman"/>
          <w:color w:val="auto"/>
          <w:sz w:val="24"/>
          <w:szCs w:val="24"/>
          <w:lang w:val="it-IT"/>
        </w:rPr>
        <w:t>PhD</w:t>
      </w:r>
      <w:proofErr w:type="spellEnd"/>
      <w:r>
        <w:rPr>
          <w:rFonts w:ascii="Times New Roman" w:hAnsi="Times New Roman" w:cs="Times New Roman"/>
          <w:color w:val="auto"/>
          <w:sz w:val="24"/>
          <w:szCs w:val="24"/>
          <w:lang w:val="it-IT"/>
        </w:rPr>
        <w:t xml:space="preserve">, </w:t>
      </w:r>
      <w:r w:rsidRPr="009052C9">
        <w:rPr>
          <w:rFonts w:ascii="Times New Roman" w:hAnsi="Times New Roman" w:cs="Times New Roman"/>
          <w:color w:val="auto"/>
          <w:sz w:val="24"/>
          <w:szCs w:val="24"/>
          <w:lang w:val="it-IT"/>
        </w:rPr>
        <w:t xml:space="preserve"> </w:t>
      </w:r>
      <w:proofErr w:type="spellStart"/>
      <w:r w:rsidRPr="009052C9">
        <w:rPr>
          <w:rFonts w:ascii="Times New Roman" w:hAnsi="Times New Roman" w:cs="Times New Roman"/>
          <w:i/>
          <w:color w:val="auto"/>
          <w:sz w:val="24"/>
          <w:szCs w:val="24"/>
          <w:lang w:val="it-IT"/>
        </w:rPr>
        <w:t>Piluso</w:t>
      </w:r>
      <w:proofErr w:type="spellEnd"/>
      <w:r w:rsidRPr="009052C9">
        <w:rPr>
          <w:rFonts w:ascii="Times New Roman" w:hAnsi="Times New Roman" w:cs="Times New Roman"/>
          <w:color w:val="auto"/>
          <w:sz w:val="24"/>
          <w:szCs w:val="24"/>
          <w:lang w:val="it-IT"/>
        </w:rPr>
        <w:t xml:space="preserve"> Giulio</w:t>
      </w:r>
      <w:r w:rsidR="009E605E">
        <w:rPr>
          <w:rFonts w:ascii="Times New Roman" w:hAnsi="Times New Roman" w:cs="Times New Roman"/>
          <w:color w:val="auto"/>
          <w:sz w:val="24"/>
          <w:szCs w:val="24"/>
          <w:vertAlign w:val="superscript"/>
          <w:lang w:val="it-IT"/>
        </w:rPr>
        <w:t>2</w:t>
      </w:r>
      <w:r w:rsidRPr="009052C9">
        <w:rPr>
          <w:rFonts w:ascii="Times New Roman" w:hAnsi="Times New Roman" w:cs="Times New Roman"/>
          <w:color w:val="auto"/>
          <w:sz w:val="24"/>
          <w:szCs w:val="24"/>
          <w:lang w:val="it-IT"/>
        </w:rPr>
        <w:t>, MD-</w:t>
      </w:r>
      <w:proofErr w:type="spellStart"/>
      <w:r w:rsidRPr="009052C9">
        <w:rPr>
          <w:rFonts w:ascii="Times New Roman" w:hAnsi="Times New Roman" w:cs="Times New Roman"/>
          <w:color w:val="auto"/>
          <w:sz w:val="24"/>
          <w:szCs w:val="24"/>
          <w:lang w:val="it-IT"/>
        </w:rPr>
        <w:t>PhD</w:t>
      </w:r>
      <w:proofErr w:type="spellEnd"/>
      <w:r w:rsidRPr="009052C9">
        <w:rPr>
          <w:rFonts w:ascii="Times New Roman" w:hAnsi="Times New Roman" w:cs="Times New Roman"/>
          <w:color w:val="auto"/>
          <w:sz w:val="24"/>
          <w:szCs w:val="24"/>
          <w:lang w:val="it-IT"/>
        </w:rPr>
        <w:t xml:space="preserve">, </w:t>
      </w:r>
      <w:r w:rsidRPr="009052C9">
        <w:rPr>
          <w:rFonts w:ascii="Times New Roman" w:hAnsi="Times New Roman" w:cs="Times New Roman"/>
          <w:i/>
          <w:color w:val="auto"/>
          <w:sz w:val="24"/>
          <w:szCs w:val="24"/>
          <w:lang w:val="it-IT"/>
        </w:rPr>
        <w:t>Perrotta</w:t>
      </w:r>
      <w:r w:rsidRPr="009052C9">
        <w:rPr>
          <w:rFonts w:ascii="Times New Roman" w:hAnsi="Times New Roman" w:cs="Times New Roman"/>
          <w:color w:val="auto"/>
          <w:sz w:val="24"/>
          <w:szCs w:val="24"/>
          <w:lang w:val="it-IT"/>
        </w:rPr>
        <w:t xml:space="preserve"> Silverio</w:t>
      </w:r>
      <w:r w:rsidRPr="009052C9">
        <w:rPr>
          <w:rFonts w:ascii="Times New Roman" w:hAnsi="Times New Roman" w:cs="Times New Roman"/>
          <w:color w:val="auto"/>
          <w:sz w:val="24"/>
          <w:szCs w:val="24"/>
          <w:vertAlign w:val="superscript"/>
          <w:lang w:val="it-IT"/>
        </w:rPr>
        <w:t>1</w:t>
      </w:r>
      <w:r>
        <w:rPr>
          <w:rFonts w:ascii="Times New Roman" w:hAnsi="Times New Roman" w:cs="Times New Roman"/>
          <w:color w:val="auto"/>
          <w:sz w:val="24"/>
          <w:szCs w:val="24"/>
          <w:vertAlign w:val="superscript"/>
          <w:lang w:val="it-IT"/>
        </w:rPr>
        <w:t>*</w:t>
      </w:r>
      <w:r w:rsidRPr="009052C9">
        <w:rPr>
          <w:rFonts w:ascii="Times New Roman" w:hAnsi="Times New Roman" w:cs="Times New Roman"/>
          <w:color w:val="auto"/>
          <w:sz w:val="24"/>
          <w:szCs w:val="24"/>
          <w:lang w:val="it-IT"/>
        </w:rPr>
        <w:t>, MD.</w:t>
      </w:r>
    </w:p>
    <w:p w14:paraId="44A9C271" w14:textId="77777777" w:rsidR="00DC164E" w:rsidRPr="009052C9" w:rsidRDefault="00DC164E" w:rsidP="00DC164E">
      <w:pPr>
        <w:pStyle w:val="CorpoA"/>
        <w:spacing w:line="480" w:lineRule="auto"/>
        <w:jc w:val="both"/>
        <w:rPr>
          <w:rFonts w:ascii="Times New Roman" w:hAnsi="Times New Roman" w:cs="Times New Roman"/>
          <w:color w:val="auto"/>
          <w:sz w:val="20"/>
          <w:szCs w:val="20"/>
        </w:rPr>
      </w:pPr>
      <w:r w:rsidRPr="001A6A77">
        <w:rPr>
          <w:rFonts w:ascii="Times New Roman" w:hAnsi="Times New Roman" w:cs="Times New Roman"/>
          <w:color w:val="auto"/>
          <w:sz w:val="24"/>
          <w:szCs w:val="24"/>
        </w:rPr>
        <w:t xml:space="preserve">1. </w:t>
      </w:r>
      <w:r w:rsidRPr="009052C9">
        <w:rPr>
          <w:rFonts w:ascii="Times New Roman" w:hAnsi="Times New Roman" w:cs="Times New Roman"/>
          <w:color w:val="auto"/>
          <w:sz w:val="20"/>
          <w:szCs w:val="20"/>
        </w:rPr>
        <w:t xml:space="preserve">Department of Woman, Child and General and Specialized Surgery - University of Campania “L. </w:t>
      </w:r>
      <w:proofErr w:type="spellStart"/>
      <w:r w:rsidRPr="009052C9">
        <w:rPr>
          <w:rFonts w:ascii="Times New Roman" w:hAnsi="Times New Roman" w:cs="Times New Roman"/>
          <w:color w:val="auto"/>
          <w:sz w:val="20"/>
          <w:szCs w:val="20"/>
        </w:rPr>
        <w:t>Vanvitelli</w:t>
      </w:r>
      <w:proofErr w:type="spellEnd"/>
      <w:r w:rsidRPr="009052C9">
        <w:rPr>
          <w:rFonts w:ascii="Times New Roman" w:hAnsi="Times New Roman" w:cs="Times New Roman"/>
          <w:color w:val="auto"/>
          <w:sz w:val="20"/>
          <w:szCs w:val="20"/>
        </w:rPr>
        <w:t>”, Naples, Italy.</w:t>
      </w:r>
    </w:p>
    <w:p w14:paraId="59B5D336" w14:textId="4194D41C" w:rsidR="00DC164E" w:rsidRPr="009052C9" w:rsidRDefault="00DC164E" w:rsidP="00DC164E">
      <w:pPr>
        <w:pStyle w:val="CorpoA"/>
        <w:spacing w:line="480" w:lineRule="auto"/>
        <w:jc w:val="both"/>
        <w:rPr>
          <w:rFonts w:ascii="Times New Roman" w:hAnsi="Times New Roman" w:cs="Times New Roman"/>
          <w:color w:val="auto"/>
          <w:sz w:val="20"/>
          <w:szCs w:val="20"/>
        </w:rPr>
      </w:pPr>
      <w:r w:rsidRPr="009052C9">
        <w:rPr>
          <w:rFonts w:ascii="Times New Roman" w:hAnsi="Times New Roman" w:cs="Times New Roman"/>
          <w:color w:val="auto"/>
          <w:sz w:val="20"/>
          <w:szCs w:val="20"/>
        </w:rPr>
        <w:t xml:space="preserve">2. Department of </w:t>
      </w:r>
      <w:r>
        <w:rPr>
          <w:rFonts w:ascii="Times New Roman" w:hAnsi="Times New Roman" w:cs="Times New Roman"/>
          <w:color w:val="auto"/>
          <w:sz w:val="20"/>
          <w:szCs w:val="20"/>
        </w:rPr>
        <w:t>Precision Medicine</w:t>
      </w:r>
      <w:r w:rsidRPr="009052C9">
        <w:rPr>
          <w:rFonts w:ascii="Times New Roman" w:hAnsi="Times New Roman" w:cs="Times New Roman"/>
          <w:color w:val="auto"/>
          <w:sz w:val="20"/>
          <w:szCs w:val="20"/>
        </w:rPr>
        <w:t xml:space="preserve">, University of Campania “L. </w:t>
      </w:r>
      <w:proofErr w:type="spellStart"/>
      <w:r w:rsidRPr="009052C9">
        <w:rPr>
          <w:rFonts w:ascii="Times New Roman" w:hAnsi="Times New Roman" w:cs="Times New Roman"/>
          <w:color w:val="auto"/>
          <w:sz w:val="20"/>
          <w:szCs w:val="20"/>
        </w:rPr>
        <w:t>Vanvitelli</w:t>
      </w:r>
      <w:proofErr w:type="spellEnd"/>
      <w:r w:rsidRPr="009052C9">
        <w:rPr>
          <w:rFonts w:ascii="Times New Roman" w:hAnsi="Times New Roman" w:cs="Times New Roman"/>
          <w:color w:val="auto"/>
          <w:sz w:val="20"/>
          <w:szCs w:val="20"/>
        </w:rPr>
        <w:t>”, Naples, Italy.</w:t>
      </w:r>
    </w:p>
    <w:p w14:paraId="2F74922A" w14:textId="77777777" w:rsidR="00DC164E" w:rsidRPr="009052C9" w:rsidRDefault="00DC164E" w:rsidP="00DC164E">
      <w:pPr>
        <w:pStyle w:val="CorpoA"/>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052C9">
        <w:rPr>
          <w:rFonts w:ascii="Times New Roman" w:hAnsi="Times New Roman" w:cs="Times New Roman"/>
          <w:color w:val="auto"/>
          <w:sz w:val="24"/>
          <w:szCs w:val="24"/>
        </w:rPr>
        <w:t>These authors contributed equally to this work.</w:t>
      </w:r>
    </w:p>
    <w:p w14:paraId="26181D0B" w14:textId="77777777" w:rsidR="00DC164E" w:rsidRPr="009052C9" w:rsidRDefault="00DC164E" w:rsidP="00DC164E">
      <w:pPr>
        <w:pStyle w:val="CorpoA"/>
        <w:spacing w:line="480" w:lineRule="auto"/>
        <w:jc w:val="both"/>
        <w:rPr>
          <w:rFonts w:ascii="Times New Roman" w:hAnsi="Times New Roman" w:cs="Times New Roman"/>
          <w:color w:val="auto"/>
          <w:sz w:val="24"/>
          <w:szCs w:val="24"/>
          <w:lang w:val="it-IT"/>
        </w:rPr>
      </w:pPr>
      <w:r>
        <w:rPr>
          <w:rFonts w:ascii="Times New Roman" w:hAnsi="Times New Roman" w:cs="Times New Roman"/>
          <w:color w:val="auto"/>
          <w:sz w:val="24"/>
          <w:szCs w:val="24"/>
          <w:lang w:val="it-IT"/>
        </w:rPr>
        <w:t>*</w:t>
      </w:r>
      <w:proofErr w:type="spellStart"/>
      <w:r w:rsidRPr="009052C9">
        <w:rPr>
          <w:rFonts w:ascii="Times New Roman" w:hAnsi="Times New Roman" w:cs="Times New Roman"/>
          <w:color w:val="auto"/>
          <w:sz w:val="24"/>
          <w:szCs w:val="24"/>
          <w:lang w:val="it-IT"/>
        </w:rPr>
        <w:t>Corresponding</w:t>
      </w:r>
      <w:proofErr w:type="spellEnd"/>
      <w:r w:rsidRPr="009052C9">
        <w:rPr>
          <w:rFonts w:ascii="Times New Roman" w:hAnsi="Times New Roman" w:cs="Times New Roman"/>
          <w:color w:val="auto"/>
          <w:sz w:val="24"/>
          <w:szCs w:val="24"/>
          <w:lang w:val="it-IT"/>
        </w:rPr>
        <w:t xml:space="preserve"> Author: Prof. Silverio Perrotta, </w:t>
      </w:r>
      <w:hyperlink r:id="rId5" w:history="1">
        <w:r w:rsidRPr="009052C9">
          <w:rPr>
            <w:rStyle w:val="Hyperlink"/>
            <w:rFonts w:ascii="Times New Roman" w:hAnsi="Times New Roman" w:cs="Times New Roman"/>
            <w:sz w:val="24"/>
            <w:szCs w:val="24"/>
            <w:lang w:val="it-IT"/>
          </w:rPr>
          <w:t>Silverio.Perrotta@unicampania.it</w:t>
        </w:r>
      </w:hyperlink>
      <w:r w:rsidRPr="009052C9">
        <w:rPr>
          <w:rFonts w:ascii="Times New Roman" w:hAnsi="Times New Roman" w:cs="Times New Roman"/>
          <w:color w:val="auto"/>
          <w:sz w:val="24"/>
          <w:szCs w:val="24"/>
          <w:lang w:val="it-IT"/>
        </w:rPr>
        <w:t xml:space="preserve">, </w:t>
      </w:r>
    </w:p>
    <w:p w14:paraId="061EE2ED" w14:textId="77777777" w:rsidR="00DC164E" w:rsidRPr="009052C9" w:rsidRDefault="00DC164E" w:rsidP="00DC164E">
      <w:pPr>
        <w:pStyle w:val="CorpoA"/>
        <w:spacing w:line="480" w:lineRule="auto"/>
        <w:jc w:val="both"/>
        <w:rPr>
          <w:rFonts w:ascii="Times New Roman" w:hAnsi="Times New Roman" w:cs="Times New Roman"/>
          <w:color w:val="auto"/>
          <w:sz w:val="24"/>
          <w:szCs w:val="24"/>
          <w:lang w:val="it-IT"/>
        </w:rPr>
      </w:pPr>
      <w:proofErr w:type="spellStart"/>
      <w:r w:rsidRPr="009052C9">
        <w:rPr>
          <w:rFonts w:ascii="Times New Roman" w:hAnsi="Times New Roman" w:cs="Times New Roman"/>
          <w:color w:val="auto"/>
          <w:sz w:val="24"/>
          <w:szCs w:val="24"/>
          <w:lang w:val="it-IT"/>
        </w:rPr>
        <w:t>phone</w:t>
      </w:r>
      <w:proofErr w:type="spellEnd"/>
      <w:r w:rsidRPr="009052C9">
        <w:rPr>
          <w:rFonts w:ascii="Times New Roman" w:hAnsi="Times New Roman" w:cs="Times New Roman"/>
          <w:color w:val="auto"/>
          <w:sz w:val="24"/>
          <w:szCs w:val="24"/>
          <w:lang w:val="it-IT"/>
        </w:rPr>
        <w:t>: +0815665421, fax: +390815665690</w:t>
      </w:r>
    </w:p>
    <w:p w14:paraId="1D854E63" w14:textId="77777777" w:rsidR="006D0CEC" w:rsidRDefault="006D0CEC" w:rsidP="006D0CEC">
      <w:pPr>
        <w:pBdr>
          <w:top w:val="nil"/>
          <w:left w:val="nil"/>
          <w:bottom w:val="nil"/>
          <w:right w:val="nil"/>
          <w:between w:val="nil"/>
          <w:bar w:val="nil"/>
        </w:pBdr>
        <w:spacing w:after="0" w:line="360" w:lineRule="auto"/>
        <w:contextualSpacing/>
        <w:jc w:val="both"/>
        <w:rPr>
          <w:rFonts w:ascii="Times New Roman" w:eastAsia="Arial Unicode MS" w:hAnsi="Times New Roman"/>
          <w:sz w:val="24"/>
          <w:szCs w:val="24"/>
          <w:u w:color="000000"/>
          <w:bdr w:val="nil"/>
          <w:lang w:val="en-GB" w:eastAsia="en-GB"/>
        </w:rPr>
      </w:pPr>
    </w:p>
    <w:p w14:paraId="69F44CDA" w14:textId="77777777" w:rsidR="00DC164E" w:rsidRDefault="00DC164E" w:rsidP="006D0CEC">
      <w:pPr>
        <w:pBdr>
          <w:top w:val="nil"/>
          <w:left w:val="nil"/>
          <w:bottom w:val="nil"/>
          <w:right w:val="nil"/>
          <w:between w:val="nil"/>
          <w:bar w:val="nil"/>
        </w:pBdr>
        <w:spacing w:after="0" w:line="360" w:lineRule="auto"/>
        <w:contextualSpacing/>
        <w:jc w:val="both"/>
        <w:rPr>
          <w:rFonts w:ascii="Times New Roman" w:eastAsia="Arial Unicode MS" w:hAnsi="Times New Roman"/>
          <w:sz w:val="24"/>
          <w:szCs w:val="24"/>
          <w:u w:color="000000"/>
          <w:bdr w:val="nil"/>
          <w:lang w:val="en-GB" w:eastAsia="en-GB"/>
        </w:rPr>
      </w:pPr>
    </w:p>
    <w:p w14:paraId="5C352E38" w14:textId="77777777" w:rsidR="00DC164E" w:rsidRDefault="00DC164E" w:rsidP="006D0CEC">
      <w:pPr>
        <w:pBdr>
          <w:top w:val="nil"/>
          <w:left w:val="nil"/>
          <w:bottom w:val="nil"/>
          <w:right w:val="nil"/>
          <w:between w:val="nil"/>
          <w:bar w:val="nil"/>
        </w:pBdr>
        <w:spacing w:after="0" w:line="360" w:lineRule="auto"/>
        <w:contextualSpacing/>
        <w:jc w:val="both"/>
        <w:rPr>
          <w:rFonts w:ascii="Times New Roman" w:eastAsia="Arial Unicode MS" w:hAnsi="Times New Roman"/>
          <w:sz w:val="24"/>
          <w:szCs w:val="24"/>
          <w:u w:color="000000"/>
          <w:bdr w:val="nil"/>
          <w:lang w:val="en-GB" w:eastAsia="en-GB"/>
        </w:rPr>
      </w:pPr>
    </w:p>
    <w:p w14:paraId="7F3B112D" w14:textId="77777777" w:rsidR="00DC164E" w:rsidRDefault="00DC164E" w:rsidP="006D0CEC">
      <w:pPr>
        <w:pBdr>
          <w:top w:val="nil"/>
          <w:left w:val="nil"/>
          <w:bottom w:val="nil"/>
          <w:right w:val="nil"/>
          <w:between w:val="nil"/>
          <w:bar w:val="nil"/>
        </w:pBdr>
        <w:spacing w:after="0" w:line="360" w:lineRule="auto"/>
        <w:contextualSpacing/>
        <w:jc w:val="both"/>
        <w:rPr>
          <w:rFonts w:ascii="Times New Roman" w:eastAsia="Arial Unicode MS" w:hAnsi="Times New Roman"/>
          <w:sz w:val="24"/>
          <w:szCs w:val="24"/>
          <w:u w:color="000000"/>
          <w:bdr w:val="nil"/>
          <w:lang w:val="en-GB" w:eastAsia="en-GB"/>
        </w:rPr>
      </w:pPr>
    </w:p>
    <w:p w14:paraId="180EEEB3" w14:textId="77777777" w:rsidR="00DC164E" w:rsidRDefault="00DC164E" w:rsidP="006D0CEC">
      <w:pPr>
        <w:pBdr>
          <w:top w:val="nil"/>
          <w:left w:val="nil"/>
          <w:bottom w:val="nil"/>
          <w:right w:val="nil"/>
          <w:between w:val="nil"/>
          <w:bar w:val="nil"/>
        </w:pBdr>
        <w:spacing w:after="0" w:line="360" w:lineRule="auto"/>
        <w:contextualSpacing/>
        <w:jc w:val="both"/>
        <w:rPr>
          <w:rFonts w:ascii="Times New Roman" w:eastAsia="Arial Unicode MS" w:hAnsi="Times New Roman"/>
          <w:sz w:val="24"/>
          <w:szCs w:val="24"/>
          <w:u w:color="000000"/>
          <w:bdr w:val="nil"/>
          <w:lang w:val="en-GB" w:eastAsia="en-GB"/>
        </w:rPr>
      </w:pPr>
    </w:p>
    <w:p w14:paraId="0FE80C8A" w14:textId="77777777" w:rsidR="00DC164E" w:rsidRDefault="00DC164E" w:rsidP="006D0CEC">
      <w:pPr>
        <w:pBdr>
          <w:top w:val="nil"/>
          <w:left w:val="nil"/>
          <w:bottom w:val="nil"/>
          <w:right w:val="nil"/>
          <w:between w:val="nil"/>
          <w:bar w:val="nil"/>
        </w:pBdr>
        <w:spacing w:after="0" w:line="360" w:lineRule="auto"/>
        <w:contextualSpacing/>
        <w:jc w:val="both"/>
        <w:rPr>
          <w:rFonts w:ascii="Times New Roman" w:eastAsia="Arial Unicode MS" w:hAnsi="Times New Roman"/>
          <w:sz w:val="24"/>
          <w:szCs w:val="24"/>
          <w:u w:color="000000"/>
          <w:bdr w:val="nil"/>
          <w:lang w:val="en-GB" w:eastAsia="en-GB"/>
        </w:rPr>
      </w:pPr>
    </w:p>
    <w:p w14:paraId="5435D6DC" w14:textId="77777777" w:rsidR="00DC164E" w:rsidRDefault="00DC164E" w:rsidP="006D0CEC">
      <w:pPr>
        <w:pBdr>
          <w:top w:val="nil"/>
          <w:left w:val="nil"/>
          <w:bottom w:val="nil"/>
          <w:right w:val="nil"/>
          <w:between w:val="nil"/>
          <w:bar w:val="nil"/>
        </w:pBdr>
        <w:spacing w:after="0" w:line="360" w:lineRule="auto"/>
        <w:contextualSpacing/>
        <w:jc w:val="both"/>
        <w:rPr>
          <w:rFonts w:ascii="Times New Roman" w:eastAsia="Arial Unicode MS" w:hAnsi="Times New Roman"/>
          <w:sz w:val="24"/>
          <w:szCs w:val="24"/>
          <w:u w:color="000000"/>
          <w:bdr w:val="nil"/>
          <w:lang w:val="en-GB" w:eastAsia="en-GB"/>
        </w:rPr>
      </w:pPr>
    </w:p>
    <w:p w14:paraId="30808FC3" w14:textId="77777777" w:rsidR="00DC164E" w:rsidRDefault="00DC164E" w:rsidP="006D0CEC">
      <w:pPr>
        <w:pBdr>
          <w:top w:val="nil"/>
          <w:left w:val="nil"/>
          <w:bottom w:val="nil"/>
          <w:right w:val="nil"/>
          <w:between w:val="nil"/>
          <w:bar w:val="nil"/>
        </w:pBdr>
        <w:spacing w:after="0" w:line="360" w:lineRule="auto"/>
        <w:contextualSpacing/>
        <w:jc w:val="both"/>
        <w:rPr>
          <w:rFonts w:ascii="Times New Roman" w:eastAsia="Arial Unicode MS" w:hAnsi="Times New Roman"/>
          <w:sz w:val="24"/>
          <w:szCs w:val="24"/>
          <w:u w:color="000000"/>
          <w:bdr w:val="nil"/>
          <w:lang w:val="en-GB" w:eastAsia="en-GB"/>
        </w:rPr>
      </w:pPr>
    </w:p>
    <w:p w14:paraId="4F17FD83" w14:textId="77777777" w:rsidR="00DC164E" w:rsidRDefault="00DC164E" w:rsidP="006D0CEC">
      <w:pPr>
        <w:pBdr>
          <w:top w:val="nil"/>
          <w:left w:val="nil"/>
          <w:bottom w:val="nil"/>
          <w:right w:val="nil"/>
          <w:between w:val="nil"/>
          <w:bar w:val="nil"/>
        </w:pBdr>
        <w:spacing w:after="0" w:line="360" w:lineRule="auto"/>
        <w:contextualSpacing/>
        <w:jc w:val="both"/>
        <w:rPr>
          <w:rFonts w:ascii="Times New Roman" w:eastAsia="Arial Unicode MS" w:hAnsi="Times New Roman"/>
          <w:sz w:val="24"/>
          <w:szCs w:val="24"/>
          <w:u w:color="000000"/>
          <w:bdr w:val="nil"/>
          <w:lang w:val="en-GB" w:eastAsia="en-GB"/>
        </w:rPr>
      </w:pPr>
    </w:p>
    <w:p w14:paraId="666563FA" w14:textId="77777777" w:rsidR="00DC164E" w:rsidRDefault="00DC164E" w:rsidP="006D0CEC">
      <w:pPr>
        <w:pBdr>
          <w:top w:val="nil"/>
          <w:left w:val="nil"/>
          <w:bottom w:val="nil"/>
          <w:right w:val="nil"/>
          <w:between w:val="nil"/>
          <w:bar w:val="nil"/>
        </w:pBdr>
        <w:spacing w:after="0" w:line="360" w:lineRule="auto"/>
        <w:contextualSpacing/>
        <w:jc w:val="both"/>
        <w:rPr>
          <w:rFonts w:ascii="Times New Roman" w:eastAsia="Arial Unicode MS" w:hAnsi="Times New Roman"/>
          <w:sz w:val="24"/>
          <w:szCs w:val="24"/>
          <w:u w:color="000000"/>
          <w:bdr w:val="nil"/>
          <w:lang w:val="en-GB" w:eastAsia="en-GB"/>
        </w:rPr>
      </w:pPr>
    </w:p>
    <w:p w14:paraId="5AB96268" w14:textId="77777777" w:rsidR="00DC164E" w:rsidRDefault="00DC164E" w:rsidP="006D0CEC">
      <w:pPr>
        <w:pBdr>
          <w:top w:val="nil"/>
          <w:left w:val="nil"/>
          <w:bottom w:val="nil"/>
          <w:right w:val="nil"/>
          <w:between w:val="nil"/>
          <w:bar w:val="nil"/>
        </w:pBdr>
        <w:spacing w:after="0" w:line="360" w:lineRule="auto"/>
        <w:contextualSpacing/>
        <w:jc w:val="both"/>
        <w:rPr>
          <w:rFonts w:ascii="Times New Roman" w:eastAsia="Arial Unicode MS" w:hAnsi="Times New Roman"/>
          <w:sz w:val="24"/>
          <w:szCs w:val="24"/>
          <w:u w:color="000000"/>
          <w:bdr w:val="nil"/>
          <w:lang w:val="en-GB" w:eastAsia="en-GB"/>
        </w:rPr>
      </w:pPr>
    </w:p>
    <w:p w14:paraId="150121E6" w14:textId="77777777" w:rsidR="00DC164E" w:rsidRDefault="00DC164E" w:rsidP="006D0CEC">
      <w:pPr>
        <w:pBdr>
          <w:top w:val="nil"/>
          <w:left w:val="nil"/>
          <w:bottom w:val="nil"/>
          <w:right w:val="nil"/>
          <w:between w:val="nil"/>
          <w:bar w:val="nil"/>
        </w:pBdr>
        <w:spacing w:after="0" w:line="360" w:lineRule="auto"/>
        <w:contextualSpacing/>
        <w:jc w:val="both"/>
        <w:rPr>
          <w:rFonts w:ascii="Times New Roman" w:eastAsia="Arial Unicode MS" w:hAnsi="Times New Roman"/>
          <w:sz w:val="24"/>
          <w:szCs w:val="24"/>
          <w:u w:color="000000"/>
          <w:bdr w:val="nil"/>
          <w:lang w:val="en-GB" w:eastAsia="en-GB"/>
        </w:rPr>
      </w:pPr>
    </w:p>
    <w:p w14:paraId="677E4088" w14:textId="77777777" w:rsidR="00DC164E" w:rsidRDefault="00DC164E" w:rsidP="006D0CEC">
      <w:pPr>
        <w:pBdr>
          <w:top w:val="nil"/>
          <w:left w:val="nil"/>
          <w:bottom w:val="nil"/>
          <w:right w:val="nil"/>
          <w:between w:val="nil"/>
          <w:bar w:val="nil"/>
        </w:pBdr>
        <w:spacing w:after="0" w:line="360" w:lineRule="auto"/>
        <w:contextualSpacing/>
        <w:jc w:val="both"/>
        <w:rPr>
          <w:rFonts w:ascii="Times New Roman" w:eastAsia="Arial Unicode MS" w:hAnsi="Times New Roman"/>
          <w:sz w:val="24"/>
          <w:szCs w:val="24"/>
          <w:u w:color="000000"/>
          <w:bdr w:val="nil"/>
          <w:lang w:val="en-GB" w:eastAsia="en-GB"/>
        </w:rPr>
      </w:pPr>
    </w:p>
    <w:p w14:paraId="717E8249" w14:textId="77777777" w:rsidR="00DC164E" w:rsidRDefault="00DC164E" w:rsidP="006D0CEC">
      <w:pPr>
        <w:pBdr>
          <w:top w:val="nil"/>
          <w:left w:val="nil"/>
          <w:bottom w:val="nil"/>
          <w:right w:val="nil"/>
          <w:between w:val="nil"/>
          <w:bar w:val="nil"/>
        </w:pBdr>
        <w:spacing w:after="0" w:line="360" w:lineRule="auto"/>
        <w:contextualSpacing/>
        <w:jc w:val="both"/>
        <w:rPr>
          <w:rFonts w:ascii="Times New Roman" w:eastAsia="Arial Unicode MS" w:hAnsi="Times New Roman"/>
          <w:sz w:val="24"/>
          <w:szCs w:val="24"/>
          <w:u w:color="000000"/>
          <w:bdr w:val="nil"/>
          <w:lang w:val="en-GB" w:eastAsia="en-GB"/>
        </w:rPr>
      </w:pPr>
    </w:p>
    <w:p w14:paraId="1D592568" w14:textId="77777777" w:rsidR="00DC164E" w:rsidRPr="006D0CEC" w:rsidRDefault="00DC164E" w:rsidP="006D0CEC">
      <w:pPr>
        <w:pBdr>
          <w:top w:val="nil"/>
          <w:left w:val="nil"/>
          <w:bottom w:val="nil"/>
          <w:right w:val="nil"/>
          <w:between w:val="nil"/>
          <w:bar w:val="nil"/>
        </w:pBdr>
        <w:spacing w:after="0" w:line="360" w:lineRule="auto"/>
        <w:contextualSpacing/>
        <w:jc w:val="both"/>
        <w:rPr>
          <w:rFonts w:ascii="Times New Roman" w:eastAsia="Arial Unicode MS" w:hAnsi="Times New Roman"/>
          <w:sz w:val="24"/>
          <w:szCs w:val="24"/>
          <w:u w:color="000000"/>
          <w:bdr w:val="nil"/>
          <w:lang w:val="en-GB" w:eastAsia="en-GB"/>
        </w:rPr>
      </w:pPr>
    </w:p>
    <w:p w14:paraId="1E1CF685" w14:textId="77777777" w:rsidR="006D0CEC" w:rsidRPr="006D0CEC" w:rsidRDefault="006D0CEC" w:rsidP="006D0CEC">
      <w:pPr>
        <w:spacing w:after="0" w:line="360" w:lineRule="auto"/>
        <w:contextualSpacing/>
        <w:jc w:val="both"/>
        <w:rPr>
          <w:rFonts w:ascii="Times New Roman" w:eastAsia="Times New Roman" w:hAnsi="Times New Roman"/>
          <w:b/>
          <w:sz w:val="24"/>
          <w:szCs w:val="24"/>
          <w:bdr w:val="nil"/>
          <w:lang w:val="en-GB" w:eastAsia="en-GB"/>
        </w:rPr>
      </w:pPr>
      <w:r w:rsidRPr="006D0CEC">
        <w:rPr>
          <w:rFonts w:ascii="Times New Roman" w:eastAsia="Times New Roman" w:hAnsi="Times New Roman"/>
          <w:b/>
          <w:sz w:val="24"/>
          <w:szCs w:val="24"/>
          <w:bdr w:val="nil"/>
          <w:lang w:val="en-GB" w:eastAsia="en-GB"/>
        </w:rPr>
        <w:t>Materials and Methods</w:t>
      </w:r>
    </w:p>
    <w:p w14:paraId="582A1BE4" w14:textId="77777777" w:rsidR="006D0CEC" w:rsidRPr="006D0CEC" w:rsidRDefault="006D0CEC" w:rsidP="006D0CEC">
      <w:pPr>
        <w:spacing w:after="0" w:line="360" w:lineRule="auto"/>
        <w:contextualSpacing/>
        <w:jc w:val="both"/>
        <w:rPr>
          <w:rFonts w:ascii="Times New Roman" w:eastAsia="Times New Roman" w:hAnsi="Times New Roman"/>
          <w:i/>
          <w:sz w:val="24"/>
          <w:szCs w:val="24"/>
          <w:u w:color="000000"/>
          <w:bdr w:val="nil"/>
          <w:lang w:val="en-GB" w:eastAsia="en-GB"/>
        </w:rPr>
      </w:pPr>
      <w:r w:rsidRPr="006D0CEC">
        <w:rPr>
          <w:rFonts w:ascii="Times New Roman" w:eastAsia="Times New Roman" w:hAnsi="Times New Roman"/>
          <w:i/>
          <w:sz w:val="24"/>
          <w:szCs w:val="24"/>
          <w:u w:color="000000"/>
          <w:bdr w:val="nil"/>
          <w:lang w:val="en-GB" w:eastAsia="en-GB"/>
        </w:rPr>
        <w:t>Multiplex ligation-dependent probe amplification (MLPA)</w:t>
      </w:r>
    </w:p>
    <w:p w14:paraId="627CCFEB" w14:textId="77777777" w:rsidR="006D0CEC" w:rsidRPr="006D0CEC" w:rsidRDefault="006D0CEC" w:rsidP="006D0CEC">
      <w:pPr>
        <w:spacing w:after="0" w:line="360" w:lineRule="auto"/>
        <w:contextualSpacing/>
        <w:jc w:val="both"/>
        <w:rPr>
          <w:rFonts w:ascii="Times New Roman" w:eastAsia="Times New Roman" w:hAnsi="Times New Roman"/>
          <w:sz w:val="24"/>
          <w:szCs w:val="24"/>
          <w:u w:color="000000"/>
          <w:bdr w:val="nil"/>
          <w:lang w:val="en-GB" w:eastAsia="en-GB"/>
        </w:rPr>
      </w:pPr>
      <w:r w:rsidRPr="006D0CEC">
        <w:rPr>
          <w:rFonts w:ascii="Times New Roman" w:eastAsia="Times New Roman" w:hAnsi="Times New Roman"/>
          <w:sz w:val="24"/>
          <w:szCs w:val="24"/>
          <w:u w:color="000000"/>
          <w:bdr w:val="nil"/>
          <w:lang w:val="en-GB" w:eastAsia="en-GB"/>
        </w:rPr>
        <w:t xml:space="preserve">MLPA analysis was performed using the SALSA MLPA P212 DBA kit (MRC-Holland, Amsterdam, The Netherlands), according to the manufacturer’s recommendations. </w:t>
      </w:r>
    </w:p>
    <w:p w14:paraId="69415F42" w14:textId="77777777" w:rsidR="006D0CEC" w:rsidRPr="006D0CEC" w:rsidRDefault="006D0CEC" w:rsidP="006D0CEC">
      <w:pPr>
        <w:spacing w:after="0" w:line="360" w:lineRule="auto"/>
        <w:contextualSpacing/>
        <w:jc w:val="both"/>
        <w:rPr>
          <w:rFonts w:ascii="Times New Roman" w:eastAsia="Times New Roman" w:hAnsi="Times New Roman"/>
          <w:sz w:val="24"/>
          <w:szCs w:val="24"/>
          <w:u w:color="000000"/>
          <w:bdr w:val="nil"/>
          <w:lang w:val="en-GB" w:eastAsia="en-GB"/>
        </w:rPr>
      </w:pPr>
      <w:r w:rsidRPr="006D0CEC">
        <w:rPr>
          <w:rFonts w:ascii="Times New Roman" w:eastAsia="Times New Roman" w:hAnsi="Times New Roman"/>
          <w:sz w:val="24"/>
          <w:szCs w:val="24"/>
          <w:u w:color="000000"/>
          <w:bdr w:val="nil"/>
          <w:lang w:val="en-GB" w:eastAsia="en-GB"/>
        </w:rPr>
        <w:t xml:space="preserve">Briefly, denatured genomic DNA (100 </w:t>
      </w:r>
      <w:proofErr w:type="spellStart"/>
      <w:r w:rsidRPr="006D0CEC">
        <w:rPr>
          <w:rFonts w:ascii="Times New Roman" w:eastAsia="Times New Roman" w:hAnsi="Times New Roman"/>
          <w:sz w:val="24"/>
          <w:szCs w:val="24"/>
          <w:u w:color="000000"/>
          <w:bdr w:val="nil"/>
          <w:lang w:val="en-GB" w:eastAsia="en-GB"/>
        </w:rPr>
        <w:t>ng</w:t>
      </w:r>
      <w:proofErr w:type="spellEnd"/>
      <w:r w:rsidRPr="006D0CEC">
        <w:rPr>
          <w:rFonts w:ascii="Times New Roman" w:eastAsia="Times New Roman" w:hAnsi="Times New Roman"/>
          <w:sz w:val="24"/>
          <w:szCs w:val="24"/>
          <w:u w:color="000000"/>
          <w:bdr w:val="nil"/>
          <w:lang w:val="en-GB" w:eastAsia="en-GB"/>
        </w:rPr>
        <w:t>) was added to the MLPA mix and probes were allowed to anneal overnight before the subsequent ligation reaction was performed. PCR was carried out with 6-carboxyfluorescein (FAM)-</w:t>
      </w:r>
      <w:proofErr w:type="spellStart"/>
      <w:r w:rsidRPr="006D0CEC">
        <w:rPr>
          <w:rFonts w:ascii="Times New Roman" w:eastAsia="Times New Roman" w:hAnsi="Times New Roman"/>
          <w:sz w:val="24"/>
          <w:szCs w:val="24"/>
          <w:u w:color="000000"/>
          <w:bdr w:val="nil"/>
          <w:lang w:val="en-GB" w:eastAsia="en-GB"/>
        </w:rPr>
        <w:t>labeled</w:t>
      </w:r>
      <w:proofErr w:type="spellEnd"/>
      <w:r w:rsidRPr="006D0CEC">
        <w:rPr>
          <w:rFonts w:ascii="Times New Roman" w:eastAsia="Times New Roman" w:hAnsi="Times New Roman"/>
          <w:sz w:val="24"/>
          <w:szCs w:val="24"/>
          <w:u w:color="000000"/>
          <w:bdr w:val="nil"/>
          <w:lang w:val="en-GB" w:eastAsia="en-GB"/>
        </w:rPr>
        <w:t xml:space="preserve"> primers using 5 </w:t>
      </w:r>
      <w:r w:rsidRPr="006D0CEC">
        <w:rPr>
          <w:rFonts w:ascii="Times New Roman" w:eastAsia="Times New Roman" w:hAnsi="Times New Roman"/>
          <w:sz w:val="24"/>
          <w:szCs w:val="24"/>
          <w:u w:color="000000"/>
          <w:bdr w:val="nil"/>
          <w:lang w:val="en-GB" w:eastAsia="en-GB"/>
        </w:rPr>
        <w:t xml:space="preserve">L of the ligation reaction as the template. The PCR products were then separated on an ABI 3130xL automatic DNA sequencer (Life Technologies), including at least three normal DNA samples in each batch of the MLPA assays for the next normalization of results. </w:t>
      </w:r>
    </w:p>
    <w:p w14:paraId="0BF04E9B" w14:textId="77777777" w:rsidR="006D0CEC" w:rsidRDefault="006D0CEC" w:rsidP="006D0CEC">
      <w:pPr>
        <w:spacing w:after="0" w:line="360" w:lineRule="auto"/>
        <w:contextualSpacing/>
        <w:jc w:val="both"/>
        <w:rPr>
          <w:rFonts w:ascii="Times New Roman" w:eastAsia="Times New Roman" w:hAnsi="Times New Roman"/>
          <w:sz w:val="24"/>
          <w:szCs w:val="24"/>
          <w:u w:color="000000"/>
          <w:bdr w:val="nil"/>
          <w:lang w:val="en-GB" w:eastAsia="en-GB"/>
        </w:rPr>
      </w:pPr>
      <w:r w:rsidRPr="006D0CEC">
        <w:rPr>
          <w:rFonts w:ascii="Times New Roman" w:eastAsia="Times New Roman" w:hAnsi="Times New Roman"/>
          <w:sz w:val="24"/>
          <w:szCs w:val="24"/>
          <w:u w:color="000000"/>
          <w:bdr w:val="nil"/>
          <w:lang w:val="en-GB" w:eastAsia="en-GB"/>
        </w:rPr>
        <w:t xml:space="preserve">MLPA data analysis was performed using the </w:t>
      </w:r>
      <w:proofErr w:type="spellStart"/>
      <w:r w:rsidRPr="006D0CEC">
        <w:rPr>
          <w:rFonts w:ascii="Times New Roman" w:eastAsia="Times New Roman" w:hAnsi="Times New Roman"/>
          <w:sz w:val="24"/>
          <w:szCs w:val="24"/>
          <w:u w:color="000000"/>
          <w:bdr w:val="nil"/>
          <w:lang w:val="en-GB" w:eastAsia="en-GB"/>
        </w:rPr>
        <w:t>Coffalyser</w:t>
      </w:r>
      <w:proofErr w:type="spellEnd"/>
      <w:r w:rsidRPr="006D0CEC">
        <w:rPr>
          <w:rFonts w:ascii="Times New Roman" w:eastAsia="Times New Roman" w:hAnsi="Times New Roman"/>
          <w:sz w:val="24"/>
          <w:szCs w:val="24"/>
          <w:u w:color="000000"/>
          <w:bdr w:val="nil"/>
          <w:lang w:val="en-GB" w:eastAsia="en-GB"/>
        </w:rPr>
        <w:t xml:space="preserve"> v9.4 package (MRC-Holland, Amsterdam, The Netherlands). Relative amounts of probe-amplified products were compared with reference samples to determine the copy number of the target sequences. Values under a threshold of 0.7 and over a threshold of 1.3 for multiple adjacent </w:t>
      </w:r>
      <w:proofErr w:type="gramStart"/>
      <w:r w:rsidRPr="006D0CEC">
        <w:rPr>
          <w:rFonts w:ascii="Times New Roman" w:eastAsia="Times New Roman" w:hAnsi="Times New Roman"/>
          <w:sz w:val="24"/>
          <w:szCs w:val="24"/>
          <w:u w:color="000000"/>
          <w:bdr w:val="nil"/>
          <w:lang w:val="en-GB" w:eastAsia="en-GB"/>
        </w:rPr>
        <w:t>probes,</w:t>
      </w:r>
      <w:proofErr w:type="gramEnd"/>
      <w:r w:rsidRPr="006D0CEC">
        <w:rPr>
          <w:rFonts w:ascii="Times New Roman" w:eastAsia="Times New Roman" w:hAnsi="Times New Roman"/>
          <w:sz w:val="24"/>
          <w:szCs w:val="24"/>
          <w:u w:color="000000"/>
          <w:bdr w:val="nil"/>
          <w:lang w:val="en-GB" w:eastAsia="en-GB"/>
        </w:rPr>
        <w:t xml:space="preserve"> indicate the presence of a deletion or duplication respectively.</w:t>
      </w:r>
    </w:p>
    <w:p w14:paraId="1D044BCE" w14:textId="77777777" w:rsidR="006D0CEC" w:rsidRDefault="006D0CEC" w:rsidP="006D0CEC">
      <w:pPr>
        <w:spacing w:after="0" w:line="360" w:lineRule="auto"/>
        <w:contextualSpacing/>
        <w:jc w:val="both"/>
        <w:rPr>
          <w:rFonts w:ascii="Times New Roman" w:eastAsia="Times New Roman" w:hAnsi="Times New Roman"/>
          <w:sz w:val="24"/>
          <w:szCs w:val="24"/>
          <w:u w:color="000000"/>
          <w:bdr w:val="nil"/>
          <w:lang w:val="en-GB" w:eastAsia="en-GB"/>
        </w:rPr>
      </w:pPr>
    </w:p>
    <w:p w14:paraId="48DCD9DA" w14:textId="77777777" w:rsid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i/>
          <w:sz w:val="24"/>
          <w:szCs w:val="24"/>
          <w:lang w:val="en-US"/>
        </w:rPr>
        <w:t>Radiological examination</w:t>
      </w:r>
    </w:p>
    <w:p w14:paraId="5B9E6CFD"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sz w:val="24"/>
          <w:szCs w:val="24"/>
          <w:lang w:val="en-US"/>
        </w:rPr>
        <w:t xml:space="preserve">Cardiac ultrasound study confirmed the inter-ventricular </w:t>
      </w:r>
      <w:proofErr w:type="spellStart"/>
      <w:r w:rsidRPr="006D0CEC">
        <w:rPr>
          <w:rFonts w:ascii="Times New Roman" w:hAnsi="Times New Roman"/>
          <w:sz w:val="24"/>
          <w:szCs w:val="24"/>
          <w:lang w:val="en-US"/>
        </w:rPr>
        <w:t>septal</w:t>
      </w:r>
      <w:proofErr w:type="spellEnd"/>
      <w:r w:rsidRPr="006D0CEC">
        <w:rPr>
          <w:rFonts w:ascii="Times New Roman" w:hAnsi="Times New Roman"/>
          <w:sz w:val="24"/>
          <w:szCs w:val="24"/>
          <w:lang w:val="en-US"/>
        </w:rPr>
        <w:t xml:space="preserve"> defect. A chest x-ray (XR), performed before surgery for dental remediation, showed a right raised scapula and fusion of the middle arches of the right third and fourth ribs. The complex physical malformations required also a </w:t>
      </w:r>
      <w:proofErr w:type="spellStart"/>
      <w:r w:rsidRPr="006D0CEC">
        <w:rPr>
          <w:rFonts w:ascii="Times New Roman" w:hAnsi="Times New Roman"/>
          <w:sz w:val="24"/>
          <w:szCs w:val="24"/>
          <w:lang w:val="en-US"/>
        </w:rPr>
        <w:t>neuro</w:t>
      </w:r>
      <w:proofErr w:type="spellEnd"/>
      <w:r w:rsidRPr="006D0CEC">
        <w:rPr>
          <w:rFonts w:ascii="Times New Roman" w:hAnsi="Times New Roman"/>
          <w:sz w:val="24"/>
          <w:szCs w:val="24"/>
          <w:lang w:val="en-US"/>
        </w:rPr>
        <w:t xml:space="preserve">-radiological evaluation with CT study of the temporal bone, </w:t>
      </w:r>
      <w:proofErr w:type="spellStart"/>
      <w:r w:rsidRPr="006D0CEC">
        <w:rPr>
          <w:rFonts w:ascii="Times New Roman" w:hAnsi="Times New Roman"/>
          <w:sz w:val="24"/>
          <w:szCs w:val="24"/>
          <w:lang w:val="en-US"/>
        </w:rPr>
        <w:t>cranio</w:t>
      </w:r>
      <w:proofErr w:type="spellEnd"/>
      <w:r w:rsidRPr="006D0CEC">
        <w:rPr>
          <w:rFonts w:ascii="Times New Roman" w:hAnsi="Times New Roman"/>
          <w:sz w:val="24"/>
          <w:szCs w:val="24"/>
          <w:lang w:val="en-US"/>
        </w:rPr>
        <w:t xml:space="preserve">-cervical junction (CCJ) and cervical spine.  </w:t>
      </w:r>
    </w:p>
    <w:p w14:paraId="67C81C38" w14:textId="77777777" w:rsidR="006D0CEC" w:rsidRDefault="006D0CEC" w:rsidP="006D0CEC">
      <w:pPr>
        <w:spacing w:after="160" w:line="360" w:lineRule="auto"/>
        <w:contextualSpacing/>
        <w:jc w:val="both"/>
        <w:rPr>
          <w:rFonts w:ascii="Times New Roman" w:hAnsi="Times New Roman"/>
          <w:sz w:val="24"/>
          <w:szCs w:val="24"/>
          <w:lang w:val="en-US"/>
        </w:rPr>
      </w:pPr>
      <w:r w:rsidRPr="006D0CEC">
        <w:rPr>
          <w:rFonts w:ascii="Times New Roman" w:hAnsi="Times New Roman"/>
          <w:sz w:val="24"/>
          <w:szCs w:val="24"/>
          <w:lang w:val="en-US"/>
        </w:rPr>
        <w:t xml:space="preserve">Moreover, brain and spine MRI studies were performed to exclude any brain and spinal cord </w:t>
      </w:r>
      <w:proofErr w:type="spellStart"/>
      <w:r w:rsidRPr="006D0CEC">
        <w:rPr>
          <w:rFonts w:ascii="Times New Roman" w:hAnsi="Times New Roman"/>
          <w:sz w:val="24"/>
          <w:szCs w:val="24"/>
          <w:lang w:val="en-US"/>
        </w:rPr>
        <w:t>neuro</w:t>
      </w:r>
      <w:proofErr w:type="spellEnd"/>
      <w:r w:rsidRPr="006D0CEC">
        <w:rPr>
          <w:rFonts w:ascii="Times New Roman" w:hAnsi="Times New Roman"/>
          <w:sz w:val="24"/>
          <w:szCs w:val="24"/>
          <w:lang w:val="en-US"/>
        </w:rPr>
        <w:t xml:space="preserve">-radiological anomalies. Throughout MRI brain study, we also focused on the </w:t>
      </w:r>
      <w:proofErr w:type="spellStart"/>
      <w:r w:rsidRPr="006D0CEC">
        <w:rPr>
          <w:rFonts w:ascii="Times New Roman" w:hAnsi="Times New Roman"/>
          <w:sz w:val="24"/>
          <w:szCs w:val="24"/>
          <w:lang w:val="en-US"/>
        </w:rPr>
        <w:t>sellar</w:t>
      </w:r>
      <w:proofErr w:type="spellEnd"/>
      <w:r w:rsidRPr="006D0CEC">
        <w:rPr>
          <w:rFonts w:ascii="Times New Roman" w:hAnsi="Times New Roman"/>
          <w:sz w:val="24"/>
          <w:szCs w:val="24"/>
          <w:lang w:val="en-US"/>
        </w:rPr>
        <w:t xml:space="preserve"> region because of </w:t>
      </w:r>
      <w:proofErr w:type="spellStart"/>
      <w:r w:rsidRPr="006D0CEC">
        <w:rPr>
          <w:rFonts w:ascii="Times New Roman" w:hAnsi="Times New Roman"/>
          <w:sz w:val="24"/>
          <w:szCs w:val="24"/>
          <w:lang w:val="en-US"/>
        </w:rPr>
        <w:t>endocrinological</w:t>
      </w:r>
      <w:proofErr w:type="spellEnd"/>
      <w:r w:rsidRPr="006D0CEC">
        <w:rPr>
          <w:rFonts w:ascii="Times New Roman" w:hAnsi="Times New Roman"/>
          <w:sz w:val="24"/>
          <w:szCs w:val="24"/>
          <w:lang w:val="en-US"/>
        </w:rPr>
        <w:t xml:space="preserve"> dysfunctions.</w:t>
      </w:r>
    </w:p>
    <w:p w14:paraId="02EF8948" w14:textId="77777777" w:rsidR="006D0CEC" w:rsidRPr="006D0CEC" w:rsidRDefault="006D0CEC" w:rsidP="006D0CEC">
      <w:pPr>
        <w:spacing w:after="160" w:line="360" w:lineRule="auto"/>
        <w:contextualSpacing/>
        <w:jc w:val="both"/>
        <w:rPr>
          <w:rFonts w:ascii="Times New Roman" w:hAnsi="Times New Roman"/>
          <w:sz w:val="24"/>
          <w:szCs w:val="24"/>
          <w:lang w:val="en-US"/>
        </w:rPr>
      </w:pPr>
    </w:p>
    <w:p w14:paraId="3A724914"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i/>
          <w:sz w:val="24"/>
          <w:szCs w:val="24"/>
          <w:lang w:val="en-US"/>
        </w:rPr>
        <w:t>CT data acquisitions</w:t>
      </w:r>
    </w:p>
    <w:p w14:paraId="4D6A4767" w14:textId="77777777" w:rsidR="006D0CEC" w:rsidRPr="006D0CEC" w:rsidRDefault="006D0CEC" w:rsidP="006D0CEC">
      <w:pPr>
        <w:spacing w:after="160" w:line="360" w:lineRule="auto"/>
        <w:contextualSpacing/>
        <w:jc w:val="both"/>
        <w:rPr>
          <w:rFonts w:ascii="Times New Roman" w:hAnsi="Times New Roman"/>
          <w:sz w:val="24"/>
          <w:szCs w:val="24"/>
          <w:lang w:val="en-US"/>
        </w:rPr>
      </w:pPr>
      <w:r w:rsidRPr="006D0CEC">
        <w:rPr>
          <w:rFonts w:ascii="Times New Roman" w:hAnsi="Times New Roman"/>
          <w:sz w:val="24"/>
          <w:szCs w:val="24"/>
          <w:lang w:val="en-US"/>
        </w:rPr>
        <w:t xml:space="preserve">The temporal bone High Resolution Helical Multi–detector CT study (HRCT) is supported by </w:t>
      </w:r>
      <w:proofErr w:type="spellStart"/>
      <w:r w:rsidRPr="006D0CEC">
        <w:rPr>
          <w:rFonts w:ascii="Times New Roman" w:hAnsi="Times New Roman"/>
          <w:sz w:val="24"/>
          <w:szCs w:val="24"/>
          <w:lang w:val="en-US"/>
        </w:rPr>
        <w:t>basicranium</w:t>
      </w:r>
      <w:proofErr w:type="spellEnd"/>
      <w:r w:rsidRPr="006D0CEC">
        <w:rPr>
          <w:rFonts w:ascii="Times New Roman" w:hAnsi="Times New Roman"/>
          <w:sz w:val="24"/>
          <w:szCs w:val="24"/>
          <w:lang w:val="en-US"/>
        </w:rPr>
        <w:t xml:space="preserve"> and CCJ study (Siemens Medical Systems) (row 4 slices acquisition on the transverse plane, 120 kV, 180 </w:t>
      </w:r>
      <w:proofErr w:type="spellStart"/>
      <w:r w:rsidRPr="006D0CEC">
        <w:rPr>
          <w:rFonts w:ascii="Times New Roman" w:hAnsi="Times New Roman"/>
          <w:sz w:val="24"/>
          <w:szCs w:val="24"/>
          <w:lang w:val="en-US"/>
        </w:rPr>
        <w:t>mAs</w:t>
      </w:r>
      <w:proofErr w:type="spellEnd"/>
      <w:r w:rsidRPr="006D0CEC">
        <w:rPr>
          <w:rFonts w:ascii="Times New Roman" w:hAnsi="Times New Roman"/>
          <w:sz w:val="24"/>
          <w:szCs w:val="24"/>
          <w:lang w:val="en-US"/>
        </w:rPr>
        <w:t xml:space="preserve">, 1 second rotation time, 0.5 mm thickness, 0.5 mm collimation, 0.2 reconstruction increment, 1 mm table feed and rotation, matrix: 512x512, 9 cm field of view, </w:t>
      </w:r>
      <w:proofErr w:type="spellStart"/>
      <w:r w:rsidRPr="006D0CEC">
        <w:rPr>
          <w:rFonts w:ascii="Times New Roman" w:hAnsi="Times New Roman"/>
          <w:sz w:val="24"/>
          <w:szCs w:val="24"/>
          <w:lang w:val="en-US"/>
        </w:rPr>
        <w:t>multiplane</w:t>
      </w:r>
      <w:proofErr w:type="spellEnd"/>
      <w:r w:rsidRPr="006D0CEC">
        <w:rPr>
          <w:rFonts w:ascii="Times New Roman" w:hAnsi="Times New Roman"/>
          <w:sz w:val="24"/>
          <w:szCs w:val="24"/>
          <w:lang w:val="en-US"/>
        </w:rPr>
        <w:t xml:space="preserve"> reformatted images 1mm section thickness and 0.5 overlap mm). CT scan with 3D reconstruction was acquired to check the bone dimorphisms of the patient</w:t>
      </w:r>
    </w:p>
    <w:p w14:paraId="014221AC" w14:textId="77777777" w:rsidR="006D0CEC" w:rsidRPr="006D0CEC" w:rsidRDefault="006D0CEC" w:rsidP="006D0CEC">
      <w:pPr>
        <w:spacing w:after="160" w:line="360" w:lineRule="auto"/>
        <w:contextualSpacing/>
        <w:rPr>
          <w:rFonts w:ascii="Times New Roman" w:hAnsi="Times New Roman"/>
          <w:sz w:val="24"/>
          <w:szCs w:val="24"/>
          <w:lang w:val="en-US"/>
        </w:rPr>
      </w:pPr>
    </w:p>
    <w:p w14:paraId="6112827F" w14:textId="77777777" w:rsidR="006D0CEC" w:rsidRPr="006D0CEC" w:rsidRDefault="006D0CEC" w:rsidP="006D0CEC">
      <w:pPr>
        <w:spacing w:after="160" w:line="360" w:lineRule="auto"/>
        <w:contextualSpacing/>
        <w:rPr>
          <w:rFonts w:ascii="Times New Roman" w:hAnsi="Times New Roman"/>
          <w:i/>
          <w:sz w:val="24"/>
          <w:szCs w:val="24"/>
          <w:lang w:val="en-US"/>
        </w:rPr>
      </w:pPr>
      <w:r w:rsidRPr="006D0CEC">
        <w:rPr>
          <w:rFonts w:ascii="Times New Roman" w:hAnsi="Times New Roman"/>
          <w:i/>
          <w:sz w:val="24"/>
          <w:szCs w:val="24"/>
          <w:lang w:val="en-US"/>
        </w:rPr>
        <w:t xml:space="preserve">CCJ </w:t>
      </w:r>
      <w:proofErr w:type="spellStart"/>
      <w:r w:rsidRPr="006D0CEC">
        <w:rPr>
          <w:rFonts w:ascii="Times New Roman" w:hAnsi="Times New Roman"/>
          <w:i/>
          <w:sz w:val="24"/>
          <w:szCs w:val="24"/>
          <w:lang w:val="en-US"/>
        </w:rPr>
        <w:t>craniometric</w:t>
      </w:r>
      <w:proofErr w:type="spellEnd"/>
      <w:r w:rsidRPr="006D0CEC">
        <w:rPr>
          <w:rFonts w:ascii="Times New Roman" w:hAnsi="Times New Roman"/>
          <w:i/>
          <w:sz w:val="24"/>
          <w:szCs w:val="24"/>
          <w:lang w:val="en-US"/>
        </w:rPr>
        <w:t xml:space="preserve"> analysis</w:t>
      </w:r>
    </w:p>
    <w:p w14:paraId="1E253920"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sz w:val="24"/>
          <w:szCs w:val="24"/>
          <w:lang w:val="en-US"/>
        </w:rPr>
        <w:t xml:space="preserve">The images were assessed on the radiological workstation center, and all measurements were performed using the picture archiving communication system (PACS) by 2 researchers. CCJ study was focused on bone deformities and on </w:t>
      </w:r>
      <w:proofErr w:type="spellStart"/>
      <w:r w:rsidRPr="006D0CEC">
        <w:rPr>
          <w:rFonts w:ascii="Times New Roman" w:hAnsi="Times New Roman"/>
          <w:sz w:val="24"/>
          <w:szCs w:val="24"/>
          <w:lang w:val="en-US"/>
        </w:rPr>
        <w:t>craniometric</w:t>
      </w:r>
      <w:proofErr w:type="spellEnd"/>
      <w:r w:rsidRPr="006D0CEC">
        <w:rPr>
          <w:rFonts w:ascii="Times New Roman" w:hAnsi="Times New Roman"/>
          <w:sz w:val="24"/>
          <w:szCs w:val="24"/>
          <w:lang w:val="en-US"/>
        </w:rPr>
        <w:t xml:space="preserve"> evaluation, supported by </w:t>
      </w:r>
      <w:proofErr w:type="spellStart"/>
      <w:r w:rsidRPr="006D0CEC">
        <w:rPr>
          <w:rFonts w:ascii="Times New Roman" w:hAnsi="Times New Roman"/>
          <w:sz w:val="24"/>
          <w:szCs w:val="24"/>
          <w:lang w:val="en-US"/>
        </w:rPr>
        <w:t>craniometrics</w:t>
      </w:r>
      <w:proofErr w:type="spellEnd"/>
      <w:r w:rsidRPr="006D0CEC">
        <w:rPr>
          <w:rFonts w:ascii="Times New Roman" w:hAnsi="Times New Roman"/>
          <w:sz w:val="24"/>
          <w:szCs w:val="24"/>
          <w:lang w:val="en-US"/>
        </w:rPr>
        <w:t xml:space="preserve"> measures on CT imaging. Our purpose was to rule out bone malformations and possible </w:t>
      </w:r>
      <w:proofErr w:type="spellStart"/>
      <w:r w:rsidRPr="006D0CEC">
        <w:rPr>
          <w:rFonts w:ascii="Times New Roman" w:hAnsi="Times New Roman"/>
          <w:sz w:val="24"/>
          <w:szCs w:val="24"/>
          <w:lang w:val="en-US"/>
        </w:rPr>
        <w:t>atlanto</w:t>
      </w:r>
      <w:proofErr w:type="spellEnd"/>
      <w:r w:rsidRPr="006D0CEC">
        <w:rPr>
          <w:rFonts w:ascii="Times New Roman" w:hAnsi="Times New Roman"/>
          <w:sz w:val="24"/>
          <w:szCs w:val="24"/>
          <w:lang w:val="en-US"/>
        </w:rPr>
        <w:t xml:space="preserve">-axial instability (AAI), basilar invagination (BI) and </w:t>
      </w:r>
      <w:proofErr w:type="spellStart"/>
      <w:r w:rsidRPr="006D0CEC">
        <w:rPr>
          <w:rFonts w:ascii="Times New Roman" w:hAnsi="Times New Roman"/>
          <w:sz w:val="24"/>
          <w:szCs w:val="24"/>
          <w:lang w:val="en-US"/>
        </w:rPr>
        <w:t>platybasia</w:t>
      </w:r>
      <w:proofErr w:type="spellEnd"/>
      <w:r w:rsidRPr="006D0CEC">
        <w:rPr>
          <w:rFonts w:ascii="Times New Roman" w:hAnsi="Times New Roman"/>
          <w:sz w:val="24"/>
          <w:szCs w:val="24"/>
          <w:lang w:val="en-US"/>
        </w:rPr>
        <w:t xml:space="preserve">. The measures drawn out were the following.  Antero-posterior (sagittal) length (FM-L) and horizontal width (FM-W) of the foramen magnum (FM) which were both measured respectively on the transverse plane as the greatest distance between the anterior and posterior rims of the FM and the greatest distance between its left and right lateral surface. </w:t>
      </w:r>
    </w:p>
    <w:p w14:paraId="150D50A7"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sz w:val="24"/>
          <w:szCs w:val="24"/>
          <w:lang w:val="en-US"/>
        </w:rPr>
        <w:t xml:space="preserve">TP [The anterior </w:t>
      </w:r>
      <w:proofErr w:type="spellStart"/>
      <w:r w:rsidRPr="006D0CEC">
        <w:rPr>
          <w:rFonts w:ascii="Times New Roman" w:hAnsi="Times New Roman"/>
          <w:sz w:val="24"/>
          <w:szCs w:val="24"/>
          <w:lang w:val="en-US"/>
        </w:rPr>
        <w:t>atlanto</w:t>
      </w:r>
      <w:proofErr w:type="spellEnd"/>
      <w:r w:rsidRPr="006D0CEC">
        <w:rPr>
          <w:rFonts w:ascii="Times New Roman" w:hAnsi="Times New Roman"/>
          <w:sz w:val="24"/>
          <w:szCs w:val="24"/>
          <w:lang w:val="en-US"/>
        </w:rPr>
        <w:t>-dental interval (AADI) is the distance, on the sagittal plane, between the anterior assimilated C1 arch and the odontoid process. AAI is defined for AADI&gt;3mm.]</w:t>
      </w:r>
    </w:p>
    <w:p w14:paraId="3ADBC9D8"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sz w:val="24"/>
          <w:szCs w:val="24"/>
          <w:lang w:val="en-US"/>
        </w:rPr>
        <w:t xml:space="preserve">Accordingly the lateral </w:t>
      </w:r>
      <w:proofErr w:type="spellStart"/>
      <w:r w:rsidRPr="006D0CEC">
        <w:rPr>
          <w:rFonts w:ascii="Times New Roman" w:hAnsi="Times New Roman"/>
          <w:sz w:val="24"/>
          <w:szCs w:val="24"/>
          <w:lang w:val="en-US"/>
        </w:rPr>
        <w:t>atlando</w:t>
      </w:r>
      <w:proofErr w:type="spellEnd"/>
      <w:r w:rsidRPr="006D0CEC">
        <w:rPr>
          <w:rFonts w:ascii="Times New Roman" w:hAnsi="Times New Roman"/>
          <w:sz w:val="24"/>
          <w:szCs w:val="24"/>
          <w:lang w:val="en-US"/>
        </w:rPr>
        <w:t>-dental-interval (LADI), as distance between the odontoid process and lateral mass of the atlas, was measured bilaterally on coronal plane.</w:t>
      </w:r>
    </w:p>
    <w:p w14:paraId="1CDB3FA2"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sz w:val="24"/>
          <w:szCs w:val="24"/>
          <w:lang w:val="en-US"/>
        </w:rPr>
        <w:t xml:space="preserve">The posterior </w:t>
      </w:r>
      <w:proofErr w:type="spellStart"/>
      <w:r w:rsidRPr="006D0CEC">
        <w:rPr>
          <w:rFonts w:ascii="Times New Roman" w:hAnsi="Times New Roman"/>
          <w:sz w:val="24"/>
          <w:szCs w:val="24"/>
          <w:lang w:val="en-US"/>
        </w:rPr>
        <w:t>atlanto</w:t>
      </w:r>
      <w:proofErr w:type="spellEnd"/>
      <w:r w:rsidRPr="006D0CEC">
        <w:rPr>
          <w:rFonts w:ascii="Times New Roman" w:hAnsi="Times New Roman"/>
          <w:sz w:val="24"/>
          <w:szCs w:val="24"/>
          <w:lang w:val="en-US"/>
        </w:rPr>
        <w:t>-dental interval (PADI) is the distance between the odontoid process and the posterior assimilated C1 arch. The level of spinal canal encroachment diagnosis has been defined for PADI&lt;13mm.</w:t>
      </w:r>
    </w:p>
    <w:p w14:paraId="2224ED5D"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sz w:val="24"/>
          <w:szCs w:val="24"/>
          <w:lang w:val="en-US"/>
        </w:rPr>
        <w:t xml:space="preserve">Both sagittal inferior C1 right and left facet angle (SIA) and coronal inferior C1 right and left facet angle (CIA) are measured crossing the C1 lateral mass; they were formed as a line extending from the facet to a horizontal line. The SIA, were measured on right and </w:t>
      </w:r>
      <w:proofErr w:type="gramStart"/>
      <w:r w:rsidRPr="006D0CEC">
        <w:rPr>
          <w:rFonts w:ascii="Times New Roman" w:hAnsi="Times New Roman"/>
          <w:sz w:val="24"/>
          <w:szCs w:val="24"/>
          <w:lang w:val="en-US"/>
        </w:rPr>
        <w:t>left  parasagittal</w:t>
      </w:r>
      <w:proofErr w:type="gramEnd"/>
      <w:r w:rsidRPr="006D0CEC">
        <w:rPr>
          <w:rFonts w:ascii="Times New Roman" w:hAnsi="Times New Roman"/>
          <w:sz w:val="24"/>
          <w:szCs w:val="24"/>
          <w:lang w:val="en-US"/>
        </w:rPr>
        <w:t xml:space="preserve"> plane. The right and left CIA were measured on coronal plane.</w:t>
      </w:r>
    </w:p>
    <w:p w14:paraId="7DB2D582"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sz w:val="24"/>
          <w:szCs w:val="24"/>
          <w:lang w:val="en-US"/>
        </w:rPr>
        <w:t>The height of odontoid process (HO) of C 2, defined as the distance between the apices and the superior articular facet of the C2 vertebra, was measured on coronal plane.</w:t>
      </w:r>
    </w:p>
    <w:p w14:paraId="50B5DC6E"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sz w:val="24"/>
          <w:szCs w:val="24"/>
          <w:lang w:val="en-US"/>
        </w:rPr>
        <w:t xml:space="preserve">We have evaluated the possible BI and </w:t>
      </w:r>
      <w:proofErr w:type="spellStart"/>
      <w:r w:rsidRPr="006D0CEC">
        <w:rPr>
          <w:rFonts w:ascii="Times New Roman" w:hAnsi="Times New Roman"/>
          <w:sz w:val="24"/>
          <w:szCs w:val="24"/>
          <w:lang w:val="en-US"/>
        </w:rPr>
        <w:t>Platybasia</w:t>
      </w:r>
      <w:proofErr w:type="spellEnd"/>
      <w:r w:rsidRPr="006D0CEC">
        <w:rPr>
          <w:rFonts w:ascii="Times New Roman" w:hAnsi="Times New Roman"/>
          <w:sz w:val="24"/>
          <w:szCs w:val="24"/>
          <w:lang w:val="en-US"/>
        </w:rPr>
        <w:t xml:space="preserve"> on both CT and MRI studies on sagittal plane. Therefore, we have drawn the distance between the apices of odontoid process and the Chamberlin line (CHLD). Chamberlin line (CHL) was drawn on the sagittal plane from the posterior edge of the hard palate to the </w:t>
      </w:r>
      <w:proofErr w:type="spellStart"/>
      <w:r w:rsidRPr="006D0CEC">
        <w:rPr>
          <w:rFonts w:ascii="Times New Roman" w:hAnsi="Times New Roman"/>
          <w:sz w:val="24"/>
          <w:szCs w:val="24"/>
          <w:lang w:val="en-US"/>
        </w:rPr>
        <w:t>opisthion</w:t>
      </w:r>
      <w:proofErr w:type="spellEnd"/>
      <w:r w:rsidRPr="006D0CEC">
        <w:rPr>
          <w:rFonts w:ascii="Times New Roman" w:hAnsi="Times New Roman"/>
          <w:sz w:val="24"/>
          <w:szCs w:val="24"/>
          <w:lang w:val="en-US"/>
        </w:rPr>
        <w:t>; from here, a perpendicular line was then drawn to the apices of odontoid process of C 2. The odontoid projecting above this line&gt; 5mm was diagnostic as Basilar Invagination.</w:t>
      </w:r>
    </w:p>
    <w:p w14:paraId="6BD639B5"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sz w:val="24"/>
          <w:szCs w:val="24"/>
          <w:lang w:val="en-US"/>
        </w:rPr>
        <w:t xml:space="preserve">The basal angle (BA) was measured as the angle formed by an intersection between a line from the </w:t>
      </w:r>
      <w:proofErr w:type="spellStart"/>
      <w:r w:rsidRPr="006D0CEC">
        <w:rPr>
          <w:rFonts w:ascii="Times New Roman" w:hAnsi="Times New Roman"/>
          <w:sz w:val="24"/>
          <w:szCs w:val="24"/>
          <w:lang w:val="en-US"/>
        </w:rPr>
        <w:t>nasion</w:t>
      </w:r>
      <w:proofErr w:type="spellEnd"/>
      <w:r w:rsidRPr="006D0CEC">
        <w:rPr>
          <w:rFonts w:ascii="Times New Roman" w:hAnsi="Times New Roman"/>
          <w:sz w:val="24"/>
          <w:szCs w:val="24"/>
          <w:lang w:val="en-US"/>
        </w:rPr>
        <w:t xml:space="preserve"> to the dorsum </w:t>
      </w:r>
      <w:proofErr w:type="spellStart"/>
      <w:r w:rsidRPr="006D0CEC">
        <w:rPr>
          <w:rFonts w:ascii="Times New Roman" w:hAnsi="Times New Roman"/>
          <w:sz w:val="24"/>
          <w:szCs w:val="24"/>
          <w:lang w:val="en-US"/>
        </w:rPr>
        <w:t>sellae</w:t>
      </w:r>
      <w:proofErr w:type="spellEnd"/>
      <w:r w:rsidRPr="006D0CEC">
        <w:rPr>
          <w:rFonts w:ascii="Times New Roman" w:hAnsi="Times New Roman"/>
          <w:sz w:val="24"/>
          <w:szCs w:val="24"/>
          <w:lang w:val="en-US"/>
        </w:rPr>
        <w:t xml:space="preserve"> and a line from the dorsum </w:t>
      </w:r>
      <w:proofErr w:type="spellStart"/>
      <w:r w:rsidRPr="006D0CEC">
        <w:rPr>
          <w:rFonts w:ascii="Times New Roman" w:hAnsi="Times New Roman"/>
          <w:sz w:val="24"/>
          <w:szCs w:val="24"/>
          <w:lang w:val="en-US"/>
        </w:rPr>
        <w:t>sellae</w:t>
      </w:r>
      <w:proofErr w:type="spellEnd"/>
      <w:r w:rsidRPr="006D0CEC">
        <w:rPr>
          <w:rFonts w:ascii="Times New Roman" w:hAnsi="Times New Roman"/>
          <w:sz w:val="24"/>
          <w:szCs w:val="24"/>
          <w:lang w:val="en-US"/>
        </w:rPr>
        <w:t xml:space="preserve"> to the </w:t>
      </w:r>
      <w:proofErr w:type="spellStart"/>
      <w:r w:rsidRPr="006D0CEC">
        <w:rPr>
          <w:rFonts w:ascii="Times New Roman" w:hAnsi="Times New Roman"/>
          <w:sz w:val="24"/>
          <w:szCs w:val="24"/>
          <w:lang w:val="en-US"/>
        </w:rPr>
        <w:t>basion</w:t>
      </w:r>
      <w:proofErr w:type="spellEnd"/>
      <w:r w:rsidRPr="006D0CEC">
        <w:rPr>
          <w:rFonts w:ascii="Times New Roman" w:hAnsi="Times New Roman"/>
          <w:sz w:val="24"/>
          <w:szCs w:val="24"/>
          <w:lang w:val="en-US"/>
        </w:rPr>
        <w:t xml:space="preserve">. The diagnosis of </w:t>
      </w:r>
      <w:proofErr w:type="spellStart"/>
      <w:r w:rsidRPr="006D0CEC">
        <w:rPr>
          <w:rFonts w:ascii="Times New Roman" w:hAnsi="Times New Roman"/>
          <w:sz w:val="24"/>
          <w:szCs w:val="24"/>
          <w:lang w:val="en-US"/>
        </w:rPr>
        <w:t>platybasia</w:t>
      </w:r>
      <w:proofErr w:type="spellEnd"/>
      <w:r w:rsidRPr="006D0CEC">
        <w:rPr>
          <w:rFonts w:ascii="Times New Roman" w:hAnsi="Times New Roman"/>
          <w:sz w:val="24"/>
          <w:szCs w:val="24"/>
          <w:lang w:val="en-US"/>
        </w:rPr>
        <w:t xml:space="preserve"> (flattening of the skull base) is evident when the BA is &gt;133°[14, 19, 21].</w:t>
      </w:r>
    </w:p>
    <w:p w14:paraId="1470B51D"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sz w:val="24"/>
          <w:szCs w:val="24"/>
          <w:lang w:val="en-US"/>
        </w:rPr>
        <w:lastRenderedPageBreak/>
        <w:t xml:space="preserve">The </w:t>
      </w:r>
      <w:proofErr w:type="spellStart"/>
      <w:r w:rsidRPr="006D0CEC">
        <w:rPr>
          <w:rFonts w:ascii="Times New Roman" w:hAnsi="Times New Roman"/>
          <w:sz w:val="24"/>
          <w:szCs w:val="24"/>
          <w:lang w:val="en-US"/>
        </w:rPr>
        <w:t>clivus</w:t>
      </w:r>
      <w:proofErr w:type="spellEnd"/>
      <w:r w:rsidRPr="006D0CEC">
        <w:rPr>
          <w:rFonts w:ascii="Times New Roman" w:hAnsi="Times New Roman"/>
          <w:sz w:val="24"/>
          <w:szCs w:val="24"/>
          <w:lang w:val="en-US"/>
        </w:rPr>
        <w:t xml:space="preserve">-canal angle (CCA) is an angle formed by a line from the dorsum </w:t>
      </w:r>
      <w:proofErr w:type="spellStart"/>
      <w:r w:rsidRPr="006D0CEC">
        <w:rPr>
          <w:rFonts w:ascii="Times New Roman" w:hAnsi="Times New Roman"/>
          <w:sz w:val="24"/>
          <w:szCs w:val="24"/>
          <w:lang w:val="en-US"/>
        </w:rPr>
        <w:t>sellae</w:t>
      </w:r>
      <w:proofErr w:type="spellEnd"/>
      <w:r w:rsidRPr="006D0CEC">
        <w:rPr>
          <w:rFonts w:ascii="Times New Roman" w:hAnsi="Times New Roman"/>
          <w:sz w:val="24"/>
          <w:szCs w:val="24"/>
          <w:lang w:val="en-US"/>
        </w:rPr>
        <w:t xml:space="preserve"> to the </w:t>
      </w:r>
      <w:proofErr w:type="spellStart"/>
      <w:r w:rsidRPr="006D0CEC">
        <w:rPr>
          <w:rFonts w:ascii="Times New Roman" w:hAnsi="Times New Roman"/>
          <w:sz w:val="24"/>
          <w:szCs w:val="24"/>
          <w:lang w:val="en-US"/>
        </w:rPr>
        <w:t>basion</w:t>
      </w:r>
      <w:proofErr w:type="spellEnd"/>
      <w:r w:rsidRPr="006D0CEC">
        <w:rPr>
          <w:rFonts w:ascii="Times New Roman" w:hAnsi="Times New Roman"/>
          <w:sz w:val="24"/>
          <w:szCs w:val="24"/>
          <w:lang w:val="en-US"/>
        </w:rPr>
        <w:t xml:space="preserve"> and a line extending from the dorsal portion of C 2 body. Ventral spinal cord compression may occur with angles less than 150°.</w:t>
      </w:r>
    </w:p>
    <w:p w14:paraId="42E0E3CA" w14:textId="77777777" w:rsidR="006D0CEC" w:rsidRPr="006D0CEC" w:rsidRDefault="006D0CEC" w:rsidP="006D0CEC">
      <w:pPr>
        <w:spacing w:after="160" w:line="360" w:lineRule="auto"/>
        <w:contextualSpacing/>
        <w:rPr>
          <w:rFonts w:ascii="Times New Roman" w:hAnsi="Times New Roman"/>
          <w:sz w:val="24"/>
          <w:szCs w:val="24"/>
          <w:lang w:val="en-US"/>
        </w:rPr>
      </w:pPr>
    </w:p>
    <w:p w14:paraId="488F9672"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i/>
          <w:sz w:val="24"/>
          <w:szCs w:val="24"/>
          <w:lang w:val="en-US"/>
        </w:rPr>
        <w:t>MRI protocols</w:t>
      </w:r>
    </w:p>
    <w:p w14:paraId="478B79FE"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sz w:val="24"/>
          <w:szCs w:val="24"/>
          <w:lang w:val="en-US"/>
        </w:rPr>
        <w:t xml:space="preserve">MRI study was performed with a 1.5 Tesla (1.5 MRI, Siemens Medical System). The images obtained included the following: </w:t>
      </w:r>
    </w:p>
    <w:p w14:paraId="4CD3D24D"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sz w:val="24"/>
          <w:szCs w:val="24"/>
          <w:lang w:val="en-US"/>
        </w:rPr>
        <w:t>- Constructive interference in steady state (CISS) sequence (TR: 5.40 TE: 2.30, slice thickness: 1.0 and flip angle: 65 degrees), for inner ears study.</w:t>
      </w:r>
    </w:p>
    <w:p w14:paraId="7537A352"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sz w:val="24"/>
          <w:szCs w:val="24"/>
          <w:lang w:val="en-US"/>
        </w:rPr>
        <w:t>- Brain MRI transverse FLAIR weighted sequence (TR</w:t>
      </w:r>
      <w:proofErr w:type="gramStart"/>
      <w:r w:rsidRPr="006D0CEC">
        <w:rPr>
          <w:rFonts w:ascii="Times New Roman" w:hAnsi="Times New Roman"/>
          <w:sz w:val="24"/>
          <w:szCs w:val="24"/>
          <w:lang w:val="en-US"/>
        </w:rPr>
        <w:t>:8890</w:t>
      </w:r>
      <w:proofErr w:type="gramEnd"/>
      <w:r w:rsidRPr="006D0CEC">
        <w:rPr>
          <w:rFonts w:ascii="Times New Roman" w:hAnsi="Times New Roman"/>
          <w:sz w:val="24"/>
          <w:szCs w:val="24"/>
          <w:lang w:val="en-US"/>
        </w:rPr>
        <w:t xml:space="preserve">, TE:123 slice thickness: 5.0), transverse T2 weighted sequence (TR:3350, TE:116, slice thickness:5mm), transverse diffusion-weighted weighted images (DWI) (TR:4800 TE:106, slice thickness:5mm), three-dimensional (3D) </w:t>
      </w:r>
      <w:proofErr w:type="spellStart"/>
      <w:r w:rsidRPr="006D0CEC">
        <w:rPr>
          <w:rFonts w:ascii="Times New Roman" w:hAnsi="Times New Roman"/>
          <w:sz w:val="24"/>
          <w:szCs w:val="24"/>
          <w:lang w:val="en-US"/>
        </w:rPr>
        <w:t>multiplanar</w:t>
      </w:r>
      <w:proofErr w:type="spellEnd"/>
      <w:r w:rsidRPr="006D0CEC">
        <w:rPr>
          <w:rFonts w:ascii="Times New Roman" w:hAnsi="Times New Roman"/>
          <w:sz w:val="24"/>
          <w:szCs w:val="24"/>
          <w:lang w:val="en-US"/>
        </w:rPr>
        <w:t xml:space="preserve"> gradient recalled (MPGR) weighted sequences (TR:487, TE:9.70, Slice thickness 4mm) </w:t>
      </w:r>
    </w:p>
    <w:p w14:paraId="72816856"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sz w:val="24"/>
          <w:szCs w:val="24"/>
          <w:lang w:val="en-US"/>
        </w:rPr>
        <w:t xml:space="preserve">- Coronal pre-contrast T1-weighted spin echo (SE) scans were obtained for the study of the </w:t>
      </w:r>
      <w:proofErr w:type="spellStart"/>
      <w:r w:rsidRPr="006D0CEC">
        <w:rPr>
          <w:rFonts w:ascii="Times New Roman" w:hAnsi="Times New Roman"/>
          <w:sz w:val="24"/>
          <w:szCs w:val="24"/>
          <w:lang w:val="en-US"/>
        </w:rPr>
        <w:t>sellar</w:t>
      </w:r>
      <w:proofErr w:type="spellEnd"/>
      <w:r w:rsidRPr="006D0CEC">
        <w:rPr>
          <w:rFonts w:ascii="Times New Roman" w:hAnsi="Times New Roman"/>
          <w:sz w:val="24"/>
          <w:szCs w:val="24"/>
          <w:lang w:val="en-US"/>
        </w:rPr>
        <w:t xml:space="preserve"> region using the following protocol: repetition time/echo time, 549/8.7 </w:t>
      </w:r>
      <w:proofErr w:type="spellStart"/>
      <w:r w:rsidRPr="006D0CEC">
        <w:rPr>
          <w:rFonts w:ascii="Times New Roman" w:hAnsi="Times New Roman"/>
          <w:sz w:val="24"/>
          <w:szCs w:val="24"/>
          <w:lang w:val="en-US"/>
        </w:rPr>
        <w:t>msec</w:t>
      </w:r>
      <w:proofErr w:type="spellEnd"/>
      <w:r w:rsidRPr="006D0CEC">
        <w:rPr>
          <w:rFonts w:ascii="Times New Roman" w:hAnsi="Times New Roman"/>
          <w:sz w:val="24"/>
          <w:szCs w:val="24"/>
          <w:lang w:val="en-US"/>
        </w:rPr>
        <w:t xml:space="preserve">; 192 × 256 matrix; two excitations; 12-cm field of view; and interleaved sections, 3 mm in thickness without intersection gap. Scan time was 5.10 min. The study was repeated after the per </w:t>
      </w:r>
      <w:proofErr w:type="spellStart"/>
      <w:r w:rsidRPr="006D0CEC">
        <w:rPr>
          <w:rFonts w:ascii="Times New Roman" w:hAnsi="Times New Roman"/>
          <w:sz w:val="24"/>
          <w:szCs w:val="24"/>
          <w:lang w:val="en-US"/>
        </w:rPr>
        <w:t>venam</w:t>
      </w:r>
      <w:proofErr w:type="spellEnd"/>
      <w:r w:rsidRPr="006D0CEC">
        <w:rPr>
          <w:rFonts w:ascii="Times New Roman" w:hAnsi="Times New Roman"/>
          <w:sz w:val="24"/>
          <w:szCs w:val="24"/>
          <w:lang w:val="en-US"/>
        </w:rPr>
        <w:t xml:space="preserve"> administration of gadolinium contrast material (0.01 </w:t>
      </w:r>
      <w:proofErr w:type="spellStart"/>
      <w:r w:rsidRPr="006D0CEC">
        <w:rPr>
          <w:rFonts w:ascii="Times New Roman" w:hAnsi="Times New Roman"/>
          <w:sz w:val="24"/>
          <w:szCs w:val="24"/>
          <w:lang w:val="en-US"/>
        </w:rPr>
        <w:t>mmol</w:t>
      </w:r>
      <w:proofErr w:type="spellEnd"/>
      <w:r w:rsidRPr="006D0CEC">
        <w:rPr>
          <w:rFonts w:ascii="Times New Roman" w:hAnsi="Times New Roman"/>
          <w:sz w:val="24"/>
          <w:szCs w:val="24"/>
          <w:lang w:val="en-US"/>
        </w:rPr>
        <w:t xml:space="preserve">/kg </w:t>
      </w:r>
      <w:proofErr w:type="spellStart"/>
      <w:r w:rsidRPr="006D0CEC">
        <w:rPr>
          <w:rFonts w:ascii="Times New Roman" w:hAnsi="Times New Roman"/>
          <w:sz w:val="24"/>
          <w:szCs w:val="24"/>
          <w:lang w:val="en-US"/>
        </w:rPr>
        <w:t>gadopentetate</w:t>
      </w:r>
      <w:proofErr w:type="spellEnd"/>
      <w:r w:rsidRPr="006D0CEC">
        <w:rPr>
          <w:rFonts w:ascii="Times New Roman" w:hAnsi="Times New Roman"/>
          <w:sz w:val="24"/>
          <w:szCs w:val="24"/>
          <w:lang w:val="en-US"/>
        </w:rPr>
        <w:t xml:space="preserve"> </w:t>
      </w:r>
      <w:proofErr w:type="spellStart"/>
      <w:r w:rsidRPr="006D0CEC">
        <w:rPr>
          <w:rFonts w:ascii="Times New Roman" w:hAnsi="Times New Roman"/>
          <w:sz w:val="24"/>
          <w:szCs w:val="24"/>
          <w:lang w:val="en-US"/>
        </w:rPr>
        <w:t>dimeglumine</w:t>
      </w:r>
      <w:proofErr w:type="spellEnd"/>
      <w:r w:rsidRPr="006D0CEC">
        <w:rPr>
          <w:rFonts w:ascii="Times New Roman" w:hAnsi="Times New Roman"/>
          <w:sz w:val="24"/>
          <w:szCs w:val="24"/>
          <w:lang w:val="en-US"/>
        </w:rPr>
        <w:t>)</w:t>
      </w:r>
    </w:p>
    <w:p w14:paraId="698CACA4" w14:textId="77777777" w:rsidR="006D0CEC" w:rsidRPr="006D0CEC" w:rsidRDefault="006D0CEC" w:rsidP="006D0CEC">
      <w:pPr>
        <w:spacing w:after="160" w:line="360" w:lineRule="auto"/>
        <w:contextualSpacing/>
        <w:rPr>
          <w:rFonts w:ascii="Times New Roman" w:hAnsi="Times New Roman"/>
          <w:sz w:val="24"/>
          <w:szCs w:val="24"/>
          <w:lang w:val="en-US"/>
        </w:rPr>
      </w:pPr>
      <w:r w:rsidRPr="006D0CEC">
        <w:rPr>
          <w:rFonts w:ascii="Times New Roman" w:hAnsi="Times New Roman"/>
          <w:sz w:val="24"/>
          <w:szCs w:val="24"/>
          <w:lang w:val="en-US"/>
        </w:rPr>
        <w:t>- Whole Spine T2 and T1 weighted sequence (TR</w:t>
      </w:r>
      <w:proofErr w:type="gramStart"/>
      <w:r w:rsidRPr="006D0CEC">
        <w:rPr>
          <w:rFonts w:ascii="Times New Roman" w:hAnsi="Times New Roman"/>
          <w:sz w:val="24"/>
          <w:szCs w:val="24"/>
          <w:lang w:val="en-US"/>
        </w:rPr>
        <w:t>:3320</w:t>
      </w:r>
      <w:proofErr w:type="gramEnd"/>
      <w:r w:rsidRPr="006D0CEC">
        <w:rPr>
          <w:rFonts w:ascii="Times New Roman" w:hAnsi="Times New Roman"/>
          <w:sz w:val="24"/>
          <w:szCs w:val="24"/>
          <w:lang w:val="en-US"/>
        </w:rPr>
        <w:t>, TE: 97, slice thickness: 3mm) on sagittal, transverse and coronal plane.</w:t>
      </w:r>
    </w:p>
    <w:p w14:paraId="54C80417" w14:textId="77777777" w:rsidR="006D0CEC" w:rsidRPr="006D0CEC" w:rsidRDefault="006D0CEC" w:rsidP="006D0CEC">
      <w:pPr>
        <w:spacing w:after="0" w:line="360" w:lineRule="auto"/>
        <w:contextualSpacing/>
        <w:jc w:val="both"/>
        <w:rPr>
          <w:rFonts w:ascii="Times New Roman" w:eastAsia="Times New Roman" w:hAnsi="Times New Roman"/>
          <w:sz w:val="24"/>
          <w:szCs w:val="24"/>
          <w:u w:color="000000"/>
          <w:bdr w:val="nil"/>
          <w:lang w:val="en-GB" w:eastAsia="en-GB"/>
        </w:rPr>
      </w:pPr>
    </w:p>
    <w:p w14:paraId="1851D181" w14:textId="77777777" w:rsidR="006D0CEC" w:rsidRPr="006D0CEC" w:rsidRDefault="006D0CEC" w:rsidP="006D0CEC">
      <w:pPr>
        <w:spacing w:after="0" w:line="360" w:lineRule="auto"/>
        <w:contextualSpacing/>
        <w:jc w:val="both"/>
        <w:rPr>
          <w:rFonts w:ascii="Times New Roman" w:eastAsia="Times New Roman" w:hAnsi="Times New Roman"/>
          <w:i/>
          <w:sz w:val="24"/>
          <w:szCs w:val="24"/>
          <w:u w:color="000000"/>
          <w:bdr w:val="nil"/>
          <w:lang w:val="en-GB" w:eastAsia="en-GB"/>
        </w:rPr>
      </w:pPr>
      <w:r w:rsidRPr="006D0CEC">
        <w:rPr>
          <w:rFonts w:ascii="Times New Roman" w:eastAsia="Times New Roman" w:hAnsi="Times New Roman"/>
          <w:i/>
          <w:sz w:val="24"/>
          <w:szCs w:val="24"/>
          <w:u w:color="000000"/>
          <w:bdr w:val="nil"/>
          <w:lang w:val="en-GB" w:eastAsia="en-GB"/>
        </w:rPr>
        <w:t>Array CGH analysis</w:t>
      </w:r>
    </w:p>
    <w:p w14:paraId="15DF11F7" w14:textId="77777777" w:rsidR="006D0CEC" w:rsidRPr="006D0CEC" w:rsidRDefault="006D0CEC" w:rsidP="006D0CEC">
      <w:pPr>
        <w:spacing w:after="0" w:line="360" w:lineRule="auto"/>
        <w:contextualSpacing/>
        <w:jc w:val="both"/>
        <w:rPr>
          <w:rFonts w:ascii="Times New Roman" w:eastAsia="Times New Roman" w:hAnsi="Times New Roman"/>
          <w:sz w:val="24"/>
          <w:szCs w:val="24"/>
          <w:u w:color="000000"/>
          <w:bdr w:val="nil"/>
          <w:lang w:val="en-GB" w:eastAsia="en-GB"/>
        </w:rPr>
      </w:pPr>
      <w:r w:rsidRPr="006D0CEC">
        <w:rPr>
          <w:rFonts w:ascii="Times New Roman" w:eastAsia="Times New Roman" w:hAnsi="Times New Roman"/>
          <w:sz w:val="24"/>
          <w:szCs w:val="24"/>
          <w:u w:color="000000"/>
          <w:bdr w:val="nil"/>
          <w:lang w:val="en-GB" w:eastAsia="en-GB"/>
        </w:rPr>
        <w:t xml:space="preserve">Genomic DNA was </w:t>
      </w:r>
      <w:proofErr w:type="spellStart"/>
      <w:r w:rsidRPr="006D0CEC">
        <w:rPr>
          <w:rFonts w:ascii="Times New Roman" w:eastAsia="Times New Roman" w:hAnsi="Times New Roman"/>
          <w:sz w:val="24"/>
          <w:szCs w:val="24"/>
          <w:u w:color="000000"/>
          <w:bdr w:val="nil"/>
          <w:lang w:val="en-GB" w:eastAsia="en-GB"/>
        </w:rPr>
        <w:t>analyzed</w:t>
      </w:r>
      <w:proofErr w:type="spellEnd"/>
      <w:r w:rsidRPr="006D0CEC">
        <w:rPr>
          <w:rFonts w:ascii="Times New Roman" w:eastAsia="Times New Roman" w:hAnsi="Times New Roman"/>
          <w:sz w:val="24"/>
          <w:szCs w:val="24"/>
          <w:u w:color="000000"/>
          <w:bdr w:val="nil"/>
          <w:lang w:val="en-GB" w:eastAsia="en-GB"/>
        </w:rPr>
        <w:t xml:space="preserve"> using the </w:t>
      </w:r>
      <w:proofErr w:type="spellStart"/>
      <w:r w:rsidRPr="006D0CEC">
        <w:rPr>
          <w:rFonts w:ascii="Times New Roman" w:eastAsia="Times New Roman" w:hAnsi="Times New Roman"/>
          <w:sz w:val="24"/>
          <w:szCs w:val="24"/>
          <w:u w:color="000000"/>
          <w:bdr w:val="nil"/>
          <w:lang w:val="en-GB" w:eastAsia="en-GB"/>
        </w:rPr>
        <w:t>SurePrint</w:t>
      </w:r>
      <w:proofErr w:type="spellEnd"/>
      <w:r w:rsidRPr="006D0CEC">
        <w:rPr>
          <w:rFonts w:ascii="Times New Roman" w:eastAsia="Times New Roman" w:hAnsi="Times New Roman"/>
          <w:sz w:val="24"/>
          <w:szCs w:val="24"/>
          <w:u w:color="000000"/>
          <w:bdr w:val="nil"/>
          <w:lang w:val="en-GB" w:eastAsia="en-GB"/>
        </w:rPr>
        <w:t xml:space="preserve"> G3 CGH ISCA v2 8X60K format (Agilent Technologies, USA). </w:t>
      </w:r>
      <w:proofErr w:type="spellStart"/>
      <w:r w:rsidRPr="006D0CEC">
        <w:rPr>
          <w:rFonts w:ascii="Times New Roman" w:eastAsia="Times New Roman" w:hAnsi="Times New Roman"/>
          <w:sz w:val="24"/>
          <w:szCs w:val="24"/>
          <w:u w:color="000000"/>
          <w:bdr w:val="nil"/>
          <w:lang w:val="en-GB" w:eastAsia="en-GB"/>
        </w:rPr>
        <w:t>Labeling</w:t>
      </w:r>
      <w:proofErr w:type="spellEnd"/>
      <w:r w:rsidRPr="006D0CEC">
        <w:rPr>
          <w:rFonts w:ascii="Times New Roman" w:eastAsia="Times New Roman" w:hAnsi="Times New Roman"/>
          <w:sz w:val="24"/>
          <w:szCs w:val="24"/>
          <w:u w:color="000000"/>
          <w:bdr w:val="nil"/>
          <w:lang w:val="en-GB" w:eastAsia="en-GB"/>
        </w:rPr>
        <w:t xml:space="preserve"> and hybridization were performed according to the manufacturer’s specifications (Agilent Oligonucleotide Array-Based CGH for Genomic DNA Analysis protocol, version 6.1; Agilent Technologies, USA). Scanned array image was </w:t>
      </w:r>
      <w:proofErr w:type="spellStart"/>
      <w:r w:rsidRPr="006D0CEC">
        <w:rPr>
          <w:rFonts w:ascii="Times New Roman" w:eastAsia="Times New Roman" w:hAnsi="Times New Roman"/>
          <w:sz w:val="24"/>
          <w:szCs w:val="24"/>
          <w:u w:color="000000"/>
          <w:bdr w:val="nil"/>
          <w:lang w:val="en-GB" w:eastAsia="en-GB"/>
        </w:rPr>
        <w:t>analyzed</w:t>
      </w:r>
      <w:proofErr w:type="spellEnd"/>
      <w:r w:rsidRPr="006D0CEC">
        <w:rPr>
          <w:rFonts w:ascii="Times New Roman" w:eastAsia="Times New Roman" w:hAnsi="Times New Roman"/>
          <w:sz w:val="24"/>
          <w:szCs w:val="24"/>
          <w:u w:color="000000"/>
          <w:bdr w:val="nil"/>
          <w:lang w:val="en-GB" w:eastAsia="en-GB"/>
        </w:rPr>
        <w:t xml:space="preserve"> using Feature Extraction software (version 10.5.1.1; Agilent Technologies, USA). Graphical overview and analysis of data were obtained using DNA Analytics as part of Agilent Genomic Workbench software (version 7.0.4.0; Agilent Technologies, USA). </w:t>
      </w:r>
    </w:p>
    <w:p w14:paraId="29C0EAE0" w14:textId="77777777" w:rsidR="006D0CEC" w:rsidRPr="006D0CEC" w:rsidRDefault="006D0CEC" w:rsidP="006D0CEC">
      <w:pPr>
        <w:spacing w:after="0" w:line="360" w:lineRule="auto"/>
        <w:contextualSpacing/>
        <w:jc w:val="both"/>
        <w:rPr>
          <w:rFonts w:ascii="Times New Roman" w:eastAsia="Times New Roman" w:hAnsi="Times New Roman"/>
          <w:sz w:val="24"/>
          <w:szCs w:val="24"/>
          <w:u w:color="000000"/>
          <w:bdr w:val="nil"/>
          <w:lang w:val="en-GB" w:eastAsia="en-GB"/>
        </w:rPr>
      </w:pPr>
      <w:r w:rsidRPr="006D0CEC">
        <w:rPr>
          <w:rFonts w:ascii="Times New Roman" w:eastAsia="Times New Roman" w:hAnsi="Times New Roman"/>
          <w:sz w:val="24"/>
          <w:szCs w:val="24"/>
          <w:u w:color="000000"/>
          <w:bdr w:val="nil"/>
          <w:lang w:val="en-GB" w:eastAsia="en-GB"/>
        </w:rPr>
        <w:t xml:space="preserve">To identify duplications and deletions we used the standard set-up of ADM-2 algorithm for data that passed QC metrics testing. The threshold applied to the algorithm was set to 6. An aberration filter was set to select aberrant regions with at least three targets showing the same direction in copy-number change, and to exclude aberrant regions if the average log2 ratio within the region was less than the value of </w:t>
      </w:r>
      <w:proofErr w:type="spellStart"/>
      <w:r w:rsidRPr="006D0CEC">
        <w:rPr>
          <w:rFonts w:ascii="Times New Roman" w:eastAsia="Times New Roman" w:hAnsi="Times New Roman"/>
          <w:sz w:val="24"/>
          <w:szCs w:val="24"/>
          <w:u w:color="000000"/>
          <w:bdr w:val="nil"/>
          <w:lang w:val="en-GB" w:eastAsia="en-GB"/>
        </w:rPr>
        <w:t>DLRSpread</w:t>
      </w:r>
      <w:proofErr w:type="spellEnd"/>
      <w:r w:rsidRPr="006D0CEC">
        <w:rPr>
          <w:rFonts w:ascii="Times New Roman" w:eastAsia="Times New Roman" w:hAnsi="Times New Roman"/>
          <w:sz w:val="24"/>
          <w:szCs w:val="24"/>
          <w:u w:color="000000"/>
          <w:bdr w:val="nil"/>
          <w:lang w:val="en-GB" w:eastAsia="en-GB"/>
        </w:rPr>
        <w:t>.</w:t>
      </w:r>
    </w:p>
    <w:p w14:paraId="68FF6B6A" w14:textId="77777777" w:rsidR="006D0CEC" w:rsidRPr="006D0CEC" w:rsidRDefault="006D0CEC" w:rsidP="006D0CEC">
      <w:pPr>
        <w:spacing w:after="0" w:line="360" w:lineRule="auto"/>
        <w:contextualSpacing/>
        <w:jc w:val="both"/>
        <w:rPr>
          <w:rFonts w:ascii="Times New Roman" w:eastAsia="Times New Roman" w:hAnsi="Times New Roman"/>
          <w:sz w:val="24"/>
          <w:szCs w:val="24"/>
          <w:u w:color="000000"/>
          <w:bdr w:val="nil"/>
          <w:lang w:val="en-GB" w:eastAsia="en-GB"/>
        </w:rPr>
      </w:pPr>
      <w:r w:rsidRPr="006D0CEC">
        <w:rPr>
          <w:rFonts w:ascii="Times New Roman" w:eastAsia="Times New Roman" w:hAnsi="Times New Roman"/>
          <w:sz w:val="24"/>
          <w:szCs w:val="24"/>
          <w:u w:color="000000"/>
          <w:bdr w:val="nil"/>
          <w:lang w:val="en-GB" w:eastAsia="en-GB"/>
        </w:rPr>
        <w:lastRenderedPageBreak/>
        <w:t>Identified CNVs were compared with the Database of Genomic Variants (http://dgv.tcag.ca/) and with the Decipher database (https://decipher.sanger.ac.uk/) to facilitate interpretation.</w:t>
      </w:r>
    </w:p>
    <w:p w14:paraId="29C8ABC2" w14:textId="77777777" w:rsidR="006D0CEC" w:rsidRPr="006D0CEC" w:rsidRDefault="006D0CEC" w:rsidP="006D0CEC">
      <w:pPr>
        <w:spacing w:after="0" w:line="360" w:lineRule="auto"/>
        <w:contextualSpacing/>
        <w:jc w:val="both"/>
        <w:rPr>
          <w:rFonts w:ascii="Times New Roman" w:eastAsia="Times New Roman" w:hAnsi="Times New Roman"/>
          <w:sz w:val="24"/>
          <w:szCs w:val="24"/>
          <w:u w:color="000000"/>
          <w:bdr w:val="nil"/>
          <w:lang w:val="en-GB" w:eastAsia="en-GB"/>
        </w:rPr>
      </w:pPr>
    </w:p>
    <w:p w14:paraId="1271FAAF" w14:textId="77777777" w:rsidR="006D0CEC" w:rsidRPr="006D0CEC" w:rsidRDefault="006D0CEC" w:rsidP="006D0CEC">
      <w:pPr>
        <w:spacing w:after="0" w:line="360" w:lineRule="auto"/>
        <w:contextualSpacing/>
        <w:jc w:val="both"/>
        <w:rPr>
          <w:rFonts w:ascii="Times New Roman" w:eastAsia="Times New Roman" w:hAnsi="Times New Roman"/>
          <w:i/>
          <w:sz w:val="24"/>
          <w:szCs w:val="24"/>
          <w:u w:color="000000"/>
          <w:bdr w:val="nil"/>
          <w:lang w:val="en-GB" w:eastAsia="en-GB"/>
        </w:rPr>
      </w:pPr>
      <w:r w:rsidRPr="006D0CEC">
        <w:rPr>
          <w:rFonts w:ascii="Times New Roman" w:eastAsia="Times New Roman" w:hAnsi="Times New Roman"/>
          <w:i/>
          <w:sz w:val="24"/>
          <w:szCs w:val="24"/>
          <w:u w:color="000000"/>
          <w:bdr w:val="nil"/>
          <w:lang w:val="en-GB" w:eastAsia="en-GB"/>
        </w:rPr>
        <w:t>CNV validation</w:t>
      </w:r>
    </w:p>
    <w:p w14:paraId="39AAD0CF" w14:textId="77777777" w:rsidR="006D0CEC" w:rsidRPr="006D0CEC" w:rsidRDefault="006D0CEC" w:rsidP="006D0CEC">
      <w:pPr>
        <w:spacing w:after="0" w:line="360" w:lineRule="auto"/>
        <w:contextualSpacing/>
        <w:jc w:val="both"/>
        <w:rPr>
          <w:rFonts w:ascii="Times New Roman" w:eastAsia="Times New Roman" w:hAnsi="Times New Roman"/>
          <w:sz w:val="24"/>
          <w:szCs w:val="24"/>
          <w:u w:color="000000"/>
          <w:bdr w:val="nil"/>
          <w:lang w:val="en-GB" w:eastAsia="en-GB"/>
        </w:rPr>
      </w:pPr>
      <w:r w:rsidRPr="006D0CEC">
        <w:rPr>
          <w:rFonts w:ascii="Times New Roman" w:eastAsia="Times New Roman" w:hAnsi="Times New Roman"/>
          <w:sz w:val="24"/>
          <w:szCs w:val="24"/>
          <w:u w:color="000000"/>
          <w:bdr w:val="nil"/>
          <w:lang w:val="en-GB" w:eastAsia="en-GB"/>
        </w:rPr>
        <w:t xml:space="preserve">CNV validation was performed by quantitative amplification of specific genomic regions (primer pairs available in supplementary Table S1) on CFX96 Real-Time PCR Detection System (Bio-Rad Laboratories, USA) using </w:t>
      </w:r>
      <w:proofErr w:type="spellStart"/>
      <w:proofErr w:type="gramStart"/>
      <w:r w:rsidRPr="006D0CEC">
        <w:rPr>
          <w:rFonts w:ascii="Times New Roman" w:eastAsia="Times New Roman" w:hAnsi="Times New Roman"/>
          <w:sz w:val="24"/>
          <w:szCs w:val="24"/>
          <w:u w:color="000000"/>
          <w:bdr w:val="nil"/>
          <w:lang w:val="en-GB" w:eastAsia="en-GB"/>
        </w:rPr>
        <w:t>iQ</w:t>
      </w:r>
      <w:proofErr w:type="spellEnd"/>
      <w:proofErr w:type="gramEnd"/>
      <w:r w:rsidRPr="006D0CEC">
        <w:rPr>
          <w:rFonts w:ascii="Times New Roman" w:eastAsia="Times New Roman" w:hAnsi="Times New Roman"/>
          <w:sz w:val="24"/>
          <w:szCs w:val="24"/>
          <w:u w:color="000000"/>
          <w:bdr w:val="nil"/>
          <w:lang w:val="en-GB" w:eastAsia="en-GB"/>
        </w:rPr>
        <w:t xml:space="preserve"> SYBR Green </w:t>
      </w:r>
      <w:proofErr w:type="spellStart"/>
      <w:r w:rsidRPr="006D0CEC">
        <w:rPr>
          <w:rFonts w:ascii="Times New Roman" w:eastAsia="Times New Roman" w:hAnsi="Times New Roman"/>
          <w:sz w:val="24"/>
          <w:szCs w:val="24"/>
          <w:u w:color="000000"/>
          <w:bdr w:val="nil"/>
          <w:lang w:val="en-GB" w:eastAsia="en-GB"/>
        </w:rPr>
        <w:t>Supermix</w:t>
      </w:r>
      <w:proofErr w:type="spellEnd"/>
      <w:r w:rsidRPr="006D0CEC">
        <w:rPr>
          <w:rFonts w:ascii="Times New Roman" w:eastAsia="Times New Roman" w:hAnsi="Times New Roman"/>
          <w:sz w:val="24"/>
          <w:szCs w:val="24"/>
          <w:u w:color="000000"/>
          <w:bdr w:val="nil"/>
          <w:lang w:val="en-GB" w:eastAsia="en-GB"/>
        </w:rPr>
        <w:t xml:space="preserve"> (Bio-Rad Laboratories, USA), according to manufacturer's instructions. Each assay was performed in triplicate and results were normalized and </w:t>
      </w:r>
      <w:proofErr w:type="spellStart"/>
      <w:r w:rsidRPr="006D0CEC">
        <w:rPr>
          <w:rFonts w:ascii="Times New Roman" w:eastAsia="Times New Roman" w:hAnsi="Times New Roman"/>
          <w:sz w:val="24"/>
          <w:szCs w:val="24"/>
          <w:u w:color="000000"/>
          <w:bdr w:val="nil"/>
          <w:lang w:val="en-GB" w:eastAsia="en-GB"/>
        </w:rPr>
        <w:t>analyzed</w:t>
      </w:r>
      <w:proofErr w:type="spellEnd"/>
      <w:r w:rsidRPr="006D0CEC">
        <w:rPr>
          <w:rFonts w:ascii="Times New Roman" w:eastAsia="Times New Roman" w:hAnsi="Times New Roman"/>
          <w:sz w:val="24"/>
          <w:szCs w:val="24"/>
          <w:u w:color="000000"/>
          <w:bdr w:val="nil"/>
          <w:lang w:val="en-GB" w:eastAsia="en-GB"/>
        </w:rPr>
        <w:t xml:space="preserve"> using CFX Manager Software Version 1.5 (Bio-Rad Laboratories, USA).</w:t>
      </w:r>
    </w:p>
    <w:p w14:paraId="691968BE" w14:textId="77777777" w:rsidR="006D0CEC" w:rsidRPr="006D0CEC" w:rsidRDefault="006D0CEC" w:rsidP="006D0CEC">
      <w:pPr>
        <w:spacing w:after="0" w:line="360" w:lineRule="auto"/>
        <w:contextualSpacing/>
        <w:jc w:val="both"/>
        <w:rPr>
          <w:rFonts w:ascii="Times New Roman" w:eastAsia="Times New Roman" w:hAnsi="Times New Roman"/>
          <w:sz w:val="24"/>
          <w:szCs w:val="24"/>
          <w:u w:color="000000"/>
          <w:bdr w:val="nil"/>
          <w:lang w:val="en-GB" w:eastAsia="en-GB"/>
        </w:rPr>
      </w:pPr>
    </w:p>
    <w:p w14:paraId="0ED42F2C" w14:textId="77777777" w:rsidR="006D0CEC" w:rsidRPr="006D0CEC" w:rsidRDefault="006D0CEC" w:rsidP="006D0CEC">
      <w:pPr>
        <w:spacing w:after="0" w:line="360" w:lineRule="auto"/>
        <w:contextualSpacing/>
        <w:jc w:val="both"/>
        <w:rPr>
          <w:rFonts w:ascii="Times New Roman" w:eastAsia="Times New Roman" w:hAnsi="Times New Roman"/>
          <w:i/>
          <w:sz w:val="24"/>
          <w:szCs w:val="24"/>
          <w:u w:color="000000"/>
          <w:bdr w:val="nil"/>
          <w:lang w:val="en-GB" w:eastAsia="en-GB"/>
        </w:rPr>
      </w:pPr>
      <w:proofErr w:type="spellStart"/>
      <w:r w:rsidRPr="006D0CEC">
        <w:rPr>
          <w:rFonts w:ascii="Times New Roman" w:eastAsia="Times New Roman" w:hAnsi="Times New Roman"/>
          <w:i/>
          <w:sz w:val="24"/>
          <w:szCs w:val="24"/>
          <w:u w:color="000000"/>
          <w:bdr w:val="nil"/>
          <w:lang w:val="en-GB" w:eastAsia="en-GB"/>
        </w:rPr>
        <w:t>Taqman</w:t>
      </w:r>
      <w:proofErr w:type="spellEnd"/>
      <w:r w:rsidRPr="006D0CEC">
        <w:rPr>
          <w:rFonts w:ascii="Times New Roman" w:eastAsia="Times New Roman" w:hAnsi="Times New Roman"/>
          <w:i/>
          <w:sz w:val="24"/>
          <w:szCs w:val="24"/>
          <w:u w:color="000000"/>
          <w:bdr w:val="nil"/>
          <w:lang w:val="en-GB" w:eastAsia="en-GB"/>
        </w:rPr>
        <w:t xml:space="preserve"> Assay</w:t>
      </w:r>
    </w:p>
    <w:p w14:paraId="7D225EE8" w14:textId="600DF2A0" w:rsidR="006D0CEC" w:rsidRDefault="006D0CEC" w:rsidP="006D0CEC">
      <w:pPr>
        <w:spacing w:after="0" w:line="360" w:lineRule="auto"/>
        <w:contextualSpacing/>
        <w:jc w:val="both"/>
        <w:rPr>
          <w:rFonts w:ascii="Times New Roman" w:eastAsia="Times New Roman" w:hAnsi="Times New Roman"/>
          <w:sz w:val="24"/>
          <w:szCs w:val="24"/>
          <w:u w:color="000000"/>
          <w:bdr w:val="nil"/>
          <w:lang w:val="en-GB" w:eastAsia="en-GB"/>
        </w:rPr>
      </w:pPr>
      <w:r w:rsidRPr="006D0CEC">
        <w:rPr>
          <w:rFonts w:ascii="Times New Roman" w:eastAsia="Times New Roman" w:hAnsi="Times New Roman"/>
          <w:sz w:val="24"/>
          <w:szCs w:val="24"/>
          <w:u w:color="000000"/>
          <w:bdr w:val="nil"/>
          <w:lang w:val="en-GB" w:eastAsia="en-GB"/>
        </w:rPr>
        <w:t xml:space="preserve">Gene expressions profiles were analysed by optimized </w:t>
      </w:r>
      <w:proofErr w:type="spellStart"/>
      <w:r w:rsidRPr="006D0CEC">
        <w:rPr>
          <w:rFonts w:ascii="Times New Roman" w:eastAsia="Times New Roman" w:hAnsi="Times New Roman"/>
          <w:sz w:val="24"/>
          <w:szCs w:val="24"/>
          <w:u w:color="000000"/>
          <w:bdr w:val="nil"/>
          <w:lang w:val="en-GB" w:eastAsia="en-GB"/>
        </w:rPr>
        <w:t>TaqMan</w:t>
      </w:r>
      <w:proofErr w:type="spellEnd"/>
      <w:r w:rsidRPr="006D0CEC">
        <w:rPr>
          <w:rFonts w:ascii="Times New Roman" w:eastAsia="Times New Roman" w:hAnsi="Times New Roman"/>
          <w:sz w:val="24"/>
          <w:szCs w:val="24"/>
          <w:u w:color="000000"/>
          <w:bdr w:val="nil"/>
          <w:lang w:val="en-GB" w:eastAsia="en-GB"/>
        </w:rPr>
        <w:t xml:space="preserve"> quantitative RT PCRs on </w:t>
      </w:r>
      <w:proofErr w:type="spellStart"/>
      <w:r w:rsidRPr="006D0CEC">
        <w:rPr>
          <w:rFonts w:ascii="Times New Roman" w:eastAsia="Times New Roman" w:hAnsi="Times New Roman"/>
          <w:sz w:val="24"/>
          <w:szCs w:val="24"/>
          <w:u w:color="000000"/>
          <w:bdr w:val="nil"/>
          <w:lang w:val="en-GB" w:eastAsia="en-GB"/>
        </w:rPr>
        <w:t>cDNA</w:t>
      </w:r>
      <w:proofErr w:type="spellEnd"/>
      <w:r w:rsidRPr="006D0CEC">
        <w:rPr>
          <w:rFonts w:ascii="Times New Roman" w:eastAsia="Times New Roman" w:hAnsi="Times New Roman"/>
          <w:sz w:val="24"/>
          <w:szCs w:val="24"/>
          <w:u w:color="000000"/>
          <w:bdr w:val="nil"/>
          <w:lang w:val="en-GB" w:eastAsia="en-GB"/>
        </w:rPr>
        <w:t xml:space="preserve"> produced by the patient’s leukocyte and from a healthy control. Genes’ analysed list is reported; RT-PCRs were performed using </w:t>
      </w:r>
      <w:proofErr w:type="spellStart"/>
      <w:r w:rsidRPr="006D0CEC">
        <w:rPr>
          <w:rFonts w:ascii="Times New Roman" w:eastAsia="Times New Roman" w:hAnsi="Times New Roman"/>
          <w:sz w:val="24"/>
          <w:szCs w:val="24"/>
          <w:u w:color="000000"/>
          <w:bdr w:val="nil"/>
          <w:lang w:val="en-GB" w:eastAsia="en-GB"/>
        </w:rPr>
        <w:t>TaqMan</w:t>
      </w:r>
      <w:proofErr w:type="spellEnd"/>
      <w:r w:rsidRPr="006D0CEC">
        <w:rPr>
          <w:rFonts w:ascii="Times New Roman" w:eastAsia="Times New Roman" w:hAnsi="Times New Roman"/>
          <w:sz w:val="24"/>
          <w:szCs w:val="24"/>
          <w:u w:color="000000"/>
          <w:bdr w:val="nil"/>
          <w:lang w:val="en-GB" w:eastAsia="en-GB"/>
        </w:rPr>
        <w:t xml:space="preserve">™ Fast Advanced Master Mix (Applied </w:t>
      </w:r>
      <w:proofErr w:type="spellStart"/>
      <w:r w:rsidRPr="006D0CEC">
        <w:rPr>
          <w:rFonts w:ascii="Times New Roman" w:eastAsia="Times New Roman" w:hAnsi="Times New Roman"/>
          <w:sz w:val="24"/>
          <w:szCs w:val="24"/>
          <w:u w:color="000000"/>
          <w:bdr w:val="nil"/>
          <w:lang w:val="en-GB" w:eastAsia="en-GB"/>
        </w:rPr>
        <w:t>Biosystems</w:t>
      </w:r>
      <w:proofErr w:type="spellEnd"/>
      <w:r w:rsidRPr="006D0CEC">
        <w:rPr>
          <w:rFonts w:ascii="Times New Roman" w:eastAsia="Times New Roman" w:hAnsi="Times New Roman"/>
          <w:sz w:val="24"/>
          <w:szCs w:val="24"/>
          <w:u w:color="000000"/>
          <w:bdr w:val="nil"/>
          <w:lang w:val="en-GB" w:eastAsia="en-GB"/>
        </w:rPr>
        <w:t xml:space="preserve">™) according to manufacturer’s instructions. Each reaction was performed using a pair of </w:t>
      </w:r>
      <w:proofErr w:type="spellStart"/>
      <w:r w:rsidRPr="006D0CEC">
        <w:rPr>
          <w:rFonts w:ascii="Times New Roman" w:eastAsia="Times New Roman" w:hAnsi="Times New Roman"/>
          <w:sz w:val="24"/>
          <w:szCs w:val="24"/>
          <w:u w:color="000000"/>
          <w:bdr w:val="nil"/>
          <w:lang w:val="en-GB" w:eastAsia="en-GB"/>
        </w:rPr>
        <w:t>unlabeled</w:t>
      </w:r>
      <w:proofErr w:type="spellEnd"/>
      <w:r w:rsidRPr="006D0CEC">
        <w:rPr>
          <w:rFonts w:ascii="Times New Roman" w:eastAsia="Times New Roman" w:hAnsi="Times New Roman"/>
          <w:sz w:val="24"/>
          <w:szCs w:val="24"/>
          <w:u w:color="000000"/>
          <w:bdr w:val="nil"/>
          <w:lang w:val="en-GB" w:eastAsia="en-GB"/>
        </w:rPr>
        <w:t xml:space="preserve"> PCR primers and a </w:t>
      </w:r>
      <w:proofErr w:type="spellStart"/>
      <w:r w:rsidRPr="006D0CEC">
        <w:rPr>
          <w:rFonts w:ascii="Times New Roman" w:eastAsia="Times New Roman" w:hAnsi="Times New Roman"/>
          <w:sz w:val="24"/>
          <w:szCs w:val="24"/>
          <w:u w:color="000000"/>
          <w:bdr w:val="nil"/>
          <w:lang w:val="en-GB" w:eastAsia="en-GB"/>
        </w:rPr>
        <w:t>TaqMan</w:t>
      </w:r>
      <w:proofErr w:type="spellEnd"/>
      <w:r w:rsidRPr="006D0CEC">
        <w:rPr>
          <w:rFonts w:ascii="Times New Roman" w:eastAsia="Times New Roman" w:hAnsi="Times New Roman"/>
          <w:sz w:val="24"/>
          <w:szCs w:val="24"/>
          <w:u w:color="000000"/>
          <w:bdr w:val="nil"/>
          <w:lang w:val="en-GB" w:eastAsia="en-GB"/>
        </w:rPr>
        <w:t xml:space="preserve"> probe with an Applied </w:t>
      </w:r>
      <w:proofErr w:type="spellStart"/>
      <w:r w:rsidRPr="006D0CEC">
        <w:rPr>
          <w:rFonts w:ascii="Times New Roman" w:eastAsia="Times New Roman" w:hAnsi="Times New Roman"/>
          <w:sz w:val="24"/>
          <w:szCs w:val="24"/>
          <w:u w:color="000000"/>
          <w:bdr w:val="nil"/>
          <w:lang w:val="en-GB" w:eastAsia="en-GB"/>
        </w:rPr>
        <w:t>Biosystems</w:t>
      </w:r>
      <w:proofErr w:type="spellEnd"/>
      <w:r w:rsidRPr="006D0CEC">
        <w:rPr>
          <w:rFonts w:ascii="Times New Roman" w:eastAsia="Times New Roman" w:hAnsi="Times New Roman"/>
          <w:sz w:val="24"/>
          <w:szCs w:val="24"/>
          <w:u w:color="000000"/>
          <w:bdr w:val="nil"/>
          <w:lang w:val="en-GB" w:eastAsia="en-GB"/>
        </w:rPr>
        <w:t xml:space="preserve"> FAM or VIC dye label on the 5’ end and minor groove binder (MGB) and </w:t>
      </w:r>
      <w:proofErr w:type="spellStart"/>
      <w:r w:rsidRPr="006D0CEC">
        <w:rPr>
          <w:rFonts w:ascii="Times New Roman" w:eastAsia="Times New Roman" w:hAnsi="Times New Roman"/>
          <w:sz w:val="24"/>
          <w:szCs w:val="24"/>
          <w:u w:color="000000"/>
          <w:bdr w:val="nil"/>
          <w:lang w:val="en-GB" w:eastAsia="en-GB"/>
        </w:rPr>
        <w:t>nonfluorescent</w:t>
      </w:r>
      <w:proofErr w:type="spellEnd"/>
      <w:r w:rsidRPr="006D0CEC">
        <w:rPr>
          <w:rFonts w:ascii="Times New Roman" w:eastAsia="Times New Roman" w:hAnsi="Times New Roman"/>
          <w:sz w:val="24"/>
          <w:szCs w:val="24"/>
          <w:u w:color="000000"/>
          <w:bdr w:val="nil"/>
          <w:lang w:val="en-GB" w:eastAsia="en-GB"/>
        </w:rPr>
        <w:t xml:space="preserve"> quencher (NFQ) on the 3’ end; </w:t>
      </w:r>
      <w:r w:rsidRPr="00E54107">
        <w:rPr>
          <w:rFonts w:ascii="Times New Roman" w:eastAsia="Times New Roman" w:hAnsi="Times New Roman"/>
          <w:sz w:val="24"/>
          <w:szCs w:val="24"/>
          <w:u w:color="000000"/>
          <w:bdr w:val="nil"/>
          <w:lang w:val="en-GB" w:eastAsia="en-GB"/>
        </w:rPr>
        <w:t>list of the primers is available upon request</w:t>
      </w:r>
      <w:r w:rsidR="00DF72CC" w:rsidRPr="00E54107">
        <w:rPr>
          <w:rFonts w:ascii="Times New Roman" w:eastAsia="Times New Roman" w:hAnsi="Times New Roman"/>
          <w:sz w:val="24"/>
          <w:szCs w:val="24"/>
          <w:u w:color="000000"/>
          <w:bdr w:val="nil"/>
          <w:lang w:val="en-GB" w:eastAsia="en-GB"/>
        </w:rPr>
        <w:t>.</w:t>
      </w:r>
    </w:p>
    <w:p w14:paraId="1B4FD0E7" w14:textId="77777777" w:rsidR="00DF72CC" w:rsidRPr="006D0CEC" w:rsidRDefault="00DF72CC" w:rsidP="006D0CEC">
      <w:pPr>
        <w:spacing w:after="0" w:line="360" w:lineRule="auto"/>
        <w:contextualSpacing/>
        <w:jc w:val="both"/>
        <w:rPr>
          <w:rFonts w:ascii="Times New Roman" w:eastAsia="Times New Roman" w:hAnsi="Times New Roman"/>
          <w:sz w:val="24"/>
          <w:szCs w:val="24"/>
          <w:u w:color="000000"/>
          <w:bdr w:val="nil"/>
          <w:lang w:val="en-GB" w:eastAsia="en-GB"/>
        </w:rPr>
      </w:pPr>
    </w:p>
    <w:p w14:paraId="2A9FE5C4" w14:textId="77777777" w:rsidR="006D0CEC" w:rsidRDefault="006D0CEC" w:rsidP="006D0CEC">
      <w:pPr>
        <w:spacing w:after="160" w:line="360" w:lineRule="auto"/>
        <w:rPr>
          <w:rFonts w:ascii="Times New Roman" w:hAnsi="Times New Roman"/>
          <w:b/>
          <w:sz w:val="24"/>
          <w:szCs w:val="24"/>
          <w:lang w:val="en-US"/>
        </w:rPr>
      </w:pPr>
    </w:p>
    <w:p w14:paraId="533E50DE" w14:textId="77777777" w:rsidR="006D0CEC" w:rsidRDefault="006D0CEC" w:rsidP="006D0CEC">
      <w:pPr>
        <w:spacing w:after="160" w:line="360" w:lineRule="auto"/>
        <w:contextualSpacing/>
        <w:rPr>
          <w:rFonts w:ascii="Times New Roman" w:hAnsi="Times New Roman"/>
          <w:b/>
          <w:sz w:val="24"/>
          <w:szCs w:val="24"/>
          <w:lang w:val="en-US"/>
        </w:rPr>
      </w:pPr>
    </w:p>
    <w:p w14:paraId="18B12520" w14:textId="77777777" w:rsidR="006D0CEC" w:rsidRDefault="006D0CEC" w:rsidP="000E2C02">
      <w:pPr>
        <w:spacing w:after="160" w:line="259" w:lineRule="auto"/>
        <w:contextualSpacing/>
        <w:rPr>
          <w:rFonts w:ascii="Times New Roman" w:hAnsi="Times New Roman"/>
          <w:b/>
          <w:sz w:val="24"/>
          <w:szCs w:val="24"/>
          <w:lang w:val="en-US"/>
        </w:rPr>
      </w:pPr>
    </w:p>
    <w:p w14:paraId="5EE9F33F" w14:textId="77777777" w:rsidR="006D0CEC" w:rsidRDefault="006D0CEC" w:rsidP="000E2C02">
      <w:pPr>
        <w:spacing w:after="160" w:line="259" w:lineRule="auto"/>
        <w:contextualSpacing/>
        <w:rPr>
          <w:rFonts w:ascii="Times New Roman" w:hAnsi="Times New Roman"/>
          <w:b/>
          <w:sz w:val="24"/>
          <w:szCs w:val="24"/>
          <w:lang w:val="en-US"/>
        </w:rPr>
      </w:pPr>
    </w:p>
    <w:p w14:paraId="5025A1AF" w14:textId="77777777" w:rsidR="006D0CEC" w:rsidRDefault="006D0CEC" w:rsidP="000E2C02">
      <w:pPr>
        <w:spacing w:after="160" w:line="259" w:lineRule="auto"/>
        <w:contextualSpacing/>
        <w:rPr>
          <w:rFonts w:ascii="Times New Roman" w:hAnsi="Times New Roman"/>
          <w:b/>
          <w:sz w:val="24"/>
          <w:szCs w:val="24"/>
          <w:lang w:val="en-US"/>
        </w:rPr>
      </w:pPr>
    </w:p>
    <w:p w14:paraId="4EB8A2B2" w14:textId="77777777" w:rsidR="006D0CEC" w:rsidRDefault="006D0CEC" w:rsidP="000E2C02">
      <w:pPr>
        <w:spacing w:after="160" w:line="259" w:lineRule="auto"/>
        <w:contextualSpacing/>
        <w:rPr>
          <w:rFonts w:ascii="Times New Roman" w:hAnsi="Times New Roman"/>
          <w:b/>
          <w:sz w:val="24"/>
          <w:szCs w:val="24"/>
          <w:lang w:val="en-US"/>
        </w:rPr>
      </w:pPr>
    </w:p>
    <w:p w14:paraId="1C4664A0" w14:textId="77777777" w:rsidR="006D0CEC" w:rsidRDefault="006D0CEC" w:rsidP="000E2C02">
      <w:pPr>
        <w:spacing w:after="160" w:line="259" w:lineRule="auto"/>
        <w:rPr>
          <w:rFonts w:ascii="Times New Roman" w:hAnsi="Times New Roman"/>
          <w:b/>
          <w:sz w:val="24"/>
          <w:szCs w:val="24"/>
          <w:lang w:val="en-US"/>
        </w:rPr>
      </w:pPr>
    </w:p>
    <w:p w14:paraId="538F1F6C" w14:textId="77777777" w:rsidR="006D0CEC" w:rsidRDefault="006D0CEC" w:rsidP="000E2C02">
      <w:pPr>
        <w:spacing w:after="160" w:line="259" w:lineRule="auto"/>
        <w:rPr>
          <w:rFonts w:ascii="Times New Roman" w:hAnsi="Times New Roman"/>
          <w:b/>
          <w:sz w:val="24"/>
          <w:szCs w:val="24"/>
          <w:lang w:val="en-US"/>
        </w:rPr>
      </w:pPr>
    </w:p>
    <w:p w14:paraId="34B54F25" w14:textId="77777777" w:rsidR="006D0CEC" w:rsidRDefault="006D0CEC" w:rsidP="000E2C02">
      <w:pPr>
        <w:spacing w:after="160" w:line="259" w:lineRule="auto"/>
        <w:rPr>
          <w:rFonts w:ascii="Times New Roman" w:hAnsi="Times New Roman"/>
          <w:b/>
          <w:sz w:val="24"/>
          <w:szCs w:val="24"/>
          <w:lang w:val="en-US"/>
        </w:rPr>
      </w:pPr>
    </w:p>
    <w:p w14:paraId="2AAA2146" w14:textId="77777777" w:rsidR="006D0CEC" w:rsidRDefault="006D0CEC" w:rsidP="000E2C02">
      <w:pPr>
        <w:spacing w:after="160" w:line="259" w:lineRule="auto"/>
        <w:rPr>
          <w:rFonts w:ascii="Times New Roman" w:hAnsi="Times New Roman"/>
          <w:b/>
          <w:sz w:val="24"/>
          <w:szCs w:val="24"/>
          <w:lang w:val="en-US"/>
        </w:rPr>
      </w:pPr>
    </w:p>
    <w:p w14:paraId="059A0EE5" w14:textId="77777777" w:rsidR="009E605E" w:rsidRDefault="009E605E" w:rsidP="000E2C02">
      <w:pPr>
        <w:spacing w:after="160" w:line="259" w:lineRule="auto"/>
        <w:rPr>
          <w:rFonts w:ascii="Times New Roman" w:hAnsi="Times New Roman"/>
          <w:b/>
          <w:sz w:val="24"/>
          <w:szCs w:val="24"/>
          <w:lang w:val="en-US"/>
        </w:rPr>
      </w:pPr>
    </w:p>
    <w:p w14:paraId="023A0DB5" w14:textId="77777777" w:rsidR="009E605E" w:rsidRDefault="009E605E" w:rsidP="000E2C02">
      <w:pPr>
        <w:spacing w:after="160" w:line="259" w:lineRule="auto"/>
        <w:rPr>
          <w:rFonts w:ascii="Times New Roman" w:hAnsi="Times New Roman"/>
          <w:b/>
          <w:sz w:val="24"/>
          <w:szCs w:val="24"/>
          <w:lang w:val="en-US"/>
        </w:rPr>
      </w:pPr>
    </w:p>
    <w:p w14:paraId="082C9A2C" w14:textId="77777777" w:rsidR="009E605E" w:rsidRDefault="009E605E" w:rsidP="000E2C02">
      <w:pPr>
        <w:spacing w:after="160" w:line="259" w:lineRule="auto"/>
        <w:rPr>
          <w:rFonts w:ascii="Times New Roman" w:hAnsi="Times New Roman"/>
          <w:b/>
          <w:sz w:val="24"/>
          <w:szCs w:val="24"/>
          <w:lang w:val="en-US"/>
        </w:rPr>
      </w:pPr>
      <w:bookmarkStart w:id="1" w:name="_GoBack"/>
      <w:bookmarkEnd w:id="1"/>
    </w:p>
    <w:p w14:paraId="5BCB444F" w14:textId="77777777" w:rsidR="006D0CEC" w:rsidRDefault="006D0CEC" w:rsidP="000E2C02">
      <w:pPr>
        <w:spacing w:after="160" w:line="259" w:lineRule="auto"/>
        <w:rPr>
          <w:rFonts w:ascii="Times New Roman" w:hAnsi="Times New Roman"/>
          <w:b/>
          <w:sz w:val="24"/>
          <w:szCs w:val="24"/>
          <w:lang w:val="en-US"/>
        </w:rPr>
      </w:pPr>
    </w:p>
    <w:p w14:paraId="20086849" w14:textId="77777777" w:rsidR="006D0CEC" w:rsidRDefault="006D0CEC" w:rsidP="000E2C02">
      <w:pPr>
        <w:spacing w:after="160" w:line="259" w:lineRule="auto"/>
        <w:rPr>
          <w:rFonts w:ascii="Times New Roman" w:hAnsi="Times New Roman"/>
          <w:b/>
          <w:sz w:val="24"/>
          <w:szCs w:val="24"/>
          <w:lang w:val="en-US"/>
        </w:rPr>
      </w:pPr>
    </w:p>
    <w:p w14:paraId="15C55677" w14:textId="31FEE7FA" w:rsidR="001C1495" w:rsidRPr="00A01CC5" w:rsidRDefault="001C1495" w:rsidP="000E2C02">
      <w:pPr>
        <w:spacing w:line="240" w:lineRule="auto"/>
        <w:rPr>
          <w:rFonts w:ascii="Times New Roman" w:hAnsi="Times New Roman"/>
          <w:b/>
          <w:sz w:val="24"/>
          <w:szCs w:val="24"/>
          <w:lang w:val="en-US"/>
        </w:rPr>
      </w:pPr>
      <w:r>
        <w:rPr>
          <w:rFonts w:ascii="Times New Roman" w:hAnsi="Times New Roman"/>
          <w:b/>
          <w:sz w:val="24"/>
          <w:szCs w:val="24"/>
          <w:lang w:val="en-US"/>
        </w:rPr>
        <w:lastRenderedPageBreak/>
        <w:t>Supplementary Figure</w:t>
      </w:r>
      <w:r w:rsidRPr="00192370">
        <w:rPr>
          <w:rFonts w:ascii="Times New Roman" w:hAnsi="Times New Roman"/>
          <w:b/>
          <w:sz w:val="24"/>
          <w:szCs w:val="24"/>
          <w:lang w:val="en-US"/>
        </w:rPr>
        <w:t xml:space="preserve"> </w:t>
      </w:r>
      <w:r>
        <w:rPr>
          <w:rFonts w:ascii="Times New Roman" w:hAnsi="Times New Roman"/>
          <w:b/>
          <w:sz w:val="24"/>
          <w:szCs w:val="24"/>
          <w:lang w:val="en-US"/>
        </w:rPr>
        <w:t>S</w:t>
      </w:r>
      <w:r w:rsidRPr="00192370">
        <w:rPr>
          <w:rFonts w:ascii="Times New Roman" w:hAnsi="Times New Roman"/>
          <w:b/>
          <w:sz w:val="24"/>
          <w:szCs w:val="24"/>
          <w:lang w:val="en-US"/>
        </w:rPr>
        <w:t>1</w:t>
      </w:r>
      <w:r>
        <w:rPr>
          <w:rFonts w:ascii="Times New Roman" w:hAnsi="Times New Roman"/>
          <w:b/>
          <w:sz w:val="24"/>
          <w:szCs w:val="24"/>
          <w:lang w:val="en-US"/>
        </w:rPr>
        <w:t xml:space="preserve"> – </w:t>
      </w:r>
      <w:r w:rsidR="00A01CC5">
        <w:rPr>
          <w:rFonts w:ascii="Times New Roman" w:hAnsi="Times New Roman"/>
          <w:i/>
          <w:sz w:val="24"/>
          <w:szCs w:val="24"/>
          <w:lang w:val="en-US"/>
        </w:rPr>
        <w:t>Family</w:t>
      </w:r>
      <w:r>
        <w:rPr>
          <w:rFonts w:ascii="Times New Roman" w:hAnsi="Times New Roman"/>
          <w:i/>
          <w:sz w:val="24"/>
          <w:szCs w:val="24"/>
          <w:lang w:val="en-US"/>
        </w:rPr>
        <w:t xml:space="preserve"> Pedigree</w:t>
      </w:r>
      <w:r w:rsidR="00A01CC5">
        <w:rPr>
          <w:rFonts w:ascii="Times New Roman" w:hAnsi="Times New Roman"/>
          <w:i/>
          <w:sz w:val="24"/>
          <w:szCs w:val="24"/>
          <w:lang w:val="en-US"/>
        </w:rPr>
        <w:t xml:space="preserve"> </w:t>
      </w:r>
      <w:r w:rsidR="00A01CC5" w:rsidRPr="00A01CC5">
        <w:rPr>
          <w:rFonts w:ascii="Times New Roman" w:hAnsi="Times New Roman"/>
          <w:sz w:val="24"/>
          <w:szCs w:val="24"/>
          <w:lang w:val="en-US"/>
        </w:rPr>
        <w:t>(</w:t>
      </w:r>
      <w:r w:rsidR="00A01CC5">
        <w:rPr>
          <w:rFonts w:ascii="Times New Roman" w:hAnsi="Times New Roman"/>
          <w:sz w:val="24"/>
          <w:szCs w:val="24"/>
          <w:lang w:val="en-US"/>
        </w:rPr>
        <w:t xml:space="preserve">member II2, identified by the arrow, is the </w:t>
      </w:r>
      <w:proofErr w:type="spellStart"/>
      <w:r w:rsidR="00A01CC5">
        <w:rPr>
          <w:rFonts w:ascii="Times New Roman" w:hAnsi="Times New Roman"/>
          <w:sz w:val="24"/>
          <w:szCs w:val="24"/>
          <w:lang w:val="en-US"/>
        </w:rPr>
        <w:t>proband</w:t>
      </w:r>
      <w:proofErr w:type="spellEnd"/>
      <w:r w:rsidR="00A01CC5">
        <w:rPr>
          <w:rFonts w:ascii="Times New Roman" w:hAnsi="Times New Roman"/>
          <w:sz w:val="24"/>
          <w:szCs w:val="24"/>
          <w:lang w:val="en-US"/>
        </w:rPr>
        <w:t>)</w:t>
      </w:r>
    </w:p>
    <w:p w14:paraId="4E92D82A" w14:textId="041997D5" w:rsidR="001C1495" w:rsidRDefault="00A01CC5" w:rsidP="000E2C02">
      <w:pPr>
        <w:spacing w:line="240" w:lineRule="auto"/>
        <w:rPr>
          <w:rFonts w:ascii="Times New Roman" w:hAnsi="Times New Roman"/>
          <w:b/>
          <w:sz w:val="24"/>
          <w:szCs w:val="24"/>
          <w:lang w:val="en-US"/>
        </w:rPr>
      </w:pPr>
      <w:r>
        <w:rPr>
          <w:rFonts w:ascii="Times New Roman" w:hAnsi="Times New Roman"/>
          <w:b/>
          <w:noProof/>
          <w:sz w:val="24"/>
          <w:szCs w:val="24"/>
          <w:lang w:val="en-US"/>
        </w:rPr>
        <w:drawing>
          <wp:inline distT="0" distB="0" distL="0" distR="0" wp14:anchorId="07509BDD" wp14:editId="2294FEB0">
            <wp:extent cx="2540000" cy="2547605"/>
            <wp:effectExtent l="0" t="0" r="0" b="0"/>
            <wp:docPr id="3" name="Picture 3" descr="Macintosh HD:Users:domenicoroberti:Desktop:MA pedigree cu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enicoroberti:Desktop:MA pedigree cut.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829" cy="2548436"/>
                    </a:xfrm>
                    <a:prstGeom prst="rect">
                      <a:avLst/>
                    </a:prstGeom>
                    <a:noFill/>
                    <a:ln>
                      <a:noFill/>
                    </a:ln>
                  </pic:spPr>
                </pic:pic>
              </a:graphicData>
            </a:graphic>
          </wp:inline>
        </w:drawing>
      </w:r>
    </w:p>
    <w:p w14:paraId="2AD08F8E" w14:textId="77777777" w:rsidR="001C1495" w:rsidRDefault="001C1495" w:rsidP="000E2C02">
      <w:pPr>
        <w:spacing w:line="240" w:lineRule="auto"/>
        <w:rPr>
          <w:rFonts w:ascii="Times New Roman" w:hAnsi="Times New Roman"/>
          <w:b/>
          <w:sz w:val="24"/>
          <w:szCs w:val="24"/>
          <w:lang w:val="en-US"/>
        </w:rPr>
      </w:pPr>
    </w:p>
    <w:p w14:paraId="7D958D56" w14:textId="77777777" w:rsidR="000E2C02" w:rsidRDefault="000E2C02" w:rsidP="000E2C02">
      <w:pPr>
        <w:spacing w:line="240" w:lineRule="auto"/>
        <w:rPr>
          <w:rFonts w:ascii="Times New Roman" w:hAnsi="Times New Roman"/>
          <w:b/>
          <w:sz w:val="24"/>
          <w:szCs w:val="24"/>
          <w:lang w:val="en-US"/>
        </w:rPr>
      </w:pPr>
      <w:r>
        <w:rPr>
          <w:rFonts w:ascii="Times New Roman" w:hAnsi="Times New Roman"/>
          <w:b/>
          <w:sz w:val="24"/>
          <w:szCs w:val="24"/>
          <w:lang w:val="en-US"/>
        </w:rPr>
        <w:t xml:space="preserve">Supplementary </w:t>
      </w:r>
      <w:r w:rsidRPr="00192370">
        <w:rPr>
          <w:rFonts w:ascii="Times New Roman" w:hAnsi="Times New Roman"/>
          <w:b/>
          <w:sz w:val="24"/>
          <w:szCs w:val="24"/>
          <w:lang w:val="en-US"/>
        </w:rPr>
        <w:t xml:space="preserve">Table </w:t>
      </w:r>
      <w:r>
        <w:rPr>
          <w:rFonts w:ascii="Times New Roman" w:hAnsi="Times New Roman"/>
          <w:b/>
          <w:sz w:val="24"/>
          <w:szCs w:val="24"/>
          <w:lang w:val="en-US"/>
        </w:rPr>
        <w:t>S</w:t>
      </w:r>
      <w:r w:rsidRPr="00192370">
        <w:rPr>
          <w:rFonts w:ascii="Times New Roman" w:hAnsi="Times New Roman"/>
          <w:b/>
          <w:sz w:val="24"/>
          <w:szCs w:val="24"/>
          <w:lang w:val="en-US"/>
        </w:rPr>
        <w:t>1</w:t>
      </w:r>
      <w:r>
        <w:rPr>
          <w:rFonts w:ascii="Times New Roman" w:hAnsi="Times New Roman"/>
          <w:b/>
          <w:sz w:val="24"/>
          <w:szCs w:val="24"/>
          <w:lang w:val="en-US"/>
        </w:rPr>
        <w:t xml:space="preserve"> – </w:t>
      </w:r>
      <w:r w:rsidRPr="002A141F">
        <w:rPr>
          <w:rFonts w:ascii="Times New Roman" w:hAnsi="Times New Roman"/>
          <w:i/>
          <w:sz w:val="24"/>
          <w:szCs w:val="24"/>
          <w:lang w:val="en-US"/>
        </w:rPr>
        <w:t>Primer</w:t>
      </w:r>
      <w:r>
        <w:rPr>
          <w:rFonts w:ascii="Times New Roman" w:hAnsi="Times New Roman"/>
          <w:i/>
          <w:sz w:val="24"/>
          <w:szCs w:val="24"/>
          <w:lang w:val="en-US"/>
        </w:rPr>
        <w:t xml:space="preserve"> pairs for CNV validation by qPCR and genomic coordinate of each amplicon.</w:t>
      </w:r>
    </w:p>
    <w:tbl>
      <w:tblPr>
        <w:tblW w:w="5000" w:type="pct"/>
        <w:jc w:val="center"/>
        <w:tblBorders>
          <w:left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3513"/>
        <w:gridCol w:w="3385"/>
        <w:gridCol w:w="2750"/>
      </w:tblGrid>
      <w:tr w:rsidR="00707FC2" w:rsidRPr="00707FC2" w14:paraId="2104BBEC" w14:textId="77777777" w:rsidTr="00707FC2">
        <w:trPr>
          <w:trHeight w:val="464"/>
          <w:jc w:val="center"/>
        </w:trPr>
        <w:tc>
          <w:tcPr>
            <w:tcW w:w="1821" w:type="pct"/>
            <w:tcBorders>
              <w:top w:val="double" w:sz="4" w:space="0" w:color="auto"/>
              <w:bottom w:val="double" w:sz="4" w:space="0" w:color="auto"/>
            </w:tcBorders>
            <w:shd w:val="clear" w:color="auto" w:fill="auto"/>
            <w:noWrap/>
            <w:vAlign w:val="center"/>
            <w:hideMark/>
          </w:tcPr>
          <w:p w14:paraId="6D5C0DC2" w14:textId="77777777" w:rsidR="000E2C02" w:rsidRPr="00707FC2" w:rsidRDefault="000E2C02" w:rsidP="00707FC2">
            <w:pPr>
              <w:spacing w:after="0" w:line="360" w:lineRule="auto"/>
              <w:contextualSpacing/>
              <w:jc w:val="center"/>
              <w:rPr>
                <w:rFonts w:ascii="Times New Roman" w:eastAsia="Times New Roman" w:hAnsi="Times New Roman"/>
                <w:b/>
                <w:bCs/>
                <w:color w:val="000000"/>
                <w:sz w:val="20"/>
                <w:szCs w:val="20"/>
                <w:lang w:eastAsia="it-IT"/>
              </w:rPr>
            </w:pPr>
            <w:proofErr w:type="spellStart"/>
            <w:r w:rsidRPr="00707FC2">
              <w:rPr>
                <w:rFonts w:ascii="Times New Roman" w:eastAsia="Times New Roman" w:hAnsi="Times New Roman"/>
                <w:b/>
                <w:bCs/>
                <w:color w:val="000000"/>
                <w:sz w:val="20"/>
                <w:szCs w:val="20"/>
                <w:lang w:eastAsia="it-IT"/>
              </w:rPr>
              <w:t>Forward</w:t>
            </w:r>
            <w:proofErr w:type="spellEnd"/>
            <w:r w:rsidRPr="00707FC2">
              <w:rPr>
                <w:rFonts w:ascii="Times New Roman" w:eastAsia="Times New Roman" w:hAnsi="Times New Roman"/>
                <w:b/>
                <w:bCs/>
                <w:color w:val="000000"/>
                <w:sz w:val="20"/>
                <w:szCs w:val="20"/>
                <w:lang w:eastAsia="it-IT"/>
              </w:rPr>
              <w:t xml:space="preserve"> primer</w:t>
            </w:r>
          </w:p>
        </w:tc>
        <w:tc>
          <w:tcPr>
            <w:tcW w:w="1754" w:type="pct"/>
            <w:tcBorders>
              <w:top w:val="double" w:sz="4" w:space="0" w:color="auto"/>
              <w:bottom w:val="double" w:sz="4" w:space="0" w:color="auto"/>
            </w:tcBorders>
            <w:shd w:val="clear" w:color="auto" w:fill="auto"/>
            <w:noWrap/>
            <w:vAlign w:val="center"/>
            <w:hideMark/>
          </w:tcPr>
          <w:p w14:paraId="7F88AC81" w14:textId="77777777" w:rsidR="000E2C02" w:rsidRPr="00707FC2" w:rsidRDefault="000E2C02" w:rsidP="00707FC2">
            <w:pPr>
              <w:spacing w:after="0" w:line="360" w:lineRule="auto"/>
              <w:contextualSpacing/>
              <w:jc w:val="center"/>
              <w:rPr>
                <w:rFonts w:ascii="Times New Roman" w:eastAsia="Times New Roman" w:hAnsi="Times New Roman"/>
                <w:b/>
                <w:bCs/>
                <w:color w:val="000000"/>
                <w:sz w:val="20"/>
                <w:szCs w:val="20"/>
                <w:lang w:eastAsia="it-IT"/>
              </w:rPr>
            </w:pPr>
            <w:r w:rsidRPr="00707FC2">
              <w:rPr>
                <w:rFonts w:ascii="Times New Roman" w:eastAsia="Times New Roman" w:hAnsi="Times New Roman"/>
                <w:b/>
                <w:bCs/>
                <w:color w:val="000000"/>
                <w:sz w:val="20"/>
                <w:szCs w:val="20"/>
                <w:lang w:eastAsia="it-IT"/>
              </w:rPr>
              <w:t>Reverse primer</w:t>
            </w:r>
          </w:p>
        </w:tc>
        <w:tc>
          <w:tcPr>
            <w:tcW w:w="1425" w:type="pct"/>
            <w:tcBorders>
              <w:top w:val="double" w:sz="4" w:space="0" w:color="auto"/>
              <w:bottom w:val="double" w:sz="4" w:space="0" w:color="auto"/>
            </w:tcBorders>
            <w:shd w:val="clear" w:color="auto" w:fill="auto"/>
            <w:noWrap/>
            <w:vAlign w:val="center"/>
            <w:hideMark/>
          </w:tcPr>
          <w:p w14:paraId="394ED9C2" w14:textId="77777777" w:rsidR="000E2C02" w:rsidRPr="00707FC2" w:rsidRDefault="000E2C02" w:rsidP="00707FC2">
            <w:pPr>
              <w:spacing w:after="0" w:line="360" w:lineRule="auto"/>
              <w:contextualSpacing/>
              <w:jc w:val="center"/>
              <w:rPr>
                <w:rFonts w:ascii="Times New Roman" w:eastAsia="Times New Roman" w:hAnsi="Times New Roman"/>
                <w:b/>
                <w:bCs/>
                <w:color w:val="000000"/>
                <w:sz w:val="20"/>
                <w:szCs w:val="20"/>
                <w:lang w:val="en-US" w:eastAsia="it-IT"/>
              </w:rPr>
            </w:pPr>
            <w:r w:rsidRPr="00707FC2">
              <w:rPr>
                <w:rFonts w:ascii="Times New Roman" w:eastAsia="Times New Roman" w:hAnsi="Times New Roman"/>
                <w:b/>
                <w:bCs/>
                <w:color w:val="000000"/>
                <w:sz w:val="20"/>
                <w:szCs w:val="20"/>
                <w:lang w:val="en-US" w:eastAsia="it-IT"/>
              </w:rPr>
              <w:t xml:space="preserve">Coordinates on </w:t>
            </w:r>
            <w:proofErr w:type="spellStart"/>
            <w:r w:rsidRPr="00707FC2">
              <w:rPr>
                <w:rFonts w:ascii="Times New Roman" w:eastAsia="Times New Roman" w:hAnsi="Times New Roman"/>
                <w:b/>
                <w:bCs/>
                <w:color w:val="000000"/>
                <w:sz w:val="20"/>
                <w:szCs w:val="20"/>
                <w:lang w:val="en-US" w:eastAsia="it-IT"/>
              </w:rPr>
              <w:t>Chr</w:t>
            </w:r>
            <w:proofErr w:type="spellEnd"/>
            <w:r w:rsidRPr="00707FC2">
              <w:rPr>
                <w:rFonts w:ascii="Times New Roman" w:eastAsia="Times New Roman" w:hAnsi="Times New Roman"/>
                <w:b/>
                <w:bCs/>
                <w:color w:val="000000"/>
                <w:sz w:val="20"/>
                <w:szCs w:val="20"/>
                <w:lang w:val="en-US" w:eastAsia="it-IT"/>
              </w:rPr>
              <w:t xml:space="preserve"> 12 (Hg19)</w:t>
            </w:r>
          </w:p>
        </w:tc>
      </w:tr>
      <w:tr w:rsidR="00707FC2" w:rsidRPr="00707FC2" w14:paraId="0C612643" w14:textId="77777777" w:rsidTr="00707FC2">
        <w:trPr>
          <w:trHeight w:val="20"/>
          <w:jc w:val="center"/>
        </w:trPr>
        <w:tc>
          <w:tcPr>
            <w:tcW w:w="1821" w:type="pct"/>
            <w:tcBorders>
              <w:top w:val="double" w:sz="4" w:space="0" w:color="auto"/>
            </w:tcBorders>
            <w:shd w:val="clear" w:color="auto" w:fill="auto"/>
            <w:noWrap/>
            <w:hideMark/>
          </w:tcPr>
          <w:p w14:paraId="4DAA1B69"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CAATGTGGTCTGTGAGGTTTCCC</w:t>
            </w:r>
          </w:p>
        </w:tc>
        <w:tc>
          <w:tcPr>
            <w:tcW w:w="1754" w:type="pct"/>
            <w:tcBorders>
              <w:top w:val="double" w:sz="4" w:space="0" w:color="auto"/>
            </w:tcBorders>
            <w:shd w:val="clear" w:color="auto" w:fill="auto"/>
            <w:noWrap/>
            <w:hideMark/>
          </w:tcPr>
          <w:p w14:paraId="11EA5A59"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GGCCAGAAATCCCCACTCTAGAA</w:t>
            </w:r>
          </w:p>
        </w:tc>
        <w:tc>
          <w:tcPr>
            <w:tcW w:w="1425" w:type="pct"/>
            <w:tcBorders>
              <w:top w:val="double" w:sz="4" w:space="0" w:color="auto"/>
            </w:tcBorders>
            <w:shd w:val="clear" w:color="auto" w:fill="auto"/>
            <w:noWrap/>
            <w:vAlign w:val="center"/>
            <w:hideMark/>
          </w:tcPr>
          <w:p w14:paraId="6698BB95" w14:textId="77777777" w:rsidR="000E2C02" w:rsidRPr="00707FC2" w:rsidRDefault="000E2C02" w:rsidP="00707FC2">
            <w:pPr>
              <w:spacing w:after="0" w:line="360" w:lineRule="auto"/>
              <w:contextualSpacing/>
              <w:jc w:val="center"/>
              <w:rPr>
                <w:rFonts w:ascii="Times New Roman" w:eastAsia="Times New Roman" w:hAnsi="Times New Roman"/>
                <w:color w:val="000000"/>
                <w:sz w:val="20"/>
                <w:szCs w:val="20"/>
              </w:rPr>
            </w:pPr>
            <w:r w:rsidRPr="00707FC2">
              <w:rPr>
                <w:rFonts w:ascii="Times New Roman" w:hAnsi="Times New Roman"/>
                <w:color w:val="000000"/>
                <w:sz w:val="20"/>
                <w:szCs w:val="20"/>
              </w:rPr>
              <w:t>56123192-56123412</w:t>
            </w:r>
          </w:p>
        </w:tc>
      </w:tr>
      <w:tr w:rsidR="00707FC2" w:rsidRPr="00707FC2" w14:paraId="5F2D0EEC" w14:textId="77777777" w:rsidTr="00707FC2">
        <w:trPr>
          <w:trHeight w:val="20"/>
          <w:jc w:val="center"/>
        </w:trPr>
        <w:tc>
          <w:tcPr>
            <w:tcW w:w="1821" w:type="pct"/>
            <w:shd w:val="clear" w:color="auto" w:fill="auto"/>
            <w:noWrap/>
            <w:hideMark/>
          </w:tcPr>
          <w:p w14:paraId="060597BC"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GGGAAAGGAACAGGGAAGAGGAA</w:t>
            </w:r>
          </w:p>
        </w:tc>
        <w:tc>
          <w:tcPr>
            <w:tcW w:w="1754" w:type="pct"/>
            <w:shd w:val="clear" w:color="auto" w:fill="auto"/>
            <w:noWrap/>
            <w:hideMark/>
          </w:tcPr>
          <w:p w14:paraId="1F9AAE0A"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AGTAGTTGGCCTTGTAGCGCTTA</w:t>
            </w:r>
          </w:p>
        </w:tc>
        <w:tc>
          <w:tcPr>
            <w:tcW w:w="1425" w:type="pct"/>
            <w:shd w:val="clear" w:color="auto" w:fill="auto"/>
            <w:noWrap/>
            <w:vAlign w:val="center"/>
            <w:hideMark/>
          </w:tcPr>
          <w:p w14:paraId="0C136597" w14:textId="77777777" w:rsidR="000E2C02" w:rsidRPr="00707FC2" w:rsidRDefault="000E2C02" w:rsidP="00707FC2">
            <w:pPr>
              <w:spacing w:line="360" w:lineRule="auto"/>
              <w:contextualSpacing/>
              <w:jc w:val="center"/>
              <w:rPr>
                <w:rFonts w:ascii="Times New Roman" w:hAnsi="Times New Roman"/>
                <w:color w:val="000000"/>
                <w:sz w:val="20"/>
                <w:szCs w:val="20"/>
              </w:rPr>
            </w:pPr>
            <w:r w:rsidRPr="00707FC2">
              <w:rPr>
                <w:rFonts w:ascii="Times New Roman" w:hAnsi="Times New Roman"/>
                <w:color w:val="000000"/>
                <w:sz w:val="20"/>
                <w:szCs w:val="20"/>
              </w:rPr>
              <w:t>56143216-56143463</w:t>
            </w:r>
          </w:p>
        </w:tc>
      </w:tr>
      <w:tr w:rsidR="00707FC2" w:rsidRPr="00707FC2" w14:paraId="0EC68B54" w14:textId="77777777" w:rsidTr="00707FC2">
        <w:trPr>
          <w:trHeight w:val="20"/>
          <w:jc w:val="center"/>
        </w:trPr>
        <w:tc>
          <w:tcPr>
            <w:tcW w:w="1821" w:type="pct"/>
            <w:shd w:val="clear" w:color="auto" w:fill="auto"/>
            <w:noWrap/>
            <w:hideMark/>
          </w:tcPr>
          <w:p w14:paraId="5EA24EFF"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AGGTTTAAGCCATTCTCCTGCCT</w:t>
            </w:r>
          </w:p>
        </w:tc>
        <w:tc>
          <w:tcPr>
            <w:tcW w:w="1754" w:type="pct"/>
            <w:shd w:val="clear" w:color="auto" w:fill="auto"/>
            <w:noWrap/>
            <w:hideMark/>
          </w:tcPr>
          <w:p w14:paraId="13BD6F9F"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AAATAGAAATGTGTGGCTGGGCG</w:t>
            </w:r>
          </w:p>
        </w:tc>
        <w:tc>
          <w:tcPr>
            <w:tcW w:w="1425" w:type="pct"/>
            <w:shd w:val="clear" w:color="auto" w:fill="auto"/>
            <w:noWrap/>
            <w:vAlign w:val="center"/>
            <w:hideMark/>
          </w:tcPr>
          <w:p w14:paraId="656FD836" w14:textId="77777777" w:rsidR="000E2C02" w:rsidRPr="00707FC2" w:rsidRDefault="000E2C02" w:rsidP="00707FC2">
            <w:pPr>
              <w:spacing w:line="360" w:lineRule="auto"/>
              <w:contextualSpacing/>
              <w:jc w:val="center"/>
              <w:rPr>
                <w:rFonts w:ascii="Times New Roman" w:hAnsi="Times New Roman"/>
                <w:color w:val="000000"/>
                <w:sz w:val="20"/>
                <w:szCs w:val="20"/>
              </w:rPr>
            </w:pPr>
            <w:r w:rsidRPr="00707FC2">
              <w:rPr>
                <w:rFonts w:ascii="Times New Roman" w:hAnsi="Times New Roman"/>
                <w:color w:val="000000"/>
                <w:sz w:val="20"/>
                <w:szCs w:val="20"/>
              </w:rPr>
              <w:t>56168764-56168984</w:t>
            </w:r>
          </w:p>
        </w:tc>
      </w:tr>
      <w:tr w:rsidR="00707FC2" w:rsidRPr="00707FC2" w14:paraId="19DD9CE0" w14:textId="77777777" w:rsidTr="00707FC2">
        <w:trPr>
          <w:trHeight w:val="20"/>
          <w:jc w:val="center"/>
        </w:trPr>
        <w:tc>
          <w:tcPr>
            <w:tcW w:w="1821" w:type="pct"/>
            <w:shd w:val="clear" w:color="auto" w:fill="auto"/>
            <w:noWrap/>
            <w:hideMark/>
          </w:tcPr>
          <w:p w14:paraId="71DBC4B8"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ACTTCCATCGAGCCTACATTACCT</w:t>
            </w:r>
          </w:p>
        </w:tc>
        <w:tc>
          <w:tcPr>
            <w:tcW w:w="1754" w:type="pct"/>
            <w:shd w:val="clear" w:color="auto" w:fill="auto"/>
            <w:noWrap/>
            <w:hideMark/>
          </w:tcPr>
          <w:p w14:paraId="1716B152"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TGGACTGGATGGTTGCTGCTTAG</w:t>
            </w:r>
          </w:p>
        </w:tc>
        <w:tc>
          <w:tcPr>
            <w:tcW w:w="1425" w:type="pct"/>
            <w:shd w:val="clear" w:color="auto" w:fill="auto"/>
            <w:noWrap/>
            <w:vAlign w:val="center"/>
            <w:hideMark/>
          </w:tcPr>
          <w:p w14:paraId="5C9D4E9C" w14:textId="77777777" w:rsidR="000E2C02" w:rsidRPr="00707FC2" w:rsidRDefault="000E2C02" w:rsidP="00707FC2">
            <w:pPr>
              <w:spacing w:line="360" w:lineRule="auto"/>
              <w:contextualSpacing/>
              <w:jc w:val="center"/>
              <w:rPr>
                <w:rFonts w:ascii="Times New Roman" w:hAnsi="Times New Roman"/>
                <w:color w:val="000000"/>
                <w:sz w:val="20"/>
                <w:szCs w:val="20"/>
              </w:rPr>
            </w:pPr>
            <w:r w:rsidRPr="00707FC2">
              <w:rPr>
                <w:rFonts w:ascii="Times New Roman" w:hAnsi="Times New Roman"/>
                <w:color w:val="000000"/>
                <w:sz w:val="20"/>
                <w:szCs w:val="20"/>
              </w:rPr>
              <w:t>56182837-56183086</w:t>
            </w:r>
          </w:p>
        </w:tc>
      </w:tr>
      <w:tr w:rsidR="00707FC2" w:rsidRPr="00707FC2" w14:paraId="42E6CE88" w14:textId="77777777" w:rsidTr="00707FC2">
        <w:trPr>
          <w:trHeight w:val="20"/>
          <w:jc w:val="center"/>
        </w:trPr>
        <w:tc>
          <w:tcPr>
            <w:tcW w:w="1821" w:type="pct"/>
            <w:shd w:val="clear" w:color="auto" w:fill="auto"/>
            <w:noWrap/>
            <w:hideMark/>
          </w:tcPr>
          <w:p w14:paraId="65D80DEC"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CAGTTTTCCCATCCTGTCGCAG</w:t>
            </w:r>
          </w:p>
        </w:tc>
        <w:tc>
          <w:tcPr>
            <w:tcW w:w="1754" w:type="pct"/>
            <w:shd w:val="clear" w:color="auto" w:fill="auto"/>
            <w:noWrap/>
            <w:hideMark/>
          </w:tcPr>
          <w:p w14:paraId="2C9AFAB1"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CTCCAAAGAACAGAGCCTCCAAA</w:t>
            </w:r>
          </w:p>
        </w:tc>
        <w:tc>
          <w:tcPr>
            <w:tcW w:w="1425" w:type="pct"/>
            <w:shd w:val="clear" w:color="auto" w:fill="auto"/>
            <w:noWrap/>
            <w:vAlign w:val="center"/>
            <w:hideMark/>
          </w:tcPr>
          <w:p w14:paraId="5090179D" w14:textId="77777777" w:rsidR="000E2C02" w:rsidRPr="00707FC2" w:rsidRDefault="000E2C02" w:rsidP="00707FC2">
            <w:pPr>
              <w:spacing w:line="360" w:lineRule="auto"/>
              <w:contextualSpacing/>
              <w:jc w:val="center"/>
              <w:rPr>
                <w:rFonts w:ascii="Times New Roman" w:hAnsi="Times New Roman"/>
                <w:color w:val="000000"/>
                <w:sz w:val="20"/>
                <w:szCs w:val="20"/>
              </w:rPr>
            </w:pPr>
            <w:r w:rsidRPr="00707FC2">
              <w:rPr>
                <w:rFonts w:ascii="Times New Roman" w:hAnsi="Times New Roman"/>
                <w:color w:val="000000"/>
                <w:sz w:val="20"/>
                <w:szCs w:val="20"/>
              </w:rPr>
              <w:t>56436187-56436478</w:t>
            </w:r>
          </w:p>
        </w:tc>
      </w:tr>
      <w:tr w:rsidR="00707FC2" w:rsidRPr="00707FC2" w14:paraId="72BC4B73" w14:textId="77777777" w:rsidTr="00707FC2">
        <w:trPr>
          <w:trHeight w:val="20"/>
          <w:jc w:val="center"/>
        </w:trPr>
        <w:tc>
          <w:tcPr>
            <w:tcW w:w="1821" w:type="pct"/>
            <w:shd w:val="clear" w:color="auto" w:fill="auto"/>
            <w:noWrap/>
            <w:hideMark/>
          </w:tcPr>
          <w:p w14:paraId="2B8E11D9"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AGTTCTAGGGGTAGGAGGAAGGG</w:t>
            </w:r>
          </w:p>
        </w:tc>
        <w:tc>
          <w:tcPr>
            <w:tcW w:w="1754" w:type="pct"/>
            <w:shd w:val="clear" w:color="auto" w:fill="auto"/>
            <w:noWrap/>
            <w:hideMark/>
          </w:tcPr>
          <w:p w14:paraId="044F6E87"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CCCCACAGGTGCTAATGTCAATG</w:t>
            </w:r>
          </w:p>
        </w:tc>
        <w:tc>
          <w:tcPr>
            <w:tcW w:w="1425" w:type="pct"/>
            <w:shd w:val="clear" w:color="auto" w:fill="auto"/>
            <w:noWrap/>
            <w:vAlign w:val="center"/>
            <w:hideMark/>
          </w:tcPr>
          <w:p w14:paraId="764FE976" w14:textId="77777777" w:rsidR="000E2C02" w:rsidRPr="00707FC2" w:rsidRDefault="000E2C02" w:rsidP="00707FC2">
            <w:pPr>
              <w:spacing w:line="360" w:lineRule="auto"/>
              <w:contextualSpacing/>
              <w:jc w:val="center"/>
              <w:rPr>
                <w:rFonts w:ascii="Times New Roman" w:hAnsi="Times New Roman"/>
                <w:color w:val="000000"/>
                <w:sz w:val="20"/>
                <w:szCs w:val="20"/>
              </w:rPr>
            </w:pPr>
            <w:r w:rsidRPr="00707FC2">
              <w:rPr>
                <w:rFonts w:ascii="Times New Roman" w:hAnsi="Times New Roman"/>
                <w:color w:val="000000"/>
                <w:sz w:val="20"/>
                <w:szCs w:val="20"/>
              </w:rPr>
              <w:t>56650642-56650877</w:t>
            </w:r>
          </w:p>
        </w:tc>
      </w:tr>
      <w:tr w:rsidR="00707FC2" w:rsidRPr="00707FC2" w14:paraId="412DDA00" w14:textId="77777777" w:rsidTr="00707FC2">
        <w:trPr>
          <w:trHeight w:val="20"/>
          <w:jc w:val="center"/>
        </w:trPr>
        <w:tc>
          <w:tcPr>
            <w:tcW w:w="1821" w:type="pct"/>
            <w:shd w:val="clear" w:color="auto" w:fill="auto"/>
            <w:noWrap/>
            <w:hideMark/>
          </w:tcPr>
          <w:p w14:paraId="3CA77715"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TCCCAACTCACCAGCACATTGAT</w:t>
            </w:r>
          </w:p>
        </w:tc>
        <w:tc>
          <w:tcPr>
            <w:tcW w:w="1754" w:type="pct"/>
            <w:shd w:val="clear" w:color="auto" w:fill="auto"/>
            <w:noWrap/>
            <w:hideMark/>
          </w:tcPr>
          <w:p w14:paraId="7F9047A7"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CTCCAGCCAGAATCCCTAGAGTG</w:t>
            </w:r>
          </w:p>
        </w:tc>
        <w:tc>
          <w:tcPr>
            <w:tcW w:w="1425" w:type="pct"/>
            <w:shd w:val="clear" w:color="auto" w:fill="auto"/>
            <w:noWrap/>
            <w:vAlign w:val="center"/>
            <w:hideMark/>
          </w:tcPr>
          <w:p w14:paraId="5D19C881" w14:textId="77777777" w:rsidR="000E2C02" w:rsidRPr="00707FC2" w:rsidRDefault="000E2C02" w:rsidP="00707FC2">
            <w:pPr>
              <w:spacing w:line="360" w:lineRule="auto"/>
              <w:contextualSpacing/>
              <w:jc w:val="center"/>
              <w:rPr>
                <w:rFonts w:ascii="Times New Roman" w:hAnsi="Times New Roman"/>
                <w:color w:val="000000"/>
                <w:sz w:val="20"/>
                <w:szCs w:val="20"/>
              </w:rPr>
            </w:pPr>
            <w:r w:rsidRPr="00707FC2">
              <w:rPr>
                <w:rFonts w:ascii="Times New Roman" w:hAnsi="Times New Roman"/>
                <w:color w:val="000000"/>
                <w:sz w:val="20"/>
                <w:szCs w:val="20"/>
              </w:rPr>
              <w:t>56651601-56651830</w:t>
            </w:r>
          </w:p>
        </w:tc>
      </w:tr>
      <w:tr w:rsidR="00707FC2" w:rsidRPr="00707FC2" w14:paraId="7C4807E3" w14:textId="77777777" w:rsidTr="00707FC2">
        <w:trPr>
          <w:trHeight w:val="20"/>
          <w:jc w:val="center"/>
        </w:trPr>
        <w:tc>
          <w:tcPr>
            <w:tcW w:w="1821" w:type="pct"/>
            <w:tcBorders>
              <w:bottom w:val="nil"/>
            </w:tcBorders>
            <w:shd w:val="clear" w:color="auto" w:fill="auto"/>
            <w:noWrap/>
            <w:hideMark/>
          </w:tcPr>
          <w:p w14:paraId="17110360"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AATTTCCCACCAATTGAGGCACC</w:t>
            </w:r>
          </w:p>
        </w:tc>
        <w:tc>
          <w:tcPr>
            <w:tcW w:w="1754" w:type="pct"/>
            <w:tcBorders>
              <w:bottom w:val="nil"/>
            </w:tcBorders>
            <w:shd w:val="clear" w:color="auto" w:fill="auto"/>
            <w:noWrap/>
            <w:hideMark/>
          </w:tcPr>
          <w:p w14:paraId="02BB3765"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TCCATCTTGCTCCTCTTCTGTCA</w:t>
            </w:r>
          </w:p>
        </w:tc>
        <w:tc>
          <w:tcPr>
            <w:tcW w:w="1425" w:type="pct"/>
            <w:tcBorders>
              <w:bottom w:val="nil"/>
            </w:tcBorders>
            <w:shd w:val="clear" w:color="auto" w:fill="auto"/>
            <w:noWrap/>
            <w:vAlign w:val="center"/>
            <w:hideMark/>
          </w:tcPr>
          <w:p w14:paraId="6348D609" w14:textId="77777777" w:rsidR="000E2C02" w:rsidRPr="00707FC2" w:rsidRDefault="000E2C02" w:rsidP="00707FC2">
            <w:pPr>
              <w:spacing w:line="360" w:lineRule="auto"/>
              <w:contextualSpacing/>
              <w:jc w:val="center"/>
              <w:rPr>
                <w:rFonts w:ascii="Times New Roman" w:hAnsi="Times New Roman"/>
                <w:color w:val="000000"/>
                <w:sz w:val="20"/>
                <w:szCs w:val="20"/>
              </w:rPr>
            </w:pPr>
            <w:r w:rsidRPr="00707FC2">
              <w:rPr>
                <w:rFonts w:ascii="Times New Roman" w:hAnsi="Times New Roman"/>
                <w:color w:val="000000"/>
                <w:sz w:val="20"/>
                <w:szCs w:val="20"/>
              </w:rPr>
              <w:t>56669727-56670003</w:t>
            </w:r>
          </w:p>
        </w:tc>
      </w:tr>
      <w:tr w:rsidR="00707FC2" w:rsidRPr="00707FC2" w14:paraId="1C5FA2D2" w14:textId="77777777" w:rsidTr="00707FC2">
        <w:trPr>
          <w:trHeight w:val="20"/>
          <w:jc w:val="center"/>
        </w:trPr>
        <w:tc>
          <w:tcPr>
            <w:tcW w:w="1821" w:type="pct"/>
            <w:tcBorders>
              <w:bottom w:val="double" w:sz="4" w:space="0" w:color="auto"/>
            </w:tcBorders>
            <w:shd w:val="clear" w:color="auto" w:fill="auto"/>
            <w:noWrap/>
            <w:hideMark/>
          </w:tcPr>
          <w:p w14:paraId="72638087"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TATGTTCCCCTGCTTCCTCATGG</w:t>
            </w:r>
          </w:p>
        </w:tc>
        <w:tc>
          <w:tcPr>
            <w:tcW w:w="1754" w:type="pct"/>
            <w:tcBorders>
              <w:bottom w:val="double" w:sz="4" w:space="0" w:color="auto"/>
            </w:tcBorders>
            <w:shd w:val="clear" w:color="auto" w:fill="auto"/>
            <w:noWrap/>
            <w:hideMark/>
          </w:tcPr>
          <w:p w14:paraId="6E46BEFD" w14:textId="77777777" w:rsidR="000E2C02" w:rsidRPr="00707FC2" w:rsidRDefault="000E2C02" w:rsidP="00707FC2">
            <w:pPr>
              <w:spacing w:line="360" w:lineRule="auto"/>
              <w:contextualSpacing/>
              <w:jc w:val="center"/>
              <w:rPr>
                <w:rFonts w:ascii="Times New Roman" w:hAnsi="Times New Roman"/>
                <w:sz w:val="20"/>
                <w:szCs w:val="20"/>
              </w:rPr>
            </w:pPr>
            <w:r w:rsidRPr="00707FC2">
              <w:rPr>
                <w:rFonts w:ascii="Times New Roman" w:hAnsi="Times New Roman"/>
                <w:sz w:val="20"/>
                <w:szCs w:val="20"/>
              </w:rPr>
              <w:t>ACTGTGTTGTCTTTTCATGCCTGG</w:t>
            </w:r>
          </w:p>
        </w:tc>
        <w:tc>
          <w:tcPr>
            <w:tcW w:w="1425" w:type="pct"/>
            <w:tcBorders>
              <w:bottom w:val="double" w:sz="4" w:space="0" w:color="auto"/>
            </w:tcBorders>
            <w:shd w:val="clear" w:color="auto" w:fill="auto"/>
            <w:noWrap/>
            <w:vAlign w:val="center"/>
            <w:hideMark/>
          </w:tcPr>
          <w:p w14:paraId="2B19EB2B" w14:textId="77777777" w:rsidR="000E2C02" w:rsidRPr="00707FC2" w:rsidRDefault="000E2C02" w:rsidP="00707FC2">
            <w:pPr>
              <w:spacing w:line="360" w:lineRule="auto"/>
              <w:contextualSpacing/>
              <w:jc w:val="center"/>
              <w:rPr>
                <w:rFonts w:ascii="Times New Roman" w:hAnsi="Times New Roman"/>
                <w:color w:val="000000"/>
                <w:sz w:val="20"/>
                <w:szCs w:val="20"/>
              </w:rPr>
            </w:pPr>
            <w:r w:rsidRPr="00707FC2">
              <w:rPr>
                <w:rFonts w:ascii="Times New Roman" w:hAnsi="Times New Roman"/>
                <w:color w:val="000000"/>
                <w:sz w:val="20"/>
                <w:szCs w:val="20"/>
              </w:rPr>
              <w:t>56703939-56704212</w:t>
            </w:r>
          </w:p>
        </w:tc>
      </w:tr>
    </w:tbl>
    <w:p w14:paraId="1BF60FBC" w14:textId="77777777" w:rsidR="00F825CE" w:rsidRDefault="00F825CE"/>
    <w:sectPr w:rsidR="00F825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02"/>
    <w:rsid w:val="00037EC7"/>
    <w:rsid w:val="000E2C02"/>
    <w:rsid w:val="001C1495"/>
    <w:rsid w:val="006B44DB"/>
    <w:rsid w:val="006D0CEC"/>
    <w:rsid w:val="00707FC2"/>
    <w:rsid w:val="007129B1"/>
    <w:rsid w:val="009C2B5A"/>
    <w:rsid w:val="009E605E"/>
    <w:rsid w:val="00A01CC5"/>
    <w:rsid w:val="00DC164E"/>
    <w:rsid w:val="00DF72CC"/>
    <w:rsid w:val="00E54107"/>
    <w:rsid w:val="00F825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1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0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A">
    <w:name w:val="Corpo A"/>
    <w:rsid w:val="00DC164E"/>
    <w:pPr>
      <w:pBdr>
        <w:top w:val="nil"/>
        <w:left w:val="nil"/>
        <w:bottom w:val="nil"/>
        <w:right w:val="nil"/>
        <w:between w:val="nil"/>
        <w:bar w:val="nil"/>
      </w:pBdr>
      <w:spacing w:after="0" w:line="240" w:lineRule="auto"/>
    </w:pPr>
    <w:rPr>
      <w:rFonts w:ascii="Trebuchet MS" w:eastAsia="Arial Unicode MS" w:hAnsi="Trebuchet MS" w:cs="Arial Unicode MS"/>
      <w:color w:val="000000"/>
      <w:u w:color="000000"/>
      <w:bdr w:val="nil"/>
      <w:lang w:val="en-US" w:eastAsia="en-GB"/>
    </w:rPr>
  </w:style>
  <w:style w:type="character" w:styleId="Hyperlink">
    <w:name w:val="Hyperlink"/>
    <w:rsid w:val="00DC164E"/>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0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A">
    <w:name w:val="Corpo A"/>
    <w:rsid w:val="00DC164E"/>
    <w:pPr>
      <w:pBdr>
        <w:top w:val="nil"/>
        <w:left w:val="nil"/>
        <w:bottom w:val="nil"/>
        <w:right w:val="nil"/>
        <w:between w:val="nil"/>
        <w:bar w:val="nil"/>
      </w:pBdr>
      <w:spacing w:after="0" w:line="240" w:lineRule="auto"/>
    </w:pPr>
    <w:rPr>
      <w:rFonts w:ascii="Trebuchet MS" w:eastAsia="Arial Unicode MS" w:hAnsi="Trebuchet MS" w:cs="Arial Unicode MS"/>
      <w:color w:val="000000"/>
      <w:u w:color="000000"/>
      <w:bdr w:val="nil"/>
      <w:lang w:val="en-US" w:eastAsia="en-GB"/>
    </w:rPr>
  </w:style>
  <w:style w:type="character" w:styleId="Hyperlink">
    <w:name w:val="Hyperlink"/>
    <w:rsid w:val="00DC164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nata.Conforti@unicampania.it"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1565</Words>
  <Characters>8925</Characters>
  <Application>Microsoft Macintosh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Piluso</dc:creator>
  <cp:keywords/>
  <dc:description/>
  <cp:lastModifiedBy>Domenico Roberti</cp:lastModifiedBy>
  <cp:revision>5</cp:revision>
  <dcterms:created xsi:type="dcterms:W3CDTF">2018-10-11T07:19:00Z</dcterms:created>
  <dcterms:modified xsi:type="dcterms:W3CDTF">2018-11-06T22:38:00Z</dcterms:modified>
</cp:coreProperties>
</file>