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4EC" w:rsidRPr="00FC14EC" w:rsidRDefault="00FC14EC" w:rsidP="00FC14EC">
      <w:pPr>
        <w:spacing w:after="0" w:line="480" w:lineRule="auto"/>
        <w:jc w:val="both"/>
        <w:rPr>
          <w:rFonts w:ascii="Times New Roman" w:eastAsia="Calibri" w:hAnsi="Times New Roman" w:cs="Times New Roman"/>
          <w:sz w:val="24"/>
          <w:szCs w:val="24"/>
          <w:lang w:val="en-US"/>
        </w:rPr>
      </w:pPr>
      <w:r w:rsidRPr="00FC14EC">
        <w:rPr>
          <w:rFonts w:ascii="Times New Roman" w:eastAsia="Calibri" w:hAnsi="Times New Roman" w:cs="Times New Roman"/>
          <w:b/>
          <w:sz w:val="24"/>
          <w:szCs w:val="24"/>
          <w:lang w:val="en-US"/>
        </w:rPr>
        <w:t xml:space="preserve">Table S3. </w:t>
      </w:r>
      <w:r w:rsidRPr="00FC14EC">
        <w:rPr>
          <w:rFonts w:ascii="Times New Roman" w:eastAsia="Calibri" w:hAnsi="Times New Roman" w:cs="Times New Roman"/>
          <w:sz w:val="24"/>
          <w:szCs w:val="24"/>
          <w:lang w:val="en-US"/>
        </w:rPr>
        <w:t xml:space="preserve">Symbiotic responses of </w:t>
      </w:r>
      <w:r w:rsidRPr="00FC14EC">
        <w:rPr>
          <w:rFonts w:ascii="Times New Roman" w:eastAsia="Calibri" w:hAnsi="Times New Roman" w:cs="Times New Roman"/>
          <w:i/>
          <w:sz w:val="24"/>
          <w:szCs w:val="24"/>
          <w:lang w:val="en-US"/>
        </w:rPr>
        <w:t xml:space="preserve">Glycine </w:t>
      </w:r>
      <w:proofErr w:type="spellStart"/>
      <w:r w:rsidRPr="00FC14EC">
        <w:rPr>
          <w:rFonts w:ascii="Times New Roman" w:eastAsia="Calibri" w:hAnsi="Times New Roman" w:cs="Times New Roman"/>
          <w:i/>
          <w:sz w:val="24"/>
          <w:szCs w:val="24"/>
          <w:lang w:val="en-US"/>
        </w:rPr>
        <w:t>soja</w:t>
      </w:r>
      <w:proofErr w:type="spellEnd"/>
      <w:r w:rsidRPr="00FC14EC">
        <w:rPr>
          <w:rFonts w:ascii="Times New Roman" w:eastAsia="Calibri" w:hAnsi="Times New Roman" w:cs="Times New Roman"/>
          <w:sz w:val="24"/>
          <w:szCs w:val="24"/>
          <w:lang w:val="en-US"/>
        </w:rPr>
        <w:t xml:space="preserve"> accessions from Korea, Japan, Russia, and China to inoculation with </w:t>
      </w:r>
      <w:r w:rsidRPr="00FC14EC">
        <w:rPr>
          <w:rFonts w:ascii="Times New Roman" w:eastAsia="Calibri" w:hAnsi="Times New Roman" w:cs="Times New Roman"/>
          <w:i/>
          <w:sz w:val="24"/>
          <w:szCs w:val="24"/>
          <w:lang w:val="en-US"/>
        </w:rPr>
        <w:t xml:space="preserve">B. </w:t>
      </w:r>
      <w:proofErr w:type="spellStart"/>
      <w:r w:rsidRPr="00FC14EC">
        <w:rPr>
          <w:rFonts w:ascii="Times New Roman" w:eastAsia="Calibri" w:hAnsi="Times New Roman" w:cs="Times New Roman"/>
          <w:i/>
          <w:sz w:val="24"/>
          <w:szCs w:val="24"/>
          <w:lang w:val="en-US"/>
        </w:rPr>
        <w:t>diazoefficiens</w:t>
      </w:r>
      <w:proofErr w:type="spellEnd"/>
      <w:r w:rsidRPr="00FC14EC">
        <w:rPr>
          <w:rFonts w:ascii="Times New Roman" w:eastAsia="Calibri" w:hAnsi="Times New Roman" w:cs="Times New Roman"/>
          <w:sz w:val="24"/>
          <w:szCs w:val="24"/>
          <w:lang w:val="en-US"/>
        </w:rPr>
        <w:t xml:space="preserve"> USDA110</w:t>
      </w:r>
      <w:r w:rsidRPr="00FC14EC">
        <w:rPr>
          <w:rFonts w:ascii="Times New Roman" w:eastAsia="Calibri" w:hAnsi="Times New Roman" w:cs="Times New Roman"/>
          <w:sz w:val="24"/>
          <w:szCs w:val="24"/>
          <w:vertAlign w:val="superscript"/>
          <w:lang w:val="en-US"/>
        </w:rPr>
        <w:t>T</w:t>
      </w:r>
      <w:r w:rsidRPr="00FC14EC">
        <w:rPr>
          <w:rFonts w:ascii="Times New Roman" w:eastAsia="Calibri" w:hAnsi="Times New Roman" w:cs="Times New Roman"/>
          <w:sz w:val="24"/>
          <w:szCs w:val="24"/>
          <w:lang w:val="en-US"/>
        </w:rPr>
        <w:t>.</w:t>
      </w:r>
    </w:p>
    <w:tbl>
      <w:tblPr>
        <w:tblStyle w:val="Tablaconcuadrcula"/>
        <w:tblW w:w="8494" w:type="dxa"/>
        <w:jc w:val="center"/>
        <w:tblLayout w:type="fixed"/>
        <w:tblLook w:val="04A0" w:firstRow="1" w:lastRow="0" w:firstColumn="1" w:lastColumn="0" w:noHBand="0" w:noVBand="1"/>
      </w:tblPr>
      <w:tblGrid>
        <w:gridCol w:w="1398"/>
        <w:gridCol w:w="1217"/>
        <w:gridCol w:w="1217"/>
        <w:gridCol w:w="1220"/>
        <w:gridCol w:w="1489"/>
        <w:gridCol w:w="1107"/>
        <w:gridCol w:w="846"/>
      </w:tblGrid>
      <w:tr w:rsidR="00FC14EC" w:rsidRPr="00FC14EC" w:rsidTr="000C4DC9">
        <w:trPr>
          <w:trHeight w:val="454"/>
          <w:jc w:val="center"/>
        </w:trPr>
        <w:tc>
          <w:tcPr>
            <w:tcW w:w="1398" w:type="dxa"/>
            <w:vMerge w:val="restart"/>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lang w:val="en-US"/>
              </w:rPr>
            </w:pPr>
            <w:bookmarkStart w:id="0" w:name="_GoBack"/>
            <w:r w:rsidRPr="00FC14EC">
              <w:rPr>
                <w:rFonts w:ascii="Times New Roman" w:eastAsia="Calibri" w:hAnsi="Times New Roman" w:cs="Times New Roman"/>
                <w:b/>
                <w:lang w:val="en-US"/>
              </w:rPr>
              <w:t>Accession</w:t>
            </w:r>
          </w:p>
        </w:tc>
        <w:tc>
          <w:tcPr>
            <w:tcW w:w="1217" w:type="dxa"/>
            <w:vMerge w:val="restart"/>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lang w:val="en-US"/>
              </w:rPr>
            </w:pPr>
            <w:r w:rsidRPr="00FC14EC">
              <w:rPr>
                <w:rFonts w:ascii="Times New Roman" w:eastAsia="Calibri" w:hAnsi="Times New Roman" w:cs="Times New Roman"/>
                <w:b/>
                <w:lang w:val="en-US"/>
              </w:rPr>
              <w:t>Number of nodules</w:t>
            </w:r>
          </w:p>
        </w:tc>
        <w:tc>
          <w:tcPr>
            <w:tcW w:w="1217" w:type="dxa"/>
            <w:vMerge w:val="restart"/>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lang w:val="en-US"/>
              </w:rPr>
            </w:pPr>
            <w:r w:rsidRPr="00FC14EC">
              <w:rPr>
                <w:rFonts w:ascii="Times New Roman" w:eastAsia="Calibri" w:hAnsi="Times New Roman" w:cs="Times New Roman"/>
                <w:b/>
                <w:lang w:val="en-US"/>
              </w:rPr>
              <w:t>Dry weight of nodules (mg)</w:t>
            </w:r>
          </w:p>
        </w:tc>
        <w:tc>
          <w:tcPr>
            <w:tcW w:w="3816" w:type="dxa"/>
            <w:gridSpan w:val="3"/>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lang w:val="en-US"/>
              </w:rPr>
            </w:pPr>
            <w:r w:rsidRPr="00FC14EC">
              <w:rPr>
                <w:rFonts w:ascii="Times New Roman" w:eastAsia="Calibri" w:hAnsi="Times New Roman" w:cs="Times New Roman"/>
                <w:b/>
                <w:lang w:val="en-US"/>
              </w:rPr>
              <w:t>Shoot dry-weight (mg) of plants</w:t>
            </w:r>
          </w:p>
        </w:tc>
        <w:tc>
          <w:tcPr>
            <w:tcW w:w="846" w:type="dxa"/>
            <w:vMerge w:val="restart"/>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rPr>
            </w:pPr>
            <w:r w:rsidRPr="00FC14EC">
              <w:rPr>
                <w:rFonts w:ascii="Times New Roman" w:eastAsia="Calibri" w:hAnsi="Times New Roman" w:cs="Times New Roman"/>
                <w:b/>
              </w:rPr>
              <w:t>REI</w:t>
            </w:r>
          </w:p>
          <w:p w:rsidR="00FC14EC" w:rsidRPr="00FC14EC" w:rsidRDefault="00FC14EC" w:rsidP="000C4DC9">
            <w:pPr>
              <w:jc w:val="center"/>
              <w:rPr>
                <w:rFonts w:ascii="Times New Roman" w:eastAsia="Calibri" w:hAnsi="Times New Roman" w:cs="Times New Roman"/>
                <w:b/>
              </w:rPr>
            </w:pPr>
            <w:r w:rsidRPr="00FC14EC">
              <w:rPr>
                <w:rFonts w:ascii="Times New Roman" w:eastAsia="Calibri" w:hAnsi="Times New Roman" w:cs="Times New Roman"/>
                <w:b/>
              </w:rPr>
              <w:t>(%)</w:t>
            </w:r>
          </w:p>
        </w:tc>
      </w:tr>
      <w:bookmarkEnd w:id="0"/>
      <w:tr w:rsidR="00FC14EC" w:rsidRPr="00FC14EC" w:rsidTr="000C4DC9">
        <w:trPr>
          <w:trHeight w:val="702"/>
          <w:jc w:val="center"/>
        </w:trPr>
        <w:tc>
          <w:tcPr>
            <w:tcW w:w="1398" w:type="dxa"/>
            <w:vMerge/>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p>
        </w:tc>
        <w:tc>
          <w:tcPr>
            <w:tcW w:w="1217" w:type="dxa"/>
            <w:vMerge/>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p>
        </w:tc>
        <w:tc>
          <w:tcPr>
            <w:tcW w:w="1217" w:type="dxa"/>
            <w:vMerge/>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p>
        </w:tc>
        <w:tc>
          <w:tcPr>
            <w:tcW w:w="1220"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lang w:val="en-US"/>
              </w:rPr>
            </w:pPr>
            <w:r w:rsidRPr="00FC14EC">
              <w:rPr>
                <w:rFonts w:ascii="Times New Roman" w:eastAsia="Calibri" w:hAnsi="Times New Roman" w:cs="Times New Roman"/>
                <w:b/>
                <w:lang w:val="en-US"/>
              </w:rPr>
              <w:t>Inoculated</w:t>
            </w:r>
          </w:p>
        </w:tc>
        <w:tc>
          <w:tcPr>
            <w:tcW w:w="1489"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lang w:val="en-US"/>
              </w:rPr>
            </w:pPr>
            <w:r w:rsidRPr="00FC14EC">
              <w:rPr>
                <w:rFonts w:ascii="Times New Roman" w:eastAsia="Calibri" w:hAnsi="Times New Roman" w:cs="Times New Roman"/>
                <w:b/>
                <w:lang w:val="en-US"/>
              </w:rPr>
              <w:t>Uninoculated</w:t>
            </w:r>
          </w:p>
        </w:tc>
        <w:tc>
          <w:tcPr>
            <w:tcW w:w="110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lang w:val="en-US"/>
              </w:rPr>
            </w:pPr>
            <w:r w:rsidRPr="00FC14EC">
              <w:rPr>
                <w:rFonts w:ascii="Times New Roman" w:eastAsia="Calibri" w:hAnsi="Times New Roman" w:cs="Times New Roman"/>
                <w:b/>
                <w:lang w:val="en-US"/>
              </w:rPr>
              <w:t>N-fertilized</w:t>
            </w:r>
          </w:p>
        </w:tc>
        <w:tc>
          <w:tcPr>
            <w:tcW w:w="846" w:type="dxa"/>
            <w:vMerge/>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p>
        </w:tc>
      </w:tr>
      <w:tr w:rsidR="00FC14EC" w:rsidRPr="00FC14EC" w:rsidTr="000C4DC9">
        <w:trPr>
          <w:jc w:val="center"/>
        </w:trPr>
        <w:tc>
          <w:tcPr>
            <w:tcW w:w="8494" w:type="dxa"/>
            <w:gridSpan w:val="7"/>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b/>
                <w:lang w:val="en-US"/>
              </w:rPr>
            </w:pPr>
            <w:r w:rsidRPr="00FC14EC">
              <w:rPr>
                <w:rFonts w:ascii="Times New Roman" w:eastAsia="Calibri" w:hAnsi="Times New Roman" w:cs="Times New Roman"/>
                <w:b/>
                <w:lang w:val="en-US"/>
              </w:rPr>
              <w:t>Wild-soybean accessions from Korea</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K1</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45.0±14.2 a</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89.7± b</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1325±15 f</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112±7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4780±125 </w:t>
            </w:r>
            <w:proofErr w:type="spellStart"/>
            <w:r w:rsidRPr="00FC14EC">
              <w:rPr>
                <w:rFonts w:ascii="Times New Roman" w:hAnsi="Times New Roman" w:cs="Times New Roman"/>
                <w:lang w:val="pt-BR"/>
              </w:rPr>
              <w:t>cd</w:t>
            </w:r>
            <w:proofErr w:type="spellEnd"/>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26.0</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K2</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114.3±15.8 a</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366.0±18.6 a</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5203±391 c</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121±21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5293±292 c</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98.3</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pt-BR"/>
              </w:rPr>
              <w:t>K</w:t>
            </w:r>
            <w:r w:rsidRPr="00FC14EC">
              <w:rPr>
                <w:rFonts w:ascii="Times New Roman" w:eastAsia="Calibri" w:hAnsi="Times New Roman" w:cs="Times New Roman"/>
                <w:lang w:val="en-US"/>
              </w:rPr>
              <w:t>3</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110.3±43.8 a</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326.7±84.3 a</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3427±1015 e</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184±22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6430±300 b</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51.9</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K4</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83.7±30.0 a</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292.7±55.8 a</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3943±423 de</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106±12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6520±110 b</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59.8</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K5</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96.5±24.5 a</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338.5±69.5 a</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6690±290 ab</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 xml:space="preserve">306±45 </w:t>
            </w:r>
            <w:proofErr w:type="spellStart"/>
            <w:r w:rsidRPr="00FC14EC">
              <w:rPr>
                <w:rFonts w:ascii="Times New Roman" w:hAnsi="Times New Roman" w:cs="Times New Roman"/>
              </w:rPr>
              <w:t>fg</w:t>
            </w:r>
            <w:proofErr w:type="spellEnd"/>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7680±662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86.6</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LSD(p&lt;0.05)</w:t>
            </w:r>
          </w:p>
        </w:tc>
        <w:tc>
          <w:tcPr>
            <w:tcW w:w="121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proofErr w:type="spellStart"/>
            <w:r w:rsidRPr="00FC14EC">
              <w:rPr>
                <w:rFonts w:ascii="Times New Roman" w:eastAsia="Calibri" w:hAnsi="Times New Roman" w:cs="Times New Roman"/>
                <w:lang w:val="pt-BR"/>
              </w:rPr>
              <w:t>n.s.</w:t>
            </w:r>
            <w:proofErr w:type="spellEnd"/>
          </w:p>
        </w:tc>
        <w:tc>
          <w:tcPr>
            <w:tcW w:w="121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169.5</w:t>
            </w:r>
          </w:p>
        </w:tc>
        <w:tc>
          <w:tcPr>
            <w:tcW w:w="3816" w:type="dxa"/>
            <w:gridSpan w:val="3"/>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1063</w:t>
            </w:r>
          </w:p>
        </w:tc>
        <w:tc>
          <w:tcPr>
            <w:tcW w:w="846"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p>
        </w:tc>
      </w:tr>
      <w:tr w:rsidR="00FC14EC" w:rsidRPr="00FC14EC" w:rsidTr="000C4DC9">
        <w:trPr>
          <w:jc w:val="center"/>
        </w:trPr>
        <w:tc>
          <w:tcPr>
            <w:tcW w:w="8494" w:type="dxa"/>
            <w:gridSpan w:val="7"/>
            <w:shd w:val="clear" w:color="auto" w:fill="auto"/>
            <w:tcMar>
              <w:left w:w="108" w:type="dxa"/>
            </w:tcMa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b/>
                <w:lang w:val="en-US"/>
              </w:rPr>
              <w:t>Wild-soybean accessions from Japan</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J1</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58.3±5.4 </w:t>
            </w:r>
            <w:proofErr w:type="spellStart"/>
            <w:r w:rsidRPr="00FC14EC">
              <w:rPr>
                <w:rFonts w:ascii="Times New Roman" w:hAnsi="Times New Roman" w:cs="Times New Roman"/>
                <w:lang w:val="pt-BR"/>
              </w:rPr>
              <w:t>ab</w:t>
            </w:r>
            <w:proofErr w:type="spellEnd"/>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145.3±13.9 c</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2090±259 </w:t>
            </w:r>
            <w:proofErr w:type="spellStart"/>
            <w:r w:rsidRPr="00FC14EC">
              <w:rPr>
                <w:rFonts w:ascii="Times New Roman" w:hAnsi="Times New Roman" w:cs="Times New Roman"/>
                <w:lang w:val="pt-BR"/>
              </w:rPr>
              <w:t>ef</w:t>
            </w:r>
            <w:proofErr w:type="spellEnd"/>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187±52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5630±358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35.0</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J2</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95.0±10.5 a</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277.7±25.3 a</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3030±127 c</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176±20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5687±514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51.8</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J3</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84.7±11.3 </w:t>
            </w:r>
            <w:proofErr w:type="spellStart"/>
            <w:r w:rsidRPr="00FC14EC">
              <w:rPr>
                <w:rFonts w:ascii="Times New Roman" w:hAnsi="Times New Roman" w:cs="Times New Roman"/>
                <w:lang w:val="pt-BR"/>
              </w:rPr>
              <w:t>ab</w:t>
            </w:r>
            <w:proofErr w:type="spellEnd"/>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258.3±13.6 </w:t>
            </w:r>
            <w:proofErr w:type="spellStart"/>
            <w:r w:rsidRPr="00FC14EC">
              <w:rPr>
                <w:rFonts w:ascii="Times New Roman" w:hAnsi="Times New Roman" w:cs="Times New Roman"/>
                <w:lang w:val="pt-BR"/>
              </w:rPr>
              <w:t>ab</w:t>
            </w:r>
            <w:proofErr w:type="spell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2783±141 </w:t>
            </w:r>
            <w:proofErr w:type="spellStart"/>
            <w:r w:rsidRPr="00FC14EC">
              <w:rPr>
                <w:rFonts w:ascii="Times New Roman" w:hAnsi="Times New Roman" w:cs="Times New Roman"/>
                <w:lang w:val="pt-BR"/>
              </w:rPr>
              <w:t>cd</w:t>
            </w:r>
            <w:proofErr w:type="spellEnd"/>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164±22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5610±341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48.1</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J4</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53.0±13.0 b</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167.7±5.5 </w:t>
            </w:r>
            <w:proofErr w:type="spellStart"/>
            <w:r w:rsidRPr="00FC14EC">
              <w:rPr>
                <w:rFonts w:ascii="Times New Roman" w:hAnsi="Times New Roman" w:cs="Times New Roman"/>
                <w:lang w:val="pt-BR"/>
              </w:rPr>
              <w:t>bc</w:t>
            </w:r>
            <w:proofErr w:type="spell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2320±103 de</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162±16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6053±69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36.6</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J5</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85.3±11.6 ab</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 xml:space="preserve">181.7±65.1 </w:t>
            </w:r>
            <w:proofErr w:type="spellStart"/>
            <w:r w:rsidRPr="00FC14EC">
              <w:rPr>
                <w:rFonts w:ascii="Times New Roman" w:hAnsi="Times New Roman" w:cs="Times New Roman"/>
              </w:rPr>
              <w:t>abc</w:t>
            </w:r>
            <w:proofErr w:type="spell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1573±382 f</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137±10 g</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4713±269 b</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31.4</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LSD(p&lt;0.05)</w:t>
            </w:r>
          </w:p>
        </w:tc>
        <w:tc>
          <w:tcPr>
            <w:tcW w:w="121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33.7</w:t>
            </w:r>
          </w:p>
        </w:tc>
        <w:tc>
          <w:tcPr>
            <w:tcW w:w="121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102.5</w:t>
            </w:r>
          </w:p>
        </w:tc>
        <w:tc>
          <w:tcPr>
            <w:tcW w:w="3816" w:type="dxa"/>
            <w:gridSpan w:val="3"/>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687</w:t>
            </w:r>
          </w:p>
        </w:tc>
        <w:tc>
          <w:tcPr>
            <w:tcW w:w="846"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p>
        </w:tc>
      </w:tr>
      <w:tr w:rsidR="00FC14EC" w:rsidRPr="00FC14EC" w:rsidTr="000C4DC9">
        <w:trPr>
          <w:jc w:val="center"/>
        </w:trPr>
        <w:tc>
          <w:tcPr>
            <w:tcW w:w="8494" w:type="dxa"/>
            <w:gridSpan w:val="7"/>
            <w:shd w:val="clear" w:color="auto" w:fill="auto"/>
            <w:tcMar>
              <w:left w:w="108" w:type="dxa"/>
            </w:tcMa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b/>
                <w:lang w:val="en-US"/>
              </w:rPr>
              <w:t>Wild-soybean accessions from Russia</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R1</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47.3±8.7 ab</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150.3±28.9 </w:t>
            </w:r>
            <w:proofErr w:type="spellStart"/>
            <w:r w:rsidRPr="00FC14EC">
              <w:rPr>
                <w:rFonts w:ascii="Times New Roman" w:hAnsi="Times New Roman" w:cs="Times New Roman"/>
                <w:lang w:val="pt-BR"/>
              </w:rPr>
              <w:t>ab</w:t>
            </w:r>
            <w:proofErr w:type="spell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1640±193 c</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73±7 d</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4953±487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32.1</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R2</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25.3±5.4 </w:t>
            </w:r>
            <w:proofErr w:type="spellStart"/>
            <w:r w:rsidRPr="00FC14EC">
              <w:rPr>
                <w:rFonts w:ascii="Times New Roman" w:hAnsi="Times New Roman" w:cs="Times New Roman"/>
                <w:lang w:val="pt-BR"/>
              </w:rPr>
              <w:t>bc</w:t>
            </w:r>
            <w:proofErr w:type="spellEnd"/>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153.7±45.7 </w:t>
            </w:r>
            <w:proofErr w:type="spellStart"/>
            <w:r w:rsidRPr="00FC14EC">
              <w:rPr>
                <w:rFonts w:ascii="Times New Roman" w:hAnsi="Times New Roman" w:cs="Times New Roman"/>
                <w:lang w:val="pt-BR"/>
              </w:rPr>
              <w:t>ab</w:t>
            </w:r>
            <w:proofErr w:type="spell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2868±833 b</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95±7 d</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5530±725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51.0</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R3</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22.7±1.5 </w:t>
            </w:r>
            <w:proofErr w:type="spellStart"/>
            <w:r w:rsidRPr="00FC14EC">
              <w:rPr>
                <w:rFonts w:ascii="Times New Roman" w:hAnsi="Times New Roman" w:cs="Times New Roman"/>
                <w:lang w:val="pt-BR"/>
              </w:rPr>
              <w:t>bc</w:t>
            </w:r>
            <w:proofErr w:type="spellEnd"/>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37.7±3.2 c</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2873±554 b</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118±7 d</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2967±276 b</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96.7</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R4</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17.3±0.3 c</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70.7±8.4 </w:t>
            </w:r>
            <w:proofErr w:type="spellStart"/>
            <w:r w:rsidRPr="00FC14EC">
              <w:rPr>
                <w:rFonts w:ascii="Times New Roman" w:hAnsi="Times New Roman" w:cs="Times New Roman"/>
                <w:lang w:val="pt-BR"/>
              </w:rPr>
              <w:t>bc</w:t>
            </w:r>
            <w:proofErr w:type="spell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1419±189 c</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124±9 d</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3457±224 b</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38.9</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R5</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62.3±14.9 a</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160.3±27.9 a</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2790±575 b</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126±13 d</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4960±572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55.1</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LSD(p&lt;0.05)</w:t>
            </w:r>
          </w:p>
        </w:tc>
        <w:tc>
          <w:tcPr>
            <w:tcW w:w="121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25.6</w:t>
            </w:r>
          </w:p>
        </w:tc>
        <w:tc>
          <w:tcPr>
            <w:tcW w:w="121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pt-BR"/>
              </w:rPr>
            </w:pPr>
            <w:r w:rsidRPr="00FC14EC">
              <w:rPr>
                <w:rFonts w:ascii="Times New Roman" w:eastAsia="Calibri" w:hAnsi="Times New Roman" w:cs="Times New Roman"/>
                <w:lang w:val="pt-BR"/>
              </w:rPr>
              <w:t>86.7</w:t>
            </w:r>
          </w:p>
        </w:tc>
        <w:tc>
          <w:tcPr>
            <w:tcW w:w="3816" w:type="dxa"/>
            <w:gridSpan w:val="3"/>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1064</w:t>
            </w:r>
          </w:p>
        </w:tc>
        <w:tc>
          <w:tcPr>
            <w:tcW w:w="846"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p>
        </w:tc>
      </w:tr>
      <w:tr w:rsidR="00FC14EC" w:rsidRPr="00FC14EC" w:rsidTr="000C4DC9">
        <w:trPr>
          <w:jc w:val="center"/>
        </w:trPr>
        <w:tc>
          <w:tcPr>
            <w:tcW w:w="8494" w:type="dxa"/>
            <w:gridSpan w:val="7"/>
            <w:shd w:val="clear" w:color="auto" w:fill="auto"/>
            <w:tcMar>
              <w:left w:w="108" w:type="dxa"/>
            </w:tcMar>
          </w:tcPr>
          <w:p w:rsidR="00FC14EC" w:rsidRPr="00FC14EC" w:rsidRDefault="00FC14EC" w:rsidP="000C4DC9">
            <w:pPr>
              <w:jc w:val="center"/>
              <w:rPr>
                <w:rFonts w:ascii="Times New Roman" w:eastAsia="Calibri" w:hAnsi="Times New Roman" w:cs="Times New Roman"/>
                <w:b/>
                <w:lang w:val="en-US"/>
              </w:rPr>
            </w:pPr>
            <w:r w:rsidRPr="00FC14EC">
              <w:rPr>
                <w:rFonts w:ascii="Times New Roman" w:eastAsia="Calibri" w:hAnsi="Times New Roman" w:cs="Times New Roman"/>
                <w:b/>
                <w:lang w:val="en-US"/>
              </w:rPr>
              <w:t>Wild- soybean accessions from China</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CH1</w:t>
            </w:r>
          </w:p>
        </w:tc>
        <w:tc>
          <w:tcPr>
            <w:tcW w:w="1217" w:type="dxa"/>
            <w:shd w:val="clear" w:color="auto" w:fill="auto"/>
            <w:tcMar>
              <w:left w:w="108" w:type="dxa"/>
            </w:tcMar>
            <w:vAlign w:val="center"/>
          </w:tcPr>
          <w:p w:rsidR="00FC14EC" w:rsidRPr="00FC14EC" w:rsidRDefault="00FC14EC" w:rsidP="000C4DC9">
            <w:pPr>
              <w:spacing w:beforeAutospacing="1"/>
              <w:jc w:val="center"/>
              <w:rPr>
                <w:rFonts w:ascii="Times New Roman" w:hAnsi="Times New Roman" w:cs="Times New Roman"/>
              </w:rPr>
            </w:pPr>
            <w:r w:rsidRPr="00FC14EC">
              <w:rPr>
                <w:rFonts w:ascii="Times New Roman" w:hAnsi="Times New Roman" w:cs="Times New Roman"/>
              </w:rPr>
              <w:t>118.0±9.3 a</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313.0±14.0 a</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2707±197 c</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105±13 e</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4490±487 ab</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59.3</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CH2</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105.7±11.3 </w:t>
            </w:r>
            <w:proofErr w:type="spellStart"/>
            <w:r w:rsidRPr="00FC14EC">
              <w:rPr>
                <w:rFonts w:ascii="Times New Roman" w:hAnsi="Times New Roman" w:cs="Times New Roman"/>
                <w:lang w:val="pt-BR"/>
              </w:rPr>
              <w:t>ab</w:t>
            </w:r>
            <w:proofErr w:type="spellEnd"/>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265.3±24.0 </w:t>
            </w:r>
            <w:proofErr w:type="spellStart"/>
            <w:r w:rsidRPr="00FC14EC">
              <w:rPr>
                <w:rFonts w:ascii="Times New Roman" w:hAnsi="Times New Roman" w:cs="Times New Roman"/>
                <w:lang w:val="pt-BR"/>
              </w:rPr>
              <w:t>ab</w:t>
            </w:r>
            <w:proofErr w:type="spell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2570±438 c</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93±8 e</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4227±166 b</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59.9</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CH3</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61.7±5.8 </w:t>
            </w:r>
            <w:proofErr w:type="spellStart"/>
            <w:r w:rsidRPr="00FC14EC">
              <w:rPr>
                <w:rFonts w:ascii="Times New Roman" w:hAnsi="Times New Roman" w:cs="Times New Roman"/>
                <w:lang w:val="pt-BR"/>
              </w:rPr>
              <w:t>bc</w:t>
            </w:r>
            <w:proofErr w:type="spellEnd"/>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33.7±</w:t>
            </w:r>
            <w:proofErr w:type="gramStart"/>
            <w:r w:rsidRPr="00FC14EC">
              <w:rPr>
                <w:rFonts w:ascii="Times New Roman" w:hAnsi="Times New Roman" w:cs="Times New Roman"/>
                <w:lang w:val="pt-BR"/>
              </w:rPr>
              <w:t>42.2 abc</w:t>
            </w:r>
            <w:proofErr w:type="gram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2750±483 c</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129±26 e</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4890±92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55.1</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lastRenderedPageBreak/>
              <w:t>CH4</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52.7±2.2 c</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149.0±7.6 c</w:t>
            </w:r>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1190±36 d</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83±9 e</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3577±160 c</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31.7</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CH5</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92.0±31.4 abc</w:t>
            </w:r>
          </w:p>
        </w:tc>
        <w:tc>
          <w:tcPr>
            <w:tcW w:w="121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 xml:space="preserve">198.0±55.9 </w:t>
            </w:r>
            <w:proofErr w:type="spellStart"/>
            <w:r w:rsidRPr="00FC14EC">
              <w:rPr>
                <w:rFonts w:ascii="Times New Roman" w:hAnsi="Times New Roman" w:cs="Times New Roman"/>
                <w:lang w:val="pt-BR"/>
              </w:rPr>
              <w:t>bc</w:t>
            </w:r>
            <w:proofErr w:type="spellEnd"/>
          </w:p>
        </w:tc>
        <w:tc>
          <w:tcPr>
            <w:tcW w:w="1220"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2533±490 c</w:t>
            </w:r>
          </w:p>
        </w:tc>
        <w:tc>
          <w:tcPr>
            <w:tcW w:w="1489"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240±16 e</w:t>
            </w:r>
          </w:p>
        </w:tc>
        <w:tc>
          <w:tcPr>
            <w:tcW w:w="1107" w:type="dxa"/>
            <w:shd w:val="clear" w:color="auto" w:fill="auto"/>
            <w:tcMar>
              <w:left w:w="108" w:type="dxa"/>
            </w:tcMar>
            <w:vAlign w:val="center"/>
          </w:tcPr>
          <w:p w:rsidR="00FC14EC" w:rsidRPr="00FC14EC" w:rsidRDefault="00FC14EC" w:rsidP="000C4DC9">
            <w:pPr>
              <w:jc w:val="center"/>
              <w:rPr>
                <w:rFonts w:ascii="Times New Roman" w:hAnsi="Times New Roman" w:cs="Times New Roman"/>
                <w:lang w:val="pt-BR"/>
              </w:rPr>
            </w:pPr>
            <w:r w:rsidRPr="00FC14EC">
              <w:rPr>
                <w:rFonts w:ascii="Times New Roman" w:hAnsi="Times New Roman" w:cs="Times New Roman"/>
                <w:lang w:val="pt-BR"/>
              </w:rPr>
              <w:t>4813±372 a</w:t>
            </w:r>
          </w:p>
        </w:tc>
        <w:tc>
          <w:tcPr>
            <w:tcW w:w="846" w:type="dxa"/>
            <w:shd w:val="clear" w:color="auto" w:fill="auto"/>
            <w:tcMar>
              <w:left w:w="108" w:type="dxa"/>
            </w:tcMar>
            <w:vAlign w:val="center"/>
          </w:tcPr>
          <w:p w:rsidR="00FC14EC" w:rsidRPr="00FC14EC" w:rsidRDefault="00FC14EC" w:rsidP="000C4DC9">
            <w:pPr>
              <w:jc w:val="center"/>
              <w:rPr>
                <w:rFonts w:ascii="Times New Roman" w:hAnsi="Times New Roman" w:cs="Times New Roman"/>
              </w:rPr>
            </w:pPr>
            <w:r w:rsidRPr="00FC14EC">
              <w:rPr>
                <w:rFonts w:ascii="Times New Roman" w:hAnsi="Times New Roman" w:cs="Times New Roman"/>
              </w:rPr>
              <w:t>50.1</w:t>
            </w:r>
          </w:p>
        </w:tc>
      </w:tr>
      <w:tr w:rsidR="00FC14EC" w:rsidRPr="00FC14EC" w:rsidTr="000C4DC9">
        <w:trPr>
          <w:trHeight w:val="397"/>
          <w:jc w:val="center"/>
        </w:trPr>
        <w:tc>
          <w:tcPr>
            <w:tcW w:w="1398"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LSD(p&lt;0.05)</w:t>
            </w:r>
          </w:p>
        </w:tc>
        <w:tc>
          <w:tcPr>
            <w:tcW w:w="121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49.6</w:t>
            </w:r>
          </w:p>
        </w:tc>
        <w:tc>
          <w:tcPr>
            <w:tcW w:w="1217" w:type="dxa"/>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106.7</w:t>
            </w:r>
          </w:p>
        </w:tc>
        <w:tc>
          <w:tcPr>
            <w:tcW w:w="4662" w:type="dxa"/>
            <w:gridSpan w:val="4"/>
            <w:shd w:val="clear" w:color="auto" w:fill="auto"/>
            <w:tcMar>
              <w:left w:w="108" w:type="dxa"/>
            </w:tcMar>
            <w:vAlign w:val="center"/>
          </w:tcPr>
          <w:p w:rsidR="00FC14EC" w:rsidRPr="00FC14EC" w:rsidRDefault="00FC14EC" w:rsidP="000C4DC9">
            <w:pPr>
              <w:jc w:val="center"/>
              <w:rPr>
                <w:rFonts w:ascii="Times New Roman" w:eastAsia="Calibri" w:hAnsi="Times New Roman" w:cs="Times New Roman"/>
                <w:lang w:val="en-US"/>
              </w:rPr>
            </w:pPr>
            <w:r w:rsidRPr="00FC14EC">
              <w:rPr>
                <w:rFonts w:ascii="Times New Roman" w:eastAsia="Calibri" w:hAnsi="Times New Roman" w:cs="Times New Roman"/>
                <w:lang w:val="en-US"/>
              </w:rPr>
              <w:t>703</w:t>
            </w:r>
          </w:p>
        </w:tc>
      </w:tr>
    </w:tbl>
    <w:p w:rsidR="00FC14EC" w:rsidRPr="00FC14EC" w:rsidRDefault="00FC14EC" w:rsidP="00FC14EC">
      <w:pPr>
        <w:spacing w:after="0" w:line="240" w:lineRule="auto"/>
        <w:jc w:val="both"/>
        <w:rPr>
          <w:rFonts w:ascii="Times New Roman" w:hAnsi="Times New Roman" w:cs="Times New Roman"/>
          <w:sz w:val="24"/>
          <w:szCs w:val="24"/>
        </w:rPr>
      </w:pPr>
      <w:r w:rsidRPr="00FC14EC">
        <w:rPr>
          <w:rFonts w:ascii="Times New Roman" w:hAnsi="Times New Roman" w:cs="Times New Roman"/>
          <w:sz w:val="24"/>
          <w:szCs w:val="24"/>
        </w:rPr>
        <w:t xml:space="preserve">Numbers refer to mean values (±SE, n=3) of three Leonard jars, each containing two plants. Determinations were carried out 60 days after inoculation. For each parameter and accessions of the same country, data followed by the same letter are not significantly different at α = 5 %. </w:t>
      </w:r>
      <w:proofErr w:type="spellStart"/>
      <w:r w:rsidRPr="00FC14EC">
        <w:rPr>
          <w:rFonts w:ascii="Times New Roman" w:hAnsi="Times New Roman" w:cs="Times New Roman"/>
          <w:sz w:val="24"/>
          <w:szCs w:val="24"/>
        </w:rPr>
        <w:t>n.s</w:t>
      </w:r>
      <w:proofErr w:type="spellEnd"/>
      <w:r w:rsidRPr="00FC14EC">
        <w:rPr>
          <w:rFonts w:ascii="Times New Roman" w:hAnsi="Times New Roman" w:cs="Times New Roman"/>
          <w:sz w:val="24"/>
          <w:szCs w:val="24"/>
        </w:rPr>
        <w:t>. = non-significant.</w:t>
      </w:r>
    </w:p>
    <w:p w:rsidR="00FC14EC" w:rsidRPr="00FC14EC" w:rsidRDefault="00FC14EC" w:rsidP="00FC14EC">
      <w:pPr>
        <w:jc w:val="both"/>
        <w:rPr>
          <w:rFonts w:ascii="Times New Roman" w:eastAsia="Calibri" w:hAnsi="Times New Roman" w:cs="Times New Roman"/>
          <w:sz w:val="24"/>
          <w:szCs w:val="24"/>
        </w:rPr>
      </w:pPr>
      <w:r w:rsidRPr="00FC14EC">
        <w:rPr>
          <w:rFonts w:ascii="Times New Roman" w:hAnsi="Times New Roman" w:cs="Times New Roman"/>
          <w:sz w:val="24"/>
          <w:szCs w:val="24"/>
        </w:rPr>
        <w:t>The Relative Efficiency Index (REI) for each inoculant/soybean-accession combination was calculated by comparisons among Plant-Top Dry-Weight (PTDW) of inoculated treatments (I), N-fertilized (N) and Untreated (U) controls. REI values were obtained by using the relation (I - U/ N- U) x 100.</w:t>
      </w:r>
    </w:p>
    <w:p w:rsidR="000F2975" w:rsidRPr="00FC14EC" w:rsidRDefault="000F2975"/>
    <w:sectPr w:rsidR="000F2975" w:rsidRPr="00FC14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EC"/>
    <w:rsid w:val="000F2975"/>
    <w:rsid w:val="00FC1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31D9C-583C-4B0B-BDF4-EEA3756D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4EC"/>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jvinar</dc:creator>
  <cp:keywords/>
  <dc:description/>
  <cp:lastModifiedBy>jvinar</cp:lastModifiedBy>
  <cp:revision>1</cp:revision>
  <dcterms:created xsi:type="dcterms:W3CDTF">2018-11-13T12:18:00Z</dcterms:created>
  <dcterms:modified xsi:type="dcterms:W3CDTF">2018-11-13T12:18:00Z</dcterms:modified>
</cp:coreProperties>
</file>