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66F4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0E76991" w14:textId="7B172FFB" w:rsidR="00580D0F" w:rsidRDefault="00580D0F" w:rsidP="00580D0F">
      <w:pPr>
        <w:pStyle w:val="AuthorList"/>
        <w:jc w:val="both"/>
        <w:rPr>
          <w:sz w:val="32"/>
          <w:szCs w:val="32"/>
        </w:rPr>
      </w:pPr>
      <w:r w:rsidRPr="00471E04">
        <w:rPr>
          <w:sz w:val="32"/>
          <w:szCs w:val="32"/>
        </w:rPr>
        <w:t xml:space="preserve">High-throughput sequencing facilitates the characterisation of the “forgotten” plant virus: A case of the novel </w:t>
      </w:r>
      <w:r w:rsidR="004B724C" w:rsidRPr="006C7902">
        <w:rPr>
          <w:sz w:val="32"/>
          <w:szCs w:val="32"/>
        </w:rPr>
        <w:t xml:space="preserve">henbane </w:t>
      </w:r>
      <w:r w:rsidRPr="006C7902">
        <w:rPr>
          <w:sz w:val="32"/>
          <w:szCs w:val="32"/>
        </w:rPr>
        <w:t>mosaic virus</w:t>
      </w:r>
      <w:r w:rsidRPr="00471E04">
        <w:rPr>
          <w:sz w:val="32"/>
          <w:szCs w:val="32"/>
        </w:rPr>
        <w:t xml:space="preserve"> infecting tomato</w:t>
      </w:r>
    </w:p>
    <w:p w14:paraId="28C9D218" w14:textId="630D6CD6" w:rsidR="00580D0F" w:rsidRDefault="00580D0F" w:rsidP="00580D0F">
      <w:pPr>
        <w:spacing w:before="240" w:after="0"/>
        <w:jc w:val="both"/>
        <w:rPr>
          <w:rFonts w:cs="Times New Roman"/>
          <w:b/>
          <w:szCs w:val="24"/>
        </w:rPr>
      </w:pPr>
      <w:r w:rsidRPr="00471E04">
        <w:rPr>
          <w:rFonts w:cs="Times New Roman"/>
          <w:b/>
          <w:szCs w:val="24"/>
        </w:rPr>
        <w:t>Anja Pecman</w:t>
      </w:r>
      <w:r w:rsidRPr="00471E04">
        <w:rPr>
          <w:rFonts w:cs="Times New Roman"/>
          <w:b/>
          <w:szCs w:val="24"/>
          <w:vertAlign w:val="superscript"/>
        </w:rPr>
        <w:t>1,2</w:t>
      </w:r>
      <w:r>
        <w:rPr>
          <w:rFonts w:cs="Times New Roman"/>
          <w:b/>
          <w:szCs w:val="24"/>
        </w:rPr>
        <w:t>*</w:t>
      </w:r>
      <w:r w:rsidRPr="00471E04">
        <w:rPr>
          <w:rFonts w:cs="Times New Roman"/>
          <w:b/>
          <w:szCs w:val="24"/>
        </w:rPr>
        <w:t>, Denis Kutnjak</w:t>
      </w:r>
      <w:r w:rsidRPr="00471E04">
        <w:rPr>
          <w:rFonts w:cs="Times New Roman"/>
          <w:b/>
          <w:szCs w:val="24"/>
          <w:vertAlign w:val="superscript"/>
        </w:rPr>
        <w:t>1</w:t>
      </w:r>
      <w:r w:rsidRPr="00471E04">
        <w:rPr>
          <w:rFonts w:cs="Times New Roman"/>
          <w:b/>
          <w:szCs w:val="24"/>
        </w:rPr>
        <w:t>, Nataša Mehle</w:t>
      </w:r>
      <w:r w:rsidRPr="00471E04">
        <w:rPr>
          <w:rFonts w:cs="Times New Roman"/>
          <w:b/>
          <w:szCs w:val="24"/>
          <w:vertAlign w:val="superscript"/>
        </w:rPr>
        <w:t>1</w:t>
      </w:r>
      <w:r w:rsidRPr="00471E04">
        <w:rPr>
          <w:rFonts w:cs="Times New Roman"/>
          <w:b/>
          <w:szCs w:val="24"/>
        </w:rPr>
        <w:t>, Magda Tušek Žnidarič</w:t>
      </w:r>
      <w:r w:rsidRPr="00471E04">
        <w:rPr>
          <w:rFonts w:cs="Times New Roman"/>
          <w:b/>
          <w:szCs w:val="24"/>
          <w:vertAlign w:val="superscript"/>
        </w:rPr>
        <w:t>1</w:t>
      </w:r>
      <w:r w:rsidRPr="00471E04">
        <w:rPr>
          <w:rFonts w:cs="Times New Roman"/>
          <w:b/>
          <w:szCs w:val="24"/>
        </w:rPr>
        <w:t>, Ion Gutiérrez-Aguirre</w:t>
      </w:r>
      <w:r w:rsidRPr="00471E04">
        <w:rPr>
          <w:rFonts w:cs="Times New Roman"/>
          <w:b/>
          <w:szCs w:val="24"/>
          <w:vertAlign w:val="superscript"/>
        </w:rPr>
        <w:t>1</w:t>
      </w:r>
      <w:r w:rsidRPr="00471E04">
        <w:rPr>
          <w:rFonts w:cs="Times New Roman"/>
          <w:b/>
          <w:szCs w:val="24"/>
        </w:rPr>
        <w:t>,</w:t>
      </w:r>
      <w:r w:rsidR="00A876B8">
        <w:rPr>
          <w:rFonts w:cs="Times New Roman"/>
          <w:b/>
          <w:szCs w:val="24"/>
        </w:rPr>
        <w:t xml:space="preserve"> Patricija Pirnat</w:t>
      </w:r>
      <w:r w:rsidR="00A876B8">
        <w:rPr>
          <w:rFonts w:cs="Times New Roman"/>
          <w:b/>
          <w:szCs w:val="24"/>
          <w:vertAlign w:val="superscript"/>
        </w:rPr>
        <w:t>3</w:t>
      </w:r>
      <w:r w:rsidR="00A876B8">
        <w:rPr>
          <w:rFonts w:cs="Times New Roman"/>
          <w:b/>
          <w:szCs w:val="24"/>
        </w:rPr>
        <w:t>,</w:t>
      </w:r>
      <w:r w:rsidRPr="00471E04">
        <w:rPr>
          <w:rFonts w:cs="Times New Roman"/>
          <w:b/>
          <w:szCs w:val="24"/>
        </w:rPr>
        <w:t xml:space="preserve"> Ian Adams</w:t>
      </w:r>
      <w:r w:rsidR="00A876B8">
        <w:rPr>
          <w:rFonts w:cs="Times New Roman"/>
          <w:b/>
          <w:szCs w:val="24"/>
          <w:vertAlign w:val="superscript"/>
        </w:rPr>
        <w:t>4</w:t>
      </w:r>
      <w:r w:rsidRPr="00471E04">
        <w:rPr>
          <w:rFonts w:cs="Times New Roman"/>
          <w:b/>
          <w:szCs w:val="24"/>
        </w:rPr>
        <w:t>, Neil Boonham</w:t>
      </w:r>
      <w:r w:rsidR="00A876B8">
        <w:rPr>
          <w:rFonts w:cs="Times New Roman"/>
          <w:b/>
          <w:szCs w:val="24"/>
          <w:vertAlign w:val="superscript"/>
        </w:rPr>
        <w:t>5</w:t>
      </w:r>
      <w:r w:rsidRPr="00471E04">
        <w:rPr>
          <w:rFonts w:cs="Times New Roman"/>
          <w:b/>
          <w:szCs w:val="24"/>
        </w:rPr>
        <w:t>, Maja Ravnikar</w:t>
      </w:r>
      <w:r w:rsidRPr="00471E04">
        <w:rPr>
          <w:rFonts w:cs="Times New Roman"/>
          <w:b/>
          <w:szCs w:val="24"/>
          <w:vertAlign w:val="superscript"/>
        </w:rPr>
        <w:t>1</w:t>
      </w:r>
      <w:r w:rsidR="00A876B8">
        <w:rPr>
          <w:rFonts w:cs="Times New Roman"/>
          <w:b/>
          <w:szCs w:val="24"/>
          <w:vertAlign w:val="superscript"/>
        </w:rPr>
        <w:t>,6</w:t>
      </w:r>
      <w:r w:rsidR="00F8242B">
        <w:rPr>
          <w:rFonts w:cs="Times New Roman"/>
          <w:b/>
          <w:szCs w:val="24"/>
          <w:vertAlign w:val="superscript"/>
        </w:rPr>
        <w:t>*</w:t>
      </w:r>
    </w:p>
    <w:p w14:paraId="618DA434" w14:textId="77777777" w:rsidR="00580D0F" w:rsidRDefault="00580D0F" w:rsidP="00580D0F">
      <w:pPr>
        <w:spacing w:before="240" w:after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*</w:t>
      </w:r>
      <w:r w:rsidRPr="00376CC5">
        <w:rPr>
          <w:rFonts w:cs="Times New Roman"/>
          <w:b/>
          <w:szCs w:val="24"/>
        </w:rPr>
        <w:t xml:space="preserve">Correspondence: </w:t>
      </w:r>
      <w:r w:rsidRPr="00376CC5">
        <w:rPr>
          <w:rFonts w:cs="Times New Roman"/>
          <w:b/>
          <w:szCs w:val="24"/>
        </w:rPr>
        <w:br/>
      </w:r>
      <w:r>
        <w:rPr>
          <w:rFonts w:cs="Times New Roman"/>
          <w:szCs w:val="24"/>
        </w:rPr>
        <w:t>Anja Pecman</w:t>
      </w:r>
      <w:r w:rsidRPr="00376CC5">
        <w:rPr>
          <w:rFonts w:cs="Times New Roman"/>
          <w:szCs w:val="24"/>
        </w:rPr>
        <w:br/>
      </w:r>
      <w:hyperlink r:id="rId8" w:history="1">
        <w:r w:rsidRPr="005473F5">
          <w:rPr>
            <w:rStyle w:val="Hyperlink"/>
            <w:rFonts w:cs="Times New Roman"/>
            <w:szCs w:val="24"/>
          </w:rPr>
          <w:t>anja.pecman@nib.si</w:t>
        </w:r>
      </w:hyperlink>
    </w:p>
    <w:p w14:paraId="11E155A8" w14:textId="77777777" w:rsidR="00A876B8" w:rsidRDefault="00A876B8" w:rsidP="00A876B8">
      <w:pPr>
        <w:spacing w:before="0"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Maja Ravnikar</w:t>
      </w:r>
    </w:p>
    <w:p w14:paraId="0C9FBDB0" w14:textId="77777777" w:rsidR="00A876B8" w:rsidRDefault="006F77B9" w:rsidP="00A876B8">
      <w:pPr>
        <w:spacing w:before="0" w:after="0"/>
        <w:jc w:val="both"/>
        <w:rPr>
          <w:rFonts w:cs="Times New Roman"/>
          <w:szCs w:val="24"/>
        </w:rPr>
      </w:pPr>
      <w:hyperlink r:id="rId9" w:history="1">
        <w:r w:rsidR="00A876B8">
          <w:rPr>
            <w:rStyle w:val="Hyperlink"/>
            <w:rFonts w:cs="Times New Roman"/>
            <w:szCs w:val="24"/>
          </w:rPr>
          <w:t>maja.ravnikar</w:t>
        </w:r>
        <w:r w:rsidR="00A876B8" w:rsidRPr="005473F5">
          <w:rPr>
            <w:rStyle w:val="Hyperlink"/>
            <w:rFonts w:cs="Times New Roman"/>
            <w:szCs w:val="24"/>
          </w:rPr>
          <w:t>@nib.si</w:t>
        </w:r>
      </w:hyperlink>
    </w:p>
    <w:p w14:paraId="526B98CC" w14:textId="77777777" w:rsidR="00994A3D" w:rsidRDefault="00994A3D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  <w:r w:rsidRPr="00994A3D">
        <w:rPr>
          <w:rFonts w:eastAsia="Times New Roman" w:cs="Times New Roman"/>
          <w:szCs w:val="24"/>
          <w:lang w:val="en-GB" w:eastAsia="en-GB"/>
        </w:rPr>
        <w:t xml:space="preserve"> </w:t>
      </w:r>
    </w:p>
    <w:p w14:paraId="04D1B004" w14:textId="77777777" w:rsidR="00580D0F" w:rsidRDefault="00580D0F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7B5A3E20" w14:textId="77777777" w:rsidR="00580D0F" w:rsidRDefault="00580D0F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500E4610" w14:textId="77777777" w:rsidR="00580D0F" w:rsidRDefault="00580D0F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4EA2B824" w14:textId="77777777" w:rsidR="00580D0F" w:rsidRDefault="00580D0F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537F1F3C" w14:textId="77777777" w:rsidR="00580D0F" w:rsidRDefault="00580D0F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4EDE18B0" w14:textId="77777777" w:rsidR="00580D0F" w:rsidRDefault="00580D0F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3965F440" w14:textId="77777777" w:rsidR="00580D0F" w:rsidRDefault="00580D0F" w:rsidP="00580D0F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</w:pPr>
    </w:p>
    <w:p w14:paraId="17580CB3" w14:textId="77777777" w:rsidR="009B4A13" w:rsidRDefault="009B4A13" w:rsidP="009B4A13">
      <w:pPr>
        <w:spacing w:before="100" w:beforeAutospacing="1" w:after="100" w:afterAutospacing="1"/>
        <w:jc w:val="both"/>
        <w:rPr>
          <w:rFonts w:eastAsia="Times New Roman" w:cs="Times New Roman"/>
          <w:szCs w:val="24"/>
          <w:lang w:val="en-GB" w:eastAsia="en-GB"/>
        </w:rPr>
        <w:sectPr w:rsidR="009B4A13" w:rsidSect="009B4A13">
          <w:headerReference w:type="even" r:id="rId10"/>
          <w:footerReference w:type="even" r:id="rId11"/>
          <w:footerReference w:type="default" r:id="rId12"/>
          <w:headerReference w:type="first" r:id="rId13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27EBF383" w14:textId="77777777" w:rsidR="00994A3D" w:rsidRPr="00994A3D" w:rsidRDefault="00654E8F" w:rsidP="0001436A">
      <w:pPr>
        <w:pStyle w:val="Heading1"/>
      </w:pPr>
      <w:r w:rsidRPr="00994A3D">
        <w:lastRenderedPageBreak/>
        <w:t>Supplementary Figures and Tables</w:t>
      </w:r>
    </w:p>
    <w:p w14:paraId="21E9C32E" w14:textId="77777777" w:rsidR="00994A3D" w:rsidRDefault="00994A3D" w:rsidP="0001436A">
      <w:pPr>
        <w:pStyle w:val="Heading2"/>
      </w:pPr>
      <w:r w:rsidRPr="0001436A">
        <w:t>Supplementary</w:t>
      </w:r>
      <w:r w:rsidRPr="001549D3">
        <w:t xml:space="preserve"> </w:t>
      </w:r>
      <w:r w:rsidR="00580D0F">
        <w:t>Table</w:t>
      </w:r>
    </w:p>
    <w:p w14:paraId="1FF18658" w14:textId="032670B6" w:rsidR="00580D0F" w:rsidRPr="00305C01" w:rsidRDefault="00580D0F" w:rsidP="00580D0F">
      <w:pPr>
        <w:pStyle w:val="Caption"/>
        <w:rPr>
          <w:lang w:val="en-GB"/>
        </w:rPr>
      </w:pPr>
      <w:r>
        <w:t xml:space="preserve">Supplementary Table </w:t>
      </w:r>
      <w:r w:rsidR="00726355">
        <w:rPr>
          <w:noProof/>
        </w:rPr>
        <w:fldChar w:fldCharType="begin"/>
      </w:r>
      <w:r w:rsidR="00726355">
        <w:rPr>
          <w:noProof/>
        </w:rPr>
        <w:instrText xml:space="preserve"> SEQ Supplementary_Table \* ARABIC </w:instrText>
      </w:r>
      <w:r w:rsidR="00726355">
        <w:rPr>
          <w:noProof/>
        </w:rPr>
        <w:fldChar w:fldCharType="separate"/>
      </w:r>
      <w:r w:rsidR="002007E8">
        <w:rPr>
          <w:noProof/>
        </w:rPr>
        <w:t>1</w:t>
      </w:r>
      <w:r w:rsidR="00726355">
        <w:rPr>
          <w:noProof/>
        </w:rPr>
        <w:fldChar w:fldCharType="end"/>
      </w:r>
      <w:r>
        <w:t xml:space="preserve">: </w:t>
      </w:r>
      <w:r w:rsidRPr="00580D0F">
        <w:rPr>
          <w:b w:val="0"/>
        </w:rPr>
        <w:t>Detail</w:t>
      </w:r>
      <w:r w:rsidR="004B724C">
        <w:rPr>
          <w:b w:val="0"/>
        </w:rPr>
        <w:t>ed</w:t>
      </w:r>
      <w:r w:rsidRPr="00580D0F">
        <w:rPr>
          <w:b w:val="0"/>
        </w:rPr>
        <w:t xml:space="preserve"> information </w:t>
      </w:r>
      <w:r w:rsidR="00242A0C">
        <w:rPr>
          <w:b w:val="0"/>
        </w:rPr>
        <w:t>about</w:t>
      </w:r>
      <w:r w:rsidR="00242A0C" w:rsidRPr="00580D0F">
        <w:rPr>
          <w:b w:val="0"/>
        </w:rPr>
        <w:t xml:space="preserve"> </w:t>
      </w:r>
      <w:r w:rsidRPr="00580D0F">
        <w:rPr>
          <w:b w:val="0"/>
        </w:rPr>
        <w:t xml:space="preserve">HMV isolates </w:t>
      </w:r>
      <w:r w:rsidR="004B724C">
        <w:rPr>
          <w:b w:val="0"/>
        </w:rPr>
        <w:t>described in the study</w:t>
      </w:r>
      <w:r w:rsidR="005C680E">
        <w:rPr>
          <w:b w:val="0"/>
        </w:rPr>
        <w:t>.</w:t>
      </w:r>
    </w:p>
    <w:tbl>
      <w:tblPr>
        <w:tblStyle w:val="TableGrid"/>
        <w:tblW w:w="13433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487"/>
        <w:gridCol w:w="1623"/>
        <w:gridCol w:w="1779"/>
        <w:gridCol w:w="1198"/>
        <w:gridCol w:w="1985"/>
        <w:gridCol w:w="1559"/>
      </w:tblGrid>
      <w:tr w:rsidR="005F044D" w:rsidRPr="005F044D" w14:paraId="4463EE04" w14:textId="77777777" w:rsidTr="009E2291">
        <w:tc>
          <w:tcPr>
            <w:tcW w:w="1384" w:type="dxa"/>
            <w:vAlign w:val="center"/>
          </w:tcPr>
          <w:p w14:paraId="0FBB8E27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Isolate name in manuscript</w:t>
            </w:r>
          </w:p>
        </w:tc>
        <w:tc>
          <w:tcPr>
            <w:tcW w:w="1418" w:type="dxa"/>
            <w:vAlign w:val="center"/>
          </w:tcPr>
          <w:p w14:paraId="294919C7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Isolate name</w:t>
            </w:r>
          </w:p>
        </w:tc>
        <w:tc>
          <w:tcPr>
            <w:tcW w:w="2487" w:type="dxa"/>
            <w:vAlign w:val="center"/>
          </w:tcPr>
          <w:p w14:paraId="746EB631" w14:textId="7CAE3DAC" w:rsidR="00580D0F" w:rsidRPr="005F044D" w:rsidRDefault="00580D0F" w:rsidP="00242A0C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 xml:space="preserve">Original host plant; </w:t>
            </w:r>
            <w:r w:rsidR="00242A0C">
              <w:rPr>
                <w:rFonts w:cs="Times New Roman"/>
                <w:color w:val="000000" w:themeColor="text1"/>
                <w:sz w:val="20"/>
              </w:rPr>
              <w:t>laboratory</w:t>
            </w:r>
            <w:r w:rsidR="00242A0C" w:rsidRPr="005F044D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 w:rsidRPr="005F044D">
              <w:rPr>
                <w:rFonts w:cs="Times New Roman"/>
                <w:color w:val="000000" w:themeColor="text1"/>
                <w:sz w:val="20"/>
              </w:rPr>
              <w:t>host plant</w:t>
            </w:r>
            <w:r w:rsidR="00242A0C">
              <w:rPr>
                <w:rFonts w:cs="Times New Roman"/>
                <w:color w:val="000000" w:themeColor="text1"/>
                <w:sz w:val="20"/>
              </w:rPr>
              <w:t xml:space="preserve"> in which the virus was </w:t>
            </w:r>
            <w:r w:rsidR="00242A0C" w:rsidRPr="006C7902">
              <w:rPr>
                <w:rFonts w:cs="Times New Roman"/>
                <w:color w:val="000000" w:themeColor="text1"/>
                <w:sz w:val="20"/>
                <w:lang w:val="en-GB"/>
              </w:rPr>
              <w:t>maintained</w:t>
            </w:r>
          </w:p>
        </w:tc>
        <w:tc>
          <w:tcPr>
            <w:tcW w:w="1623" w:type="dxa"/>
            <w:vAlign w:val="center"/>
          </w:tcPr>
          <w:p w14:paraId="565059E7" w14:textId="6B4C6608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 xml:space="preserve">Virus collection </w:t>
            </w:r>
            <w:r w:rsidR="00242A0C">
              <w:rPr>
                <w:rFonts w:cs="Times New Roman"/>
                <w:color w:val="000000" w:themeColor="text1"/>
                <w:sz w:val="20"/>
              </w:rPr>
              <w:t>(</w:t>
            </w:r>
            <w:r w:rsidRPr="005F044D">
              <w:rPr>
                <w:rFonts w:cs="Times New Roman"/>
                <w:color w:val="000000" w:themeColor="text1"/>
                <w:sz w:val="20"/>
              </w:rPr>
              <w:t>organization</w:t>
            </w:r>
            <w:r w:rsidR="00242A0C">
              <w:rPr>
                <w:rFonts w:cs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79" w:type="dxa"/>
            <w:vAlign w:val="center"/>
          </w:tcPr>
          <w:p w14:paraId="6395E688" w14:textId="5224034A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 xml:space="preserve">Date </w:t>
            </w:r>
            <w:r w:rsidR="00242A0C">
              <w:rPr>
                <w:rFonts w:cs="Times New Roman"/>
                <w:color w:val="000000" w:themeColor="text1"/>
                <w:sz w:val="20"/>
              </w:rPr>
              <w:t xml:space="preserve">(DD/MM/YYYY), place </w:t>
            </w:r>
            <w:r w:rsidRPr="005F044D">
              <w:rPr>
                <w:rFonts w:cs="Times New Roman"/>
                <w:color w:val="000000" w:themeColor="text1"/>
                <w:sz w:val="20"/>
              </w:rPr>
              <w:t>of sampling</w:t>
            </w:r>
            <w:r w:rsidR="00242A0C">
              <w:rPr>
                <w:rFonts w:cs="Times New Roman"/>
                <w:color w:val="000000" w:themeColor="text1"/>
                <w:sz w:val="20"/>
              </w:rPr>
              <w:t xml:space="preserve"> and collector (if known)</w:t>
            </w:r>
          </w:p>
        </w:tc>
        <w:tc>
          <w:tcPr>
            <w:tcW w:w="1198" w:type="dxa"/>
            <w:vAlign w:val="center"/>
          </w:tcPr>
          <w:p w14:paraId="08B9D3AA" w14:textId="20F5A6EB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Detected virus</w:t>
            </w:r>
            <w:r w:rsidR="00242A0C">
              <w:rPr>
                <w:rFonts w:cs="Times New Roman"/>
                <w:color w:val="000000" w:themeColor="text1"/>
                <w:sz w:val="20"/>
              </w:rPr>
              <w:t xml:space="preserve"> species</w:t>
            </w:r>
          </w:p>
        </w:tc>
        <w:tc>
          <w:tcPr>
            <w:tcW w:w="1985" w:type="dxa"/>
            <w:vAlign w:val="center"/>
          </w:tcPr>
          <w:p w14:paraId="5BF9D595" w14:textId="78656450" w:rsidR="00580D0F" w:rsidRPr="005F044D" w:rsidRDefault="00580D0F" w:rsidP="00242A0C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 xml:space="preserve">NCBI </w:t>
            </w:r>
            <w:proofErr w:type="spellStart"/>
            <w:r w:rsidRPr="005F044D">
              <w:rPr>
                <w:rFonts w:cs="Times New Roman"/>
                <w:color w:val="000000" w:themeColor="text1"/>
                <w:sz w:val="20"/>
              </w:rPr>
              <w:t>GenBank</w:t>
            </w:r>
            <w:proofErr w:type="spellEnd"/>
            <w:r w:rsidRPr="005F044D">
              <w:rPr>
                <w:rFonts w:cs="Times New Roman"/>
                <w:color w:val="000000" w:themeColor="text1"/>
                <w:sz w:val="20"/>
              </w:rPr>
              <w:t xml:space="preserve"> accession number </w:t>
            </w:r>
            <w:r w:rsidR="00242A0C">
              <w:rPr>
                <w:rFonts w:cs="Times New Roman"/>
                <w:color w:val="000000" w:themeColor="text1"/>
                <w:sz w:val="20"/>
              </w:rPr>
              <w:t>for</w:t>
            </w:r>
            <w:r w:rsidR="00242A0C" w:rsidRPr="005F044D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 w:rsidRPr="005F044D">
              <w:rPr>
                <w:rFonts w:cs="Times New Roman"/>
                <w:color w:val="000000" w:themeColor="text1"/>
                <w:sz w:val="20"/>
              </w:rPr>
              <w:t>HMV</w:t>
            </w:r>
          </w:p>
        </w:tc>
        <w:tc>
          <w:tcPr>
            <w:tcW w:w="1559" w:type="dxa"/>
            <w:vAlign w:val="center"/>
          </w:tcPr>
          <w:p w14:paraId="1A839125" w14:textId="02734406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NCBI SRA accession number</w:t>
            </w:r>
            <w:r w:rsidR="008C100B">
              <w:rPr>
                <w:rFonts w:cs="Times New Roman"/>
                <w:color w:val="000000" w:themeColor="text1"/>
                <w:sz w:val="20"/>
              </w:rPr>
              <w:t xml:space="preserve"> (sRNA/rRNA depleted </w:t>
            </w:r>
            <w:proofErr w:type="spellStart"/>
            <w:r w:rsidR="008C100B">
              <w:rPr>
                <w:rFonts w:cs="Times New Roman"/>
                <w:color w:val="000000" w:themeColor="text1"/>
                <w:sz w:val="20"/>
              </w:rPr>
              <w:t>totRNA</w:t>
            </w:r>
            <w:proofErr w:type="spellEnd"/>
            <w:r w:rsidR="008C100B">
              <w:rPr>
                <w:rFonts w:cs="Times New Roman"/>
                <w:color w:val="000000" w:themeColor="text1"/>
                <w:sz w:val="20"/>
              </w:rPr>
              <w:t>)</w:t>
            </w:r>
          </w:p>
        </w:tc>
      </w:tr>
      <w:tr w:rsidR="00635463" w:rsidRPr="005F044D" w14:paraId="27DE9DD1" w14:textId="77777777" w:rsidTr="009E2291">
        <w:tc>
          <w:tcPr>
            <w:tcW w:w="1384" w:type="dxa"/>
            <w:vAlign w:val="center"/>
          </w:tcPr>
          <w:p w14:paraId="5446CBC4" w14:textId="22C4B6BB" w:rsidR="00635463" w:rsidRPr="005F044D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HMV-SI/L</w:t>
            </w:r>
          </w:p>
        </w:tc>
        <w:tc>
          <w:tcPr>
            <w:tcW w:w="1418" w:type="dxa"/>
            <w:vAlign w:val="center"/>
          </w:tcPr>
          <w:p w14:paraId="3B03FD4A" w14:textId="62BC58FF" w:rsidR="00635463" w:rsidRPr="005F044D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HMV-SI/L</w:t>
            </w:r>
          </w:p>
        </w:tc>
        <w:tc>
          <w:tcPr>
            <w:tcW w:w="2487" w:type="dxa"/>
            <w:vAlign w:val="center"/>
          </w:tcPr>
          <w:p w14:paraId="2318C69E" w14:textId="706A0A45" w:rsidR="00635463" w:rsidRPr="00635463" w:rsidRDefault="00635463" w:rsidP="00242A0C">
            <w:pPr>
              <w:jc w:val="center"/>
              <w:rPr>
                <w:rFonts w:cs="Times New Roman"/>
                <w:color w:val="000000" w:themeColor="text1"/>
                <w:sz w:val="20"/>
                <w:lang w:val="sl-SI"/>
              </w:rPr>
            </w:pP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Solanum</w:t>
            </w:r>
            <w:proofErr w:type="spellEnd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lycopersicum</w:t>
            </w:r>
            <w:proofErr w:type="spellEnd"/>
            <w:r>
              <w:rPr>
                <w:rFonts w:cs="Times New Roman"/>
                <w:color w:val="000000" w:themeColor="text1"/>
                <w:sz w:val="20"/>
                <w:lang w:val="sl-SI"/>
              </w:rPr>
              <w:t xml:space="preserve">; </w:t>
            </w:r>
            <w:proofErr w:type="spellStart"/>
            <w:r w:rsidR="00242A0C">
              <w:rPr>
                <w:rFonts w:cs="Times New Roman"/>
                <w:color w:val="000000" w:themeColor="text1"/>
                <w:sz w:val="20"/>
                <w:lang w:val="sl-SI"/>
              </w:rPr>
              <w:t>maintained</w:t>
            </w:r>
            <w:proofErr w:type="spellEnd"/>
            <w:r w:rsidR="00242A0C">
              <w:rPr>
                <w:rFonts w:cs="Times New Roman"/>
                <w:color w:val="000000" w:themeColor="text1"/>
                <w:sz w:val="20"/>
                <w:lang w:val="sl-SI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  <w:lang w:val="sl-SI"/>
              </w:rPr>
              <w:t xml:space="preserve">in </w:t>
            </w: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Solanum</w:t>
            </w:r>
            <w:proofErr w:type="spellEnd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lycopersicum</w:t>
            </w:r>
            <w:proofErr w:type="spellEnd"/>
          </w:p>
        </w:tc>
        <w:tc>
          <w:tcPr>
            <w:tcW w:w="1623" w:type="dxa"/>
            <w:vAlign w:val="center"/>
          </w:tcPr>
          <w:p w14:paraId="088860DC" w14:textId="74FC569E" w:rsidR="00635463" w:rsidRPr="005F044D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  <w:lang w:val="en-GB"/>
              </w:rPr>
            </w:pPr>
            <w:r>
              <w:rPr>
                <w:rFonts w:cs="Times New Roman"/>
                <w:color w:val="000000" w:themeColor="text1"/>
                <w:sz w:val="20"/>
                <w:lang w:val="en-GB"/>
              </w:rPr>
              <w:t>National Institute of Biology</w:t>
            </w:r>
          </w:p>
        </w:tc>
        <w:tc>
          <w:tcPr>
            <w:tcW w:w="1779" w:type="dxa"/>
            <w:vAlign w:val="center"/>
          </w:tcPr>
          <w:p w14:paraId="72F89A01" w14:textId="67140F72" w:rsidR="00635463" w:rsidRPr="005F044D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 xml:space="preserve">24/06/2015 </w:t>
            </w:r>
            <w:proofErr w:type="spellStart"/>
            <w:r>
              <w:rPr>
                <w:rFonts w:cs="Times New Roman"/>
                <w:color w:val="000000" w:themeColor="text1"/>
                <w:sz w:val="20"/>
              </w:rPr>
              <w:t>Ankaran</w:t>
            </w:r>
            <w:proofErr w:type="spellEnd"/>
            <w:r>
              <w:rPr>
                <w:rFonts w:cs="Times New Roman"/>
                <w:color w:val="000000" w:themeColor="text1"/>
                <w:sz w:val="20"/>
              </w:rPr>
              <w:t>, Slovenia</w:t>
            </w:r>
            <w:r w:rsidR="009337AE">
              <w:rPr>
                <w:rFonts w:cs="Times New Roman"/>
                <w:color w:val="000000" w:themeColor="text1"/>
                <w:sz w:val="20"/>
              </w:rPr>
              <w:t xml:space="preserve">, collected by </w:t>
            </w:r>
            <w:r w:rsidR="009337AE" w:rsidRPr="009337AE">
              <w:rPr>
                <w:rFonts w:cs="Times New Roman"/>
                <w:color w:val="000000" w:themeColor="text1"/>
                <w:sz w:val="20"/>
              </w:rPr>
              <w:t>Patricija Pirnat</w:t>
            </w:r>
          </w:p>
        </w:tc>
        <w:tc>
          <w:tcPr>
            <w:tcW w:w="1198" w:type="dxa"/>
            <w:vAlign w:val="center"/>
          </w:tcPr>
          <w:p w14:paraId="46392082" w14:textId="0B320AEB" w:rsidR="00635463" w:rsidRPr="00635463" w:rsidRDefault="00635463" w:rsidP="00635463">
            <w:pPr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>
              <w:rPr>
                <w:rFonts w:cs="Times New Roman"/>
                <w:i/>
                <w:color w:val="000000" w:themeColor="text1"/>
                <w:sz w:val="20"/>
              </w:rPr>
              <w:t>Henbane mosaic virus, Potato virus M, Southern tomato virus</w:t>
            </w:r>
          </w:p>
        </w:tc>
        <w:tc>
          <w:tcPr>
            <w:tcW w:w="1985" w:type="dxa"/>
            <w:vAlign w:val="center"/>
          </w:tcPr>
          <w:p w14:paraId="18A0F6B7" w14:textId="0ADDE43C" w:rsidR="00635463" w:rsidRPr="008C100B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C100B">
              <w:rPr>
                <w:sz w:val="20"/>
                <w:szCs w:val="20"/>
              </w:rPr>
              <w:t>MH779472</w:t>
            </w:r>
          </w:p>
        </w:tc>
        <w:tc>
          <w:tcPr>
            <w:tcW w:w="1559" w:type="dxa"/>
            <w:vAlign w:val="center"/>
          </w:tcPr>
          <w:p w14:paraId="72259C00" w14:textId="12302EBD" w:rsidR="00635463" w:rsidRPr="005F044D" w:rsidRDefault="009E2291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9E2291">
              <w:rPr>
                <w:rFonts w:cs="Times New Roman"/>
                <w:color w:val="000000" w:themeColor="text1"/>
                <w:sz w:val="20"/>
              </w:rPr>
              <w:t>SRR7734364</w:t>
            </w:r>
            <w:r w:rsidR="008C100B">
              <w:rPr>
                <w:rFonts w:cs="Times New Roman"/>
                <w:color w:val="000000" w:themeColor="text1"/>
                <w:sz w:val="20"/>
              </w:rPr>
              <w:t>/</w:t>
            </w:r>
            <w:r>
              <w:t xml:space="preserve"> </w:t>
            </w:r>
            <w:r w:rsidRPr="009E2291">
              <w:rPr>
                <w:rFonts w:cs="Times New Roman"/>
                <w:color w:val="000000" w:themeColor="text1"/>
                <w:sz w:val="20"/>
              </w:rPr>
              <w:t>SRR7734393</w:t>
            </w:r>
          </w:p>
        </w:tc>
      </w:tr>
      <w:tr w:rsidR="005F044D" w:rsidRPr="005F044D" w14:paraId="27A5D5A0" w14:textId="77777777" w:rsidTr="009E2291">
        <w:tc>
          <w:tcPr>
            <w:tcW w:w="1384" w:type="dxa"/>
            <w:vAlign w:val="center"/>
          </w:tcPr>
          <w:p w14:paraId="48AEE46C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HMV-R</w:t>
            </w:r>
          </w:p>
        </w:tc>
        <w:tc>
          <w:tcPr>
            <w:tcW w:w="1418" w:type="dxa"/>
            <w:vAlign w:val="center"/>
          </w:tcPr>
          <w:p w14:paraId="787DDC52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HMV-R (Rothamsted)</w:t>
            </w:r>
          </w:p>
        </w:tc>
        <w:tc>
          <w:tcPr>
            <w:tcW w:w="2487" w:type="dxa"/>
            <w:vAlign w:val="center"/>
          </w:tcPr>
          <w:p w14:paraId="0F7A34DF" w14:textId="0061C7B1" w:rsidR="00580D0F" w:rsidRPr="006F77B9" w:rsidRDefault="002E7023" w:rsidP="005C680E">
            <w:pPr>
              <w:jc w:val="center"/>
              <w:rPr>
                <w:rFonts w:cs="Times New Roman"/>
                <w:color w:val="000000" w:themeColor="text1"/>
                <w:sz w:val="20"/>
                <w:lang w:val="sl-SI"/>
              </w:rPr>
            </w:pPr>
            <w:r>
              <w:rPr>
                <w:rFonts w:cs="Times New Roman"/>
                <w:color w:val="000000" w:themeColor="text1"/>
                <w:sz w:val="20"/>
                <w:lang w:val="en-GB"/>
              </w:rPr>
              <w:t>unknown</w:t>
            </w:r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; </w:t>
            </w:r>
            <w:r w:rsidR="00242A0C">
              <w:rPr>
                <w:rFonts w:cs="Times New Roman"/>
                <w:color w:val="000000" w:themeColor="text1"/>
                <w:sz w:val="20"/>
                <w:lang w:val="en-GB"/>
              </w:rPr>
              <w:t>maintained</w:t>
            </w:r>
            <w:r w:rsidR="00242A0C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 </w:t>
            </w:r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in </w:t>
            </w:r>
            <w:proofErr w:type="spellStart"/>
            <w:r w:rsidR="00580D0F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N</w:t>
            </w:r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icotiana</w:t>
            </w:r>
            <w:proofErr w:type="spellEnd"/>
            <w:r w:rsidR="005F044D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580D0F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tabacum</w:t>
            </w:r>
          </w:p>
        </w:tc>
        <w:tc>
          <w:tcPr>
            <w:tcW w:w="1623" w:type="dxa"/>
            <w:vAlign w:val="center"/>
          </w:tcPr>
          <w:p w14:paraId="5E4B04E2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  <w:lang w:val="en-GB"/>
              </w:rPr>
              <w:t>Institute for Sustainable Plant Protection</w:t>
            </w:r>
          </w:p>
        </w:tc>
        <w:tc>
          <w:tcPr>
            <w:tcW w:w="1779" w:type="dxa"/>
            <w:vAlign w:val="center"/>
          </w:tcPr>
          <w:p w14:paraId="7F0742F1" w14:textId="2F05EA46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Origin</w:t>
            </w:r>
            <w:r w:rsidR="00242A0C">
              <w:rPr>
                <w:rFonts w:cs="Times New Roman"/>
                <w:color w:val="000000" w:themeColor="text1"/>
                <w:sz w:val="20"/>
              </w:rPr>
              <w:t>ating</w:t>
            </w:r>
            <w:r w:rsidRPr="005F044D">
              <w:rPr>
                <w:rFonts w:cs="Times New Roman"/>
                <w:color w:val="000000" w:themeColor="text1"/>
                <w:sz w:val="20"/>
              </w:rPr>
              <w:t xml:space="preserve"> from Rothamsted</w:t>
            </w:r>
            <w:r w:rsidR="002E7023">
              <w:rPr>
                <w:rFonts w:cs="Times New Roman"/>
                <w:color w:val="000000" w:themeColor="text1"/>
                <w:sz w:val="20"/>
              </w:rPr>
              <w:t xml:space="preserve">, </w:t>
            </w:r>
            <w:r w:rsidR="002E7023" w:rsidRPr="002E7023">
              <w:rPr>
                <w:rFonts w:cs="Times New Roman"/>
                <w:color w:val="000000" w:themeColor="text1"/>
                <w:sz w:val="20"/>
              </w:rPr>
              <w:t>01/01/1963</w:t>
            </w:r>
            <w:r w:rsidR="00242A0C">
              <w:rPr>
                <w:rFonts w:cs="Times New Roman"/>
                <w:color w:val="000000" w:themeColor="text1"/>
                <w:sz w:val="20"/>
              </w:rPr>
              <w:t xml:space="preserve"> -</w:t>
            </w:r>
            <w:r w:rsidR="002E7023">
              <w:rPr>
                <w:rFonts w:cs="Times New Roman"/>
                <w:color w:val="000000" w:themeColor="text1"/>
                <w:sz w:val="20"/>
              </w:rPr>
              <w:t xml:space="preserve"> was c</w:t>
            </w:r>
            <w:r w:rsidR="002E7023" w:rsidRPr="002E7023">
              <w:rPr>
                <w:rFonts w:cs="Times New Roman"/>
                <w:color w:val="000000" w:themeColor="text1"/>
                <w:sz w:val="20"/>
              </w:rPr>
              <w:t>ollected by Dr</w:t>
            </w:r>
            <w:r w:rsidR="00242A0C">
              <w:rPr>
                <w:rFonts w:cs="Times New Roman"/>
                <w:color w:val="000000" w:themeColor="text1"/>
                <w:sz w:val="20"/>
              </w:rPr>
              <w:t>.</w:t>
            </w:r>
            <w:r w:rsidR="002E7023" w:rsidRPr="002E7023">
              <w:rPr>
                <w:rFonts w:cs="Times New Roman"/>
                <w:color w:val="000000" w:themeColor="text1"/>
                <w:sz w:val="20"/>
              </w:rPr>
              <w:t xml:space="preserve"> Osvaldo </w:t>
            </w:r>
            <w:proofErr w:type="spellStart"/>
            <w:r w:rsidR="002E7023" w:rsidRPr="002E7023">
              <w:rPr>
                <w:rFonts w:cs="Times New Roman"/>
                <w:color w:val="000000" w:themeColor="text1"/>
                <w:sz w:val="20"/>
              </w:rPr>
              <w:t>Lovisolo</w:t>
            </w:r>
            <w:proofErr w:type="spellEnd"/>
          </w:p>
        </w:tc>
        <w:tc>
          <w:tcPr>
            <w:tcW w:w="1198" w:type="dxa"/>
            <w:vAlign w:val="center"/>
          </w:tcPr>
          <w:p w14:paraId="54A00685" w14:textId="77777777" w:rsidR="00580D0F" w:rsidRPr="00635463" w:rsidRDefault="00580D0F" w:rsidP="00635463">
            <w:pPr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635463">
              <w:rPr>
                <w:rFonts w:cs="Times New Roman"/>
                <w:i/>
                <w:color w:val="000000" w:themeColor="text1"/>
                <w:sz w:val="20"/>
              </w:rPr>
              <w:t xml:space="preserve">Henbane mosaic virus, Potato </w:t>
            </w: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</w:rPr>
              <w:t>aucuba</w:t>
            </w:r>
            <w:proofErr w:type="spellEnd"/>
            <w:r w:rsidRPr="00635463">
              <w:rPr>
                <w:rFonts w:cs="Times New Roman"/>
                <w:i/>
                <w:color w:val="000000" w:themeColor="text1"/>
                <w:sz w:val="20"/>
              </w:rPr>
              <w:t xml:space="preserve"> mosaic virus</w:t>
            </w:r>
          </w:p>
        </w:tc>
        <w:tc>
          <w:tcPr>
            <w:tcW w:w="1985" w:type="dxa"/>
            <w:vAlign w:val="center"/>
          </w:tcPr>
          <w:p w14:paraId="1A26F69C" w14:textId="4DC8E47D" w:rsidR="00580D0F" w:rsidRPr="008C100B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C100B">
              <w:rPr>
                <w:sz w:val="20"/>
                <w:szCs w:val="20"/>
              </w:rPr>
              <w:t>MH779474</w:t>
            </w:r>
          </w:p>
        </w:tc>
        <w:tc>
          <w:tcPr>
            <w:tcW w:w="1559" w:type="dxa"/>
            <w:vAlign w:val="center"/>
          </w:tcPr>
          <w:p w14:paraId="63CF6D6D" w14:textId="5595A292" w:rsidR="00580D0F" w:rsidRPr="005F044D" w:rsidRDefault="009E2291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9E2291">
              <w:rPr>
                <w:rFonts w:cs="Times New Roman"/>
                <w:color w:val="000000" w:themeColor="text1"/>
                <w:sz w:val="20"/>
              </w:rPr>
              <w:t>SRR7734366</w:t>
            </w:r>
            <w:r>
              <w:rPr>
                <w:rFonts w:cs="Times New Roman"/>
                <w:color w:val="000000" w:themeColor="text1"/>
                <w:sz w:val="20"/>
              </w:rPr>
              <w:t>/</w:t>
            </w:r>
            <w:r w:rsidR="009E2D9A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</w:rPr>
              <w:t>NA</w:t>
            </w:r>
          </w:p>
        </w:tc>
      </w:tr>
      <w:tr w:rsidR="005F044D" w:rsidRPr="005F044D" w14:paraId="0100470A" w14:textId="77777777" w:rsidTr="009E2291">
        <w:tc>
          <w:tcPr>
            <w:tcW w:w="1384" w:type="dxa"/>
            <w:vAlign w:val="center"/>
          </w:tcPr>
          <w:p w14:paraId="20012B9A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HMV-146</w:t>
            </w:r>
          </w:p>
        </w:tc>
        <w:tc>
          <w:tcPr>
            <w:tcW w:w="1418" w:type="dxa"/>
            <w:vAlign w:val="center"/>
          </w:tcPr>
          <w:p w14:paraId="67F26991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HMV-146</w:t>
            </w:r>
          </w:p>
        </w:tc>
        <w:tc>
          <w:tcPr>
            <w:tcW w:w="2487" w:type="dxa"/>
            <w:vAlign w:val="center"/>
          </w:tcPr>
          <w:p w14:paraId="59C8C979" w14:textId="54BC04BF" w:rsidR="00580D0F" w:rsidRPr="005F044D" w:rsidRDefault="00580D0F" w:rsidP="00242A0C">
            <w:pPr>
              <w:jc w:val="center"/>
              <w:rPr>
                <w:rFonts w:cs="Times New Roman"/>
                <w:color w:val="000000" w:themeColor="text1"/>
                <w:sz w:val="20"/>
                <w:lang w:val="en-GB"/>
              </w:rPr>
            </w:pPr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D</w:t>
            </w:r>
            <w:r w:rsidR="002E7023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atura</w:t>
            </w:r>
            <w:r w:rsidR="005F044D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="002E7023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inermis</w:t>
            </w:r>
            <w:proofErr w:type="spellEnd"/>
            <w:r w:rsidR="002E7023">
              <w:rPr>
                <w:rFonts w:cs="Times New Roman"/>
                <w:color w:val="000000" w:themeColor="text1"/>
                <w:sz w:val="20"/>
                <w:lang w:val="en-GB"/>
              </w:rPr>
              <w:t xml:space="preserve">; </w:t>
            </w:r>
            <w:r w:rsidR="00242A0C">
              <w:rPr>
                <w:rFonts w:cs="Times New Roman"/>
                <w:color w:val="000000" w:themeColor="text1"/>
                <w:sz w:val="20"/>
                <w:lang w:val="en-GB"/>
              </w:rPr>
              <w:t>maintained</w:t>
            </w:r>
            <w:r w:rsidR="00242A0C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 </w:t>
            </w:r>
            <w:r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in </w:t>
            </w:r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D</w:t>
            </w:r>
            <w:r w:rsidR="002E7023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atura</w:t>
            </w:r>
            <w:r w:rsidR="005F044D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5C680E" w:rsidRPr="005C680E">
              <w:rPr>
                <w:rFonts w:cs="Times New Roman"/>
                <w:i/>
                <w:color w:val="000000" w:themeColor="text1"/>
                <w:sz w:val="20"/>
                <w:lang w:val="en-GB"/>
              </w:rPr>
              <w:t>stramonium</w:t>
            </w:r>
          </w:p>
        </w:tc>
        <w:tc>
          <w:tcPr>
            <w:tcW w:w="1623" w:type="dxa"/>
            <w:vAlign w:val="center"/>
          </w:tcPr>
          <w:p w14:paraId="06E61315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  <w:lang w:val="en-GB"/>
              </w:rPr>
            </w:pPr>
            <w:r w:rsidRPr="005F044D">
              <w:rPr>
                <w:rFonts w:cs="Times New Roman"/>
                <w:color w:val="000000" w:themeColor="text1"/>
                <w:sz w:val="20"/>
                <w:lang w:val="en-GB"/>
              </w:rPr>
              <w:t>Institute for Sustainable Plant Protection</w:t>
            </w:r>
          </w:p>
        </w:tc>
        <w:tc>
          <w:tcPr>
            <w:tcW w:w="1779" w:type="dxa"/>
            <w:vAlign w:val="center"/>
          </w:tcPr>
          <w:p w14:paraId="4376C43A" w14:textId="2DECC0A1" w:rsidR="00580D0F" w:rsidRPr="005F044D" w:rsidRDefault="002E7023" w:rsidP="00EA3D8F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2E7023">
              <w:rPr>
                <w:rFonts w:cs="Times New Roman"/>
                <w:color w:val="000000" w:themeColor="text1"/>
                <w:sz w:val="20"/>
              </w:rPr>
              <w:t>19</w:t>
            </w:r>
            <w:r w:rsidR="00EA3D8F">
              <w:rPr>
                <w:rFonts w:cs="Times New Roman"/>
                <w:color w:val="000000" w:themeColor="text1"/>
                <w:sz w:val="20"/>
              </w:rPr>
              <w:t>/</w:t>
            </w:r>
            <w:r w:rsidRPr="002E7023">
              <w:rPr>
                <w:rFonts w:cs="Times New Roman"/>
                <w:color w:val="000000" w:themeColor="text1"/>
                <w:sz w:val="20"/>
              </w:rPr>
              <w:t>8</w:t>
            </w:r>
            <w:r w:rsidR="00EA3D8F">
              <w:rPr>
                <w:rFonts w:cs="Times New Roman"/>
                <w:color w:val="000000" w:themeColor="text1"/>
                <w:sz w:val="20"/>
              </w:rPr>
              <w:t>/</w:t>
            </w:r>
            <w:r w:rsidRPr="002E7023">
              <w:rPr>
                <w:rFonts w:cs="Times New Roman"/>
                <w:color w:val="000000" w:themeColor="text1"/>
                <w:sz w:val="20"/>
              </w:rPr>
              <w:t>1964</w:t>
            </w:r>
            <w:r w:rsidR="00580D0F" w:rsidRPr="005F044D">
              <w:rPr>
                <w:rFonts w:cs="Times New Roman"/>
                <w:color w:val="000000" w:themeColor="text1"/>
                <w:sz w:val="20"/>
              </w:rPr>
              <w:t>, Torino (Botanic Garden)</w:t>
            </w:r>
            <w:r w:rsidR="0071607F">
              <w:rPr>
                <w:rFonts w:cs="Times New Roman"/>
                <w:color w:val="000000" w:themeColor="text1"/>
                <w:sz w:val="20"/>
              </w:rPr>
              <w:t>, c</w:t>
            </w:r>
            <w:r w:rsidR="0071607F" w:rsidRPr="002E7023">
              <w:rPr>
                <w:rFonts w:cs="Times New Roman"/>
                <w:color w:val="000000" w:themeColor="text1"/>
                <w:sz w:val="20"/>
              </w:rPr>
              <w:t xml:space="preserve">ollected by Dr Osvaldo </w:t>
            </w:r>
            <w:proofErr w:type="spellStart"/>
            <w:r w:rsidR="0071607F" w:rsidRPr="002E7023">
              <w:rPr>
                <w:rFonts w:cs="Times New Roman"/>
                <w:color w:val="000000" w:themeColor="text1"/>
                <w:sz w:val="20"/>
              </w:rPr>
              <w:t>Lovisolo</w:t>
            </w:r>
            <w:proofErr w:type="spellEnd"/>
          </w:p>
        </w:tc>
        <w:tc>
          <w:tcPr>
            <w:tcW w:w="1198" w:type="dxa"/>
            <w:vAlign w:val="center"/>
          </w:tcPr>
          <w:p w14:paraId="3E52B65E" w14:textId="77777777" w:rsidR="00580D0F" w:rsidRPr="00635463" w:rsidRDefault="00580D0F" w:rsidP="00635463">
            <w:pPr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635463">
              <w:rPr>
                <w:rFonts w:cs="Times New Roman"/>
                <w:i/>
                <w:color w:val="000000" w:themeColor="text1"/>
                <w:sz w:val="20"/>
              </w:rPr>
              <w:t xml:space="preserve">Henbane mosaic virus, Potato </w:t>
            </w: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</w:rPr>
              <w:t>aucuba</w:t>
            </w:r>
            <w:proofErr w:type="spellEnd"/>
            <w:r w:rsidRPr="00635463">
              <w:rPr>
                <w:rFonts w:cs="Times New Roman"/>
                <w:i/>
                <w:color w:val="000000" w:themeColor="text1"/>
                <w:sz w:val="20"/>
              </w:rPr>
              <w:t xml:space="preserve"> </w:t>
            </w:r>
            <w:r w:rsidRPr="00635463">
              <w:rPr>
                <w:rFonts w:cs="Times New Roman"/>
                <w:i/>
                <w:color w:val="000000" w:themeColor="text1"/>
                <w:sz w:val="20"/>
              </w:rPr>
              <w:lastRenderedPageBreak/>
              <w:t>mosaic virus</w:t>
            </w:r>
          </w:p>
        </w:tc>
        <w:tc>
          <w:tcPr>
            <w:tcW w:w="1985" w:type="dxa"/>
            <w:vAlign w:val="center"/>
          </w:tcPr>
          <w:p w14:paraId="062B1110" w14:textId="198979B8" w:rsidR="00580D0F" w:rsidRPr="008C100B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C100B">
              <w:rPr>
                <w:sz w:val="20"/>
                <w:szCs w:val="20"/>
              </w:rPr>
              <w:lastRenderedPageBreak/>
              <w:t>MH779473</w:t>
            </w:r>
          </w:p>
        </w:tc>
        <w:tc>
          <w:tcPr>
            <w:tcW w:w="1559" w:type="dxa"/>
            <w:vAlign w:val="center"/>
          </w:tcPr>
          <w:p w14:paraId="3D3A4F48" w14:textId="122C968C" w:rsidR="00580D0F" w:rsidRPr="005F044D" w:rsidRDefault="009E2291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9E2291">
              <w:rPr>
                <w:rFonts w:cs="Times New Roman"/>
                <w:color w:val="000000" w:themeColor="text1"/>
                <w:sz w:val="20"/>
              </w:rPr>
              <w:t>SRR7734365</w:t>
            </w:r>
            <w:r>
              <w:rPr>
                <w:rFonts w:cs="Times New Roman"/>
                <w:color w:val="000000" w:themeColor="text1"/>
                <w:sz w:val="20"/>
              </w:rPr>
              <w:t>/</w:t>
            </w:r>
            <w:r w:rsidR="009E2D9A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</w:rPr>
              <w:t>NA</w:t>
            </w:r>
          </w:p>
        </w:tc>
      </w:tr>
      <w:tr w:rsidR="005F044D" w:rsidRPr="005F044D" w14:paraId="60DC77CB" w14:textId="77777777" w:rsidTr="009E2291">
        <w:tc>
          <w:tcPr>
            <w:tcW w:w="1384" w:type="dxa"/>
            <w:vAlign w:val="center"/>
          </w:tcPr>
          <w:p w14:paraId="02B201DC" w14:textId="77777777" w:rsidR="00580D0F" w:rsidRPr="005F044D" w:rsidRDefault="001655B4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lastRenderedPageBreak/>
              <w:t>HMV-</w:t>
            </w:r>
            <w:r w:rsidR="00580D0F" w:rsidRPr="005F044D">
              <w:rPr>
                <w:rFonts w:cs="Times New Roman"/>
                <w:color w:val="000000" w:themeColor="text1"/>
                <w:sz w:val="20"/>
              </w:rPr>
              <w:t>PV-76</w:t>
            </w:r>
          </w:p>
        </w:tc>
        <w:tc>
          <w:tcPr>
            <w:tcW w:w="1418" w:type="dxa"/>
            <w:vAlign w:val="center"/>
          </w:tcPr>
          <w:p w14:paraId="01FE0362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  <w:shd w:val="clear" w:color="auto" w:fill="FFFFFF"/>
              </w:rPr>
              <w:t>California</w:t>
            </w:r>
          </w:p>
        </w:tc>
        <w:tc>
          <w:tcPr>
            <w:tcW w:w="2487" w:type="dxa"/>
            <w:vAlign w:val="center"/>
          </w:tcPr>
          <w:p w14:paraId="08D476E5" w14:textId="6C225E7C" w:rsidR="00580D0F" w:rsidRPr="005F044D" w:rsidRDefault="002E7023" w:rsidP="005C680E">
            <w:pPr>
              <w:jc w:val="center"/>
              <w:rPr>
                <w:rFonts w:cs="Times New Roman"/>
                <w:color w:val="000000" w:themeColor="text1"/>
                <w:sz w:val="20"/>
                <w:lang w:val="en-GB"/>
              </w:rPr>
            </w:pP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Hyoscamus</w:t>
            </w:r>
            <w:proofErr w:type="spellEnd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niger</w:t>
            </w:r>
            <w:proofErr w:type="spellEnd"/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, </w:t>
            </w:r>
            <w:proofErr w:type="spellStart"/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>Califormia</w:t>
            </w:r>
            <w:proofErr w:type="spellEnd"/>
            <w:r w:rsidR="00580D0F" w:rsidRPr="005F044D">
              <w:rPr>
                <w:rFonts w:cs="Times New Roman"/>
                <w:color w:val="000000" w:themeColor="text1"/>
                <w:sz w:val="20"/>
              </w:rPr>
              <w:t xml:space="preserve">; </w:t>
            </w:r>
            <w:r w:rsidR="00242A0C">
              <w:rPr>
                <w:rFonts w:cs="Times New Roman"/>
                <w:color w:val="000000" w:themeColor="text1"/>
                <w:sz w:val="20"/>
                <w:lang w:val="en-GB"/>
              </w:rPr>
              <w:t>maintained</w:t>
            </w:r>
            <w:r w:rsidR="00242A0C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 </w:t>
            </w:r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in </w:t>
            </w:r>
            <w:r w:rsidR="00580D0F" w:rsidRPr="005C680E">
              <w:rPr>
                <w:rFonts w:cs="Times New Roman"/>
                <w:i/>
                <w:color w:val="000000" w:themeColor="text1"/>
                <w:sz w:val="20"/>
                <w:lang w:val="en-GB"/>
              </w:rPr>
              <w:t>N.</w:t>
            </w:r>
            <w:r w:rsidR="005F044D" w:rsidRPr="005C680E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580D0F" w:rsidRPr="005C680E">
              <w:rPr>
                <w:rFonts w:cs="Times New Roman"/>
                <w:i/>
                <w:color w:val="000000" w:themeColor="text1"/>
                <w:sz w:val="20"/>
                <w:lang w:val="en-GB"/>
              </w:rPr>
              <w:t>tabacum</w:t>
            </w:r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 cv. Samsun</w:t>
            </w:r>
          </w:p>
        </w:tc>
        <w:tc>
          <w:tcPr>
            <w:tcW w:w="1623" w:type="dxa"/>
            <w:vAlign w:val="center"/>
          </w:tcPr>
          <w:p w14:paraId="59E1E170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  <w:lang w:val="en-GB"/>
              </w:rPr>
            </w:pPr>
            <w:r w:rsidRPr="005F044D">
              <w:rPr>
                <w:rFonts w:cs="Times New Roman"/>
                <w:color w:val="000000" w:themeColor="text1"/>
                <w:sz w:val="20"/>
                <w:lang w:val="en-GB"/>
              </w:rPr>
              <w:t>American Type Culture Collection (ATCC)</w:t>
            </w:r>
          </w:p>
        </w:tc>
        <w:tc>
          <w:tcPr>
            <w:tcW w:w="1779" w:type="dxa"/>
            <w:vAlign w:val="center"/>
          </w:tcPr>
          <w:p w14:paraId="6F001B61" w14:textId="3B7C1393" w:rsidR="00580D0F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See ATCC</w:t>
            </w:r>
            <w:r w:rsidR="006C7902">
              <w:rPr>
                <w:rFonts w:cs="Times New Roman"/>
                <w:color w:val="000000" w:themeColor="text1"/>
                <w:sz w:val="20"/>
              </w:rPr>
              <w:t>:</w:t>
            </w:r>
          </w:p>
          <w:p w14:paraId="499279E9" w14:textId="2C1B2000" w:rsidR="006C7902" w:rsidRPr="005F044D" w:rsidRDefault="006C7902" w:rsidP="002F231C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C7902">
              <w:rPr>
                <w:rFonts w:cs="Times New Roman"/>
                <w:color w:val="000000" w:themeColor="text1"/>
                <w:sz w:val="20"/>
              </w:rPr>
              <w:t>https://www.lgcstandards-atcc.org/products/all/PV-76</w:t>
            </w:r>
          </w:p>
        </w:tc>
        <w:tc>
          <w:tcPr>
            <w:tcW w:w="1198" w:type="dxa"/>
            <w:vAlign w:val="center"/>
          </w:tcPr>
          <w:p w14:paraId="135BBE35" w14:textId="77777777" w:rsidR="00580D0F" w:rsidRPr="00635463" w:rsidRDefault="00580D0F" w:rsidP="00635463">
            <w:pPr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635463">
              <w:rPr>
                <w:rFonts w:cs="Times New Roman"/>
                <w:i/>
                <w:color w:val="000000" w:themeColor="text1"/>
                <w:sz w:val="20"/>
              </w:rPr>
              <w:t>Henbane mosaic virus</w:t>
            </w:r>
          </w:p>
        </w:tc>
        <w:tc>
          <w:tcPr>
            <w:tcW w:w="1985" w:type="dxa"/>
            <w:vAlign w:val="center"/>
          </w:tcPr>
          <w:p w14:paraId="419CB392" w14:textId="7157D4AC" w:rsidR="00580D0F" w:rsidRPr="008C100B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C100B">
              <w:rPr>
                <w:sz w:val="20"/>
                <w:szCs w:val="20"/>
              </w:rPr>
              <w:t>MH779475</w:t>
            </w:r>
          </w:p>
        </w:tc>
        <w:tc>
          <w:tcPr>
            <w:tcW w:w="1559" w:type="dxa"/>
            <w:vAlign w:val="center"/>
          </w:tcPr>
          <w:p w14:paraId="33A1CA59" w14:textId="34CF11A4" w:rsidR="00580D0F" w:rsidRPr="005F044D" w:rsidRDefault="009E2291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9E2291">
              <w:rPr>
                <w:rFonts w:cs="Times New Roman"/>
                <w:color w:val="000000" w:themeColor="text1"/>
                <w:sz w:val="20"/>
              </w:rPr>
              <w:t>SRR7734367</w:t>
            </w:r>
            <w:r w:rsidR="009E2D9A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</w:rPr>
              <w:t>/NA</w:t>
            </w:r>
          </w:p>
        </w:tc>
      </w:tr>
      <w:tr w:rsidR="005F044D" w:rsidRPr="005F044D" w14:paraId="458D16B5" w14:textId="77777777" w:rsidTr="009E2291">
        <w:tc>
          <w:tcPr>
            <w:tcW w:w="1384" w:type="dxa"/>
            <w:vAlign w:val="center"/>
          </w:tcPr>
          <w:p w14:paraId="04ECA12F" w14:textId="77777777" w:rsidR="00580D0F" w:rsidRPr="005F044D" w:rsidRDefault="001655B4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>
              <w:rPr>
                <w:rFonts w:cs="Times New Roman"/>
                <w:color w:val="000000" w:themeColor="text1"/>
                <w:sz w:val="20"/>
              </w:rPr>
              <w:t>HMV-</w:t>
            </w:r>
            <w:r w:rsidR="00580D0F" w:rsidRPr="005F044D">
              <w:rPr>
                <w:rFonts w:cs="Times New Roman"/>
                <w:color w:val="000000" w:themeColor="text1"/>
                <w:sz w:val="20"/>
              </w:rPr>
              <w:t>PV-79</w:t>
            </w:r>
          </w:p>
        </w:tc>
        <w:tc>
          <w:tcPr>
            <w:tcW w:w="1418" w:type="dxa"/>
            <w:vAlign w:val="center"/>
          </w:tcPr>
          <w:p w14:paraId="04F033E9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  <w:shd w:val="clear" w:color="auto" w:fill="FFFFFF"/>
              </w:rPr>
              <w:t>Watson's Isolate A</w:t>
            </w:r>
          </w:p>
        </w:tc>
        <w:tc>
          <w:tcPr>
            <w:tcW w:w="2487" w:type="dxa"/>
            <w:vAlign w:val="center"/>
          </w:tcPr>
          <w:p w14:paraId="0E042F17" w14:textId="10277BED" w:rsidR="00580D0F" w:rsidRPr="005F044D" w:rsidRDefault="002E7023" w:rsidP="005C680E">
            <w:pPr>
              <w:jc w:val="center"/>
              <w:rPr>
                <w:rFonts w:cs="Times New Roman"/>
                <w:color w:val="000000" w:themeColor="text1"/>
                <w:sz w:val="20"/>
                <w:lang w:val="en-GB"/>
              </w:rPr>
            </w:pP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Hyoscamus</w:t>
            </w:r>
            <w:proofErr w:type="spellEnd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niger</w:t>
            </w:r>
            <w:proofErr w:type="spellEnd"/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, England; </w:t>
            </w:r>
            <w:r w:rsidR="00242A0C">
              <w:rPr>
                <w:rFonts w:cs="Times New Roman"/>
                <w:color w:val="000000" w:themeColor="text1"/>
                <w:sz w:val="20"/>
                <w:lang w:val="en-GB"/>
              </w:rPr>
              <w:t>maintained</w:t>
            </w:r>
            <w:r w:rsidR="00242A0C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 </w:t>
            </w:r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in </w:t>
            </w:r>
            <w:r w:rsidR="00580D0F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N.</w:t>
            </w:r>
            <w:r w:rsidR="005F044D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 xml:space="preserve"> </w:t>
            </w:r>
            <w:r w:rsidR="00580D0F" w:rsidRPr="00635463">
              <w:rPr>
                <w:rFonts w:cs="Times New Roman"/>
                <w:i/>
                <w:color w:val="000000" w:themeColor="text1"/>
                <w:sz w:val="20"/>
                <w:lang w:val="en-GB"/>
              </w:rPr>
              <w:t>tabacum</w:t>
            </w:r>
            <w:r w:rsidR="00580D0F" w:rsidRPr="005F044D">
              <w:rPr>
                <w:rFonts w:cs="Times New Roman"/>
                <w:color w:val="000000" w:themeColor="text1"/>
                <w:sz w:val="20"/>
                <w:lang w:val="en-GB"/>
              </w:rPr>
              <w:t xml:space="preserve"> cv. Samsun</w:t>
            </w:r>
          </w:p>
        </w:tc>
        <w:tc>
          <w:tcPr>
            <w:tcW w:w="1623" w:type="dxa"/>
            <w:vAlign w:val="center"/>
          </w:tcPr>
          <w:p w14:paraId="518F36BC" w14:textId="77777777" w:rsidR="00580D0F" w:rsidRPr="005F044D" w:rsidRDefault="00580D0F" w:rsidP="00635463">
            <w:pPr>
              <w:jc w:val="center"/>
              <w:rPr>
                <w:rFonts w:cs="Times New Roman"/>
                <w:color w:val="000000" w:themeColor="text1"/>
                <w:sz w:val="20"/>
                <w:lang w:val="en-GB"/>
              </w:rPr>
            </w:pPr>
            <w:r w:rsidRPr="005F044D">
              <w:rPr>
                <w:rFonts w:cs="Times New Roman"/>
                <w:color w:val="000000" w:themeColor="text1"/>
                <w:sz w:val="20"/>
                <w:lang w:val="en-GB"/>
              </w:rPr>
              <w:t>American Type Culture Collection (ATCC)</w:t>
            </w:r>
          </w:p>
        </w:tc>
        <w:tc>
          <w:tcPr>
            <w:tcW w:w="1779" w:type="dxa"/>
            <w:vAlign w:val="center"/>
          </w:tcPr>
          <w:p w14:paraId="1E2DA600" w14:textId="77777777" w:rsidR="006C7902" w:rsidRDefault="00580D0F" w:rsidP="006C7902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5F044D">
              <w:rPr>
                <w:rFonts w:cs="Times New Roman"/>
                <w:color w:val="000000" w:themeColor="text1"/>
                <w:sz w:val="20"/>
              </w:rPr>
              <w:t>See ATCC</w:t>
            </w:r>
            <w:r w:rsidR="006C7902">
              <w:rPr>
                <w:rFonts w:cs="Times New Roman"/>
                <w:color w:val="000000" w:themeColor="text1"/>
                <w:sz w:val="20"/>
              </w:rPr>
              <w:t>:</w:t>
            </w:r>
          </w:p>
          <w:p w14:paraId="7E3398AB" w14:textId="53156709" w:rsidR="00580D0F" w:rsidRPr="005F044D" w:rsidRDefault="006C7902" w:rsidP="006C7902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6C7902">
              <w:rPr>
                <w:rFonts w:cs="Times New Roman"/>
                <w:color w:val="000000" w:themeColor="text1"/>
                <w:sz w:val="20"/>
              </w:rPr>
              <w:t>https://www.lgcstandards-atcc.org/products/all/PV-79</w:t>
            </w:r>
          </w:p>
        </w:tc>
        <w:tc>
          <w:tcPr>
            <w:tcW w:w="1198" w:type="dxa"/>
            <w:vAlign w:val="center"/>
          </w:tcPr>
          <w:p w14:paraId="1C74D82D" w14:textId="77777777" w:rsidR="00580D0F" w:rsidRPr="00635463" w:rsidRDefault="00580D0F" w:rsidP="00635463">
            <w:pPr>
              <w:jc w:val="center"/>
              <w:rPr>
                <w:rFonts w:cs="Times New Roman"/>
                <w:i/>
                <w:color w:val="000000" w:themeColor="text1"/>
                <w:sz w:val="20"/>
              </w:rPr>
            </w:pPr>
            <w:r w:rsidRPr="00635463">
              <w:rPr>
                <w:rFonts w:cs="Times New Roman"/>
                <w:i/>
                <w:color w:val="000000" w:themeColor="text1"/>
                <w:sz w:val="20"/>
              </w:rPr>
              <w:t>Henbane mosaic virus, Potato virus Y</w:t>
            </w:r>
          </w:p>
        </w:tc>
        <w:tc>
          <w:tcPr>
            <w:tcW w:w="1985" w:type="dxa"/>
            <w:vAlign w:val="center"/>
          </w:tcPr>
          <w:p w14:paraId="4995FA28" w14:textId="04C7D240" w:rsidR="00580D0F" w:rsidRPr="008C100B" w:rsidRDefault="00635463" w:rsidP="00635463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C100B">
              <w:rPr>
                <w:sz w:val="20"/>
                <w:szCs w:val="20"/>
              </w:rPr>
              <w:t>MH779476</w:t>
            </w:r>
          </w:p>
        </w:tc>
        <w:tc>
          <w:tcPr>
            <w:tcW w:w="1559" w:type="dxa"/>
            <w:vAlign w:val="center"/>
          </w:tcPr>
          <w:p w14:paraId="19AAB922" w14:textId="53B68C3D" w:rsidR="00580D0F" w:rsidRPr="005F044D" w:rsidRDefault="009E2291" w:rsidP="00635463">
            <w:pPr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9E2291">
              <w:rPr>
                <w:rFonts w:cs="Times New Roman"/>
                <w:color w:val="000000" w:themeColor="text1"/>
                <w:sz w:val="20"/>
              </w:rPr>
              <w:t>SRR7734368</w:t>
            </w:r>
            <w:r>
              <w:rPr>
                <w:rFonts w:cs="Times New Roman"/>
                <w:color w:val="000000" w:themeColor="text1"/>
                <w:sz w:val="20"/>
              </w:rPr>
              <w:t>/</w:t>
            </w:r>
            <w:r w:rsidR="009E2D9A">
              <w:rPr>
                <w:rFonts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cs="Times New Roman"/>
                <w:color w:val="000000" w:themeColor="text1"/>
                <w:sz w:val="20"/>
              </w:rPr>
              <w:t>NA</w:t>
            </w:r>
          </w:p>
        </w:tc>
      </w:tr>
    </w:tbl>
    <w:p w14:paraId="50ACF0EC" w14:textId="05C779DA" w:rsidR="00580D0F" w:rsidRPr="009E2291" w:rsidRDefault="009E2291" w:rsidP="009E2291">
      <w:pPr>
        <w:pStyle w:val="Heading2"/>
        <w:numPr>
          <w:ilvl w:val="0"/>
          <w:numId w:val="0"/>
        </w:numPr>
        <w:spacing w:before="0"/>
        <w:ind w:left="567"/>
        <w:rPr>
          <w:b w:val="0"/>
        </w:rPr>
      </w:pPr>
      <w:r w:rsidRPr="009E2291">
        <w:rPr>
          <w:b w:val="0"/>
        </w:rPr>
        <w:t>NA – not applicable</w:t>
      </w:r>
    </w:p>
    <w:p w14:paraId="15A37F67" w14:textId="77777777" w:rsidR="00385A47" w:rsidRDefault="00385A47" w:rsidP="00580D0F">
      <w:pPr>
        <w:pStyle w:val="Title"/>
        <w:sectPr w:rsidR="00385A47" w:rsidSect="00580D0F">
          <w:pgSz w:w="15840" w:h="12240" w:orient="landscape"/>
          <w:pgMar w:top="1181" w:right="1138" w:bottom="1282" w:left="1138" w:header="720" w:footer="720" w:gutter="0"/>
          <w:cols w:space="720"/>
          <w:titlePg/>
          <w:docGrid w:linePitch="360"/>
        </w:sectPr>
      </w:pPr>
    </w:p>
    <w:p w14:paraId="3C5B5AF3" w14:textId="6145DCB3" w:rsidR="002007E8" w:rsidRDefault="003A21D1" w:rsidP="002007E8">
      <w:pPr>
        <w:pStyle w:val="Caption"/>
      </w:pPr>
      <w:r>
        <w:lastRenderedPageBreak/>
        <w:t>Supplementary Table 2</w:t>
      </w:r>
      <w:r w:rsidR="002007E8">
        <w:t xml:space="preserve">: </w:t>
      </w:r>
      <w:r w:rsidR="002007E8" w:rsidRPr="002007E8">
        <w:rPr>
          <w:b w:val="0"/>
        </w:rPr>
        <w:t>List of primer pair</w:t>
      </w:r>
      <w:r w:rsidR="004B724C">
        <w:rPr>
          <w:b w:val="0"/>
        </w:rPr>
        <w:t>s</w:t>
      </w:r>
      <w:r w:rsidR="002007E8" w:rsidRPr="002007E8">
        <w:rPr>
          <w:b w:val="0"/>
        </w:rPr>
        <w:t xml:space="preserve"> </w:t>
      </w:r>
      <w:r w:rsidR="004B724C">
        <w:rPr>
          <w:b w:val="0"/>
        </w:rPr>
        <w:t xml:space="preserve">used </w:t>
      </w:r>
      <w:r w:rsidR="002007E8" w:rsidRPr="002007E8">
        <w:rPr>
          <w:b w:val="0"/>
        </w:rPr>
        <w:t>for PCR amplification</w:t>
      </w:r>
      <w:r w:rsidR="005C680E">
        <w:rPr>
          <w:b w:val="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2141"/>
        <w:gridCol w:w="3550"/>
        <w:gridCol w:w="2141"/>
      </w:tblGrid>
      <w:tr w:rsidR="00C62A2E" w:rsidRPr="00C62A2E" w14:paraId="641546B7" w14:textId="77777777" w:rsidTr="002007E8">
        <w:tc>
          <w:tcPr>
            <w:tcW w:w="1935" w:type="dxa"/>
          </w:tcPr>
          <w:p w14:paraId="17BCEF87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Pair number</w:t>
            </w:r>
          </w:p>
        </w:tc>
        <w:tc>
          <w:tcPr>
            <w:tcW w:w="2141" w:type="dxa"/>
          </w:tcPr>
          <w:p w14:paraId="463DB9F3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Primer name</w:t>
            </w:r>
          </w:p>
        </w:tc>
        <w:tc>
          <w:tcPr>
            <w:tcW w:w="3550" w:type="dxa"/>
          </w:tcPr>
          <w:p w14:paraId="49138A0D" w14:textId="77777777" w:rsidR="00315964" w:rsidRPr="00C62A2E" w:rsidRDefault="00315964" w:rsidP="00C62A2E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Primer sequence</w:t>
            </w:r>
            <w:r w:rsidR="00C62A2E" w:rsidRPr="00C62A2E">
              <w:rPr>
                <w:rFonts w:cs="Times New Roman"/>
                <w:color w:val="000000" w:themeColor="text1"/>
                <w:szCs w:val="24"/>
              </w:rPr>
              <w:t xml:space="preserve"> 5</w:t>
            </w:r>
            <w:r w:rsidR="00C62A2E">
              <w:rPr>
                <w:rFonts w:cs="Times New Roman"/>
                <w:color w:val="000000" w:themeColor="text1"/>
                <w:szCs w:val="24"/>
              </w:rPr>
              <w:t>ˈ</w:t>
            </w:r>
            <w:r w:rsidR="00C62A2E" w:rsidRPr="00C62A2E">
              <w:rPr>
                <w:rFonts w:cs="Times New Roman"/>
                <w:color w:val="000000" w:themeColor="text1"/>
                <w:szCs w:val="24"/>
              </w:rPr>
              <w:t>-3</w:t>
            </w:r>
            <w:r w:rsidR="00C62A2E">
              <w:rPr>
                <w:rFonts w:cs="Times New Roman"/>
                <w:color w:val="000000" w:themeColor="text1"/>
                <w:szCs w:val="24"/>
              </w:rPr>
              <w:t>ˈ</w:t>
            </w:r>
          </w:p>
        </w:tc>
        <w:tc>
          <w:tcPr>
            <w:tcW w:w="2141" w:type="dxa"/>
          </w:tcPr>
          <w:p w14:paraId="0DA3E859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Primer position</w:t>
            </w:r>
            <w:r w:rsidR="00E14251">
              <w:rPr>
                <w:rFonts w:cs="Times New Roman"/>
                <w:color w:val="000000" w:themeColor="text1"/>
                <w:szCs w:val="24"/>
              </w:rPr>
              <w:t xml:space="preserve"> at HMV-SI/L sequences consensus</w:t>
            </w:r>
          </w:p>
        </w:tc>
      </w:tr>
      <w:tr w:rsidR="00C62A2E" w:rsidRPr="00C62A2E" w14:paraId="48BEE566" w14:textId="77777777" w:rsidTr="002007E8">
        <w:tc>
          <w:tcPr>
            <w:tcW w:w="1935" w:type="dxa"/>
          </w:tcPr>
          <w:p w14:paraId="1F46D703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141" w:type="dxa"/>
          </w:tcPr>
          <w:p w14:paraId="7BB36394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P1start-F</w:t>
            </w:r>
          </w:p>
          <w:p w14:paraId="2C002EA3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P1-R</w:t>
            </w:r>
          </w:p>
        </w:tc>
        <w:tc>
          <w:tcPr>
            <w:tcW w:w="3550" w:type="dxa"/>
          </w:tcPr>
          <w:p w14:paraId="1E09DF16" w14:textId="77777777" w:rsidR="00315964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CTTACTCTTCCTCCCCCA</w:t>
            </w:r>
          </w:p>
          <w:p w14:paraId="7BC0077C" w14:textId="77777777" w:rsidR="00C62A2E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ATTGTTCTGTTGTTCCTCC</w:t>
            </w:r>
          </w:p>
        </w:tc>
        <w:tc>
          <w:tcPr>
            <w:tcW w:w="2141" w:type="dxa"/>
          </w:tcPr>
          <w:p w14:paraId="10EC1E9B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331-348</w:t>
            </w:r>
          </w:p>
          <w:p w14:paraId="4D5ECBD7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1268-1286</w:t>
            </w:r>
          </w:p>
        </w:tc>
      </w:tr>
      <w:tr w:rsidR="00C62A2E" w:rsidRPr="00C62A2E" w14:paraId="1B8B826F" w14:textId="77777777" w:rsidTr="002007E8">
        <w:tc>
          <w:tcPr>
            <w:tcW w:w="1935" w:type="dxa"/>
          </w:tcPr>
          <w:p w14:paraId="5E736247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2141" w:type="dxa"/>
          </w:tcPr>
          <w:p w14:paraId="0B8E3109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P1end-F</w:t>
            </w:r>
          </w:p>
          <w:p w14:paraId="68FBE7AE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C62A2E">
              <w:rPr>
                <w:rFonts w:cs="Times New Roman"/>
                <w:color w:val="000000" w:themeColor="text1"/>
                <w:szCs w:val="24"/>
              </w:rPr>
              <w:t>HCpro</w:t>
            </w:r>
            <w:proofErr w:type="spellEnd"/>
            <w:r w:rsidRPr="00C62A2E">
              <w:rPr>
                <w:rFonts w:cs="Times New Roman"/>
                <w:color w:val="000000" w:themeColor="text1"/>
                <w:szCs w:val="24"/>
              </w:rPr>
              <w:t>-R</w:t>
            </w:r>
          </w:p>
        </w:tc>
        <w:tc>
          <w:tcPr>
            <w:tcW w:w="3550" w:type="dxa"/>
          </w:tcPr>
          <w:p w14:paraId="22F3EE02" w14:textId="77777777" w:rsidR="00315964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GCGGTTTTATCTTTCCAGT</w:t>
            </w:r>
          </w:p>
          <w:p w14:paraId="02FE7682" w14:textId="77777777" w:rsidR="00C62A2E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TGATTCTTTGTGGGTGTCTT</w:t>
            </w:r>
          </w:p>
        </w:tc>
        <w:tc>
          <w:tcPr>
            <w:tcW w:w="2141" w:type="dxa"/>
          </w:tcPr>
          <w:p w14:paraId="7714FA0B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1469-1487</w:t>
            </w:r>
          </w:p>
          <w:p w14:paraId="7AC96744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2536-2555</w:t>
            </w:r>
          </w:p>
        </w:tc>
      </w:tr>
      <w:tr w:rsidR="00C62A2E" w:rsidRPr="00C62A2E" w14:paraId="4E5AE25C" w14:textId="77777777" w:rsidTr="002007E8">
        <w:tc>
          <w:tcPr>
            <w:tcW w:w="1935" w:type="dxa"/>
          </w:tcPr>
          <w:p w14:paraId="521790FF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2141" w:type="dxa"/>
          </w:tcPr>
          <w:p w14:paraId="6D227B13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P3-F</w:t>
            </w:r>
          </w:p>
          <w:p w14:paraId="5ED86C14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P3-R</w:t>
            </w:r>
          </w:p>
        </w:tc>
        <w:tc>
          <w:tcPr>
            <w:tcW w:w="3550" w:type="dxa"/>
          </w:tcPr>
          <w:p w14:paraId="2FB735ED" w14:textId="77777777" w:rsidR="00315964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TTCTCACCAAGCATTCTC</w:t>
            </w:r>
          </w:p>
          <w:p w14:paraId="229C85D6" w14:textId="77777777" w:rsidR="00C62A2E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CATCTTCTCATCACCATCA</w:t>
            </w:r>
          </w:p>
        </w:tc>
        <w:tc>
          <w:tcPr>
            <w:tcW w:w="2141" w:type="dxa"/>
          </w:tcPr>
          <w:p w14:paraId="69C73A2E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3115-3132</w:t>
            </w:r>
          </w:p>
          <w:p w14:paraId="1B0FF5F1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3867-3885</w:t>
            </w:r>
          </w:p>
        </w:tc>
      </w:tr>
      <w:tr w:rsidR="00C62A2E" w:rsidRPr="00C62A2E" w14:paraId="72E972C0" w14:textId="77777777" w:rsidTr="002007E8">
        <w:tc>
          <w:tcPr>
            <w:tcW w:w="1935" w:type="dxa"/>
          </w:tcPr>
          <w:p w14:paraId="0FAACC06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2141" w:type="dxa"/>
          </w:tcPr>
          <w:p w14:paraId="2661CB89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Cl-F</w:t>
            </w:r>
          </w:p>
          <w:p w14:paraId="10CA19F1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Cl-R</w:t>
            </w:r>
          </w:p>
        </w:tc>
        <w:tc>
          <w:tcPr>
            <w:tcW w:w="3550" w:type="dxa"/>
          </w:tcPr>
          <w:p w14:paraId="3451FDDB" w14:textId="77777777" w:rsidR="00315964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AGAGTTGAGTAAGAGGGGG</w:t>
            </w:r>
          </w:p>
          <w:p w14:paraId="48848317" w14:textId="77777777" w:rsidR="00C62A2E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TAAAACACAGAAATGCCGCC</w:t>
            </w:r>
          </w:p>
        </w:tc>
        <w:tc>
          <w:tcPr>
            <w:tcW w:w="2141" w:type="dxa"/>
          </w:tcPr>
          <w:p w14:paraId="1EA5DC9A" w14:textId="4B2B24C6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448</w:t>
            </w:r>
            <w:r w:rsidR="006F77B9">
              <w:rPr>
                <w:rFonts w:cs="Times New Roman"/>
                <w:color w:val="000000" w:themeColor="text1"/>
                <w:szCs w:val="24"/>
              </w:rPr>
              <w:t>8</w:t>
            </w:r>
            <w:r w:rsidRPr="00C62A2E">
              <w:rPr>
                <w:rFonts w:cs="Times New Roman"/>
                <w:color w:val="000000" w:themeColor="text1"/>
                <w:szCs w:val="24"/>
              </w:rPr>
              <w:t>-4506</w:t>
            </w:r>
          </w:p>
          <w:p w14:paraId="5C0CD237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5349-5368</w:t>
            </w:r>
          </w:p>
        </w:tc>
      </w:tr>
      <w:tr w:rsidR="00C62A2E" w:rsidRPr="00C62A2E" w14:paraId="05800F44" w14:textId="77777777" w:rsidTr="002007E8">
        <w:tc>
          <w:tcPr>
            <w:tcW w:w="1935" w:type="dxa"/>
          </w:tcPr>
          <w:p w14:paraId="00E429BD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2141" w:type="dxa"/>
          </w:tcPr>
          <w:p w14:paraId="4C21E00C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C62A2E">
              <w:rPr>
                <w:rFonts w:cs="Times New Roman"/>
                <w:color w:val="000000" w:themeColor="text1"/>
                <w:szCs w:val="24"/>
              </w:rPr>
              <w:t>Clend</w:t>
            </w:r>
            <w:proofErr w:type="spellEnd"/>
            <w:r w:rsidRPr="00C62A2E">
              <w:rPr>
                <w:rFonts w:cs="Times New Roman"/>
                <w:color w:val="000000" w:themeColor="text1"/>
                <w:szCs w:val="24"/>
              </w:rPr>
              <w:t>-F</w:t>
            </w:r>
          </w:p>
          <w:p w14:paraId="4A9D0287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proofErr w:type="spellStart"/>
            <w:r w:rsidRPr="00C62A2E">
              <w:rPr>
                <w:rFonts w:cs="Times New Roman"/>
                <w:color w:val="000000" w:themeColor="text1"/>
                <w:szCs w:val="24"/>
              </w:rPr>
              <w:t>NIaPro</w:t>
            </w:r>
            <w:proofErr w:type="spellEnd"/>
            <w:r w:rsidRPr="00C62A2E">
              <w:rPr>
                <w:rFonts w:cs="Times New Roman"/>
                <w:color w:val="000000" w:themeColor="text1"/>
                <w:szCs w:val="24"/>
              </w:rPr>
              <w:t>-R</w:t>
            </w:r>
          </w:p>
        </w:tc>
        <w:tc>
          <w:tcPr>
            <w:tcW w:w="3550" w:type="dxa"/>
          </w:tcPr>
          <w:p w14:paraId="0476D601" w14:textId="77777777" w:rsidR="00315964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ACATCAAGTAGAGAGCGG</w:t>
            </w:r>
          </w:p>
          <w:p w14:paraId="5DFC997C" w14:textId="77777777" w:rsidR="00C62A2E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GGTTCGGAGTGTTAGTGT</w:t>
            </w:r>
          </w:p>
        </w:tc>
        <w:tc>
          <w:tcPr>
            <w:tcW w:w="2141" w:type="dxa"/>
          </w:tcPr>
          <w:p w14:paraId="3E9921EF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6042-6059</w:t>
            </w:r>
          </w:p>
          <w:p w14:paraId="13B79948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7012-7029</w:t>
            </w:r>
          </w:p>
        </w:tc>
      </w:tr>
      <w:tr w:rsidR="00C62A2E" w:rsidRPr="00C62A2E" w14:paraId="434CC768" w14:textId="77777777" w:rsidTr="002007E8">
        <w:tc>
          <w:tcPr>
            <w:tcW w:w="1935" w:type="dxa"/>
          </w:tcPr>
          <w:p w14:paraId="1CD64858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2141" w:type="dxa"/>
          </w:tcPr>
          <w:p w14:paraId="63A22AFD" w14:textId="24664C0E" w:rsidR="00315964" w:rsidRPr="00C62A2E" w:rsidRDefault="006D70CD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HMV-</w:t>
            </w:r>
            <w:proofErr w:type="spellStart"/>
            <w:r w:rsidR="00315964" w:rsidRPr="00C62A2E">
              <w:rPr>
                <w:rFonts w:cs="Times New Roman"/>
                <w:color w:val="000000" w:themeColor="text1"/>
                <w:szCs w:val="24"/>
              </w:rPr>
              <w:t>N</w:t>
            </w:r>
            <w:r>
              <w:rPr>
                <w:rFonts w:cs="Times New Roman"/>
                <w:color w:val="000000" w:themeColor="text1"/>
                <w:szCs w:val="24"/>
              </w:rPr>
              <w:t>I</w:t>
            </w:r>
            <w:r w:rsidR="00315964" w:rsidRPr="00C62A2E">
              <w:rPr>
                <w:rFonts w:cs="Times New Roman"/>
                <w:color w:val="000000" w:themeColor="text1"/>
                <w:szCs w:val="24"/>
              </w:rPr>
              <w:t>b</w:t>
            </w:r>
            <w:proofErr w:type="spellEnd"/>
            <w:r w:rsidR="00315964" w:rsidRPr="00C62A2E">
              <w:rPr>
                <w:rFonts w:cs="Times New Roman"/>
                <w:color w:val="000000" w:themeColor="text1"/>
                <w:szCs w:val="24"/>
              </w:rPr>
              <w:t>-F</w:t>
            </w:r>
          </w:p>
          <w:p w14:paraId="5F580FA3" w14:textId="5C127053" w:rsidR="00315964" w:rsidRPr="00C62A2E" w:rsidRDefault="006D70CD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HMV-</w:t>
            </w:r>
            <w:r w:rsidR="00315964" w:rsidRPr="00C62A2E">
              <w:rPr>
                <w:rFonts w:cs="Times New Roman"/>
                <w:color w:val="000000" w:themeColor="text1"/>
                <w:szCs w:val="24"/>
              </w:rPr>
              <w:t>CP-R</w:t>
            </w:r>
          </w:p>
        </w:tc>
        <w:tc>
          <w:tcPr>
            <w:tcW w:w="3550" w:type="dxa"/>
          </w:tcPr>
          <w:p w14:paraId="505CD75A" w14:textId="77777777" w:rsidR="00315964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GTCAAGAAGTTCAAAGGG</w:t>
            </w:r>
          </w:p>
          <w:p w14:paraId="14BE6A32" w14:textId="77777777" w:rsidR="00C62A2E" w:rsidRPr="00C62A2E" w:rsidRDefault="00C62A2E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TACACCACACCATCAATC</w:t>
            </w:r>
          </w:p>
        </w:tc>
        <w:tc>
          <w:tcPr>
            <w:tcW w:w="2141" w:type="dxa"/>
          </w:tcPr>
          <w:p w14:paraId="67FCB31D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8479-8496</w:t>
            </w:r>
          </w:p>
          <w:p w14:paraId="64704D27" w14:textId="77777777" w:rsidR="00315964" w:rsidRPr="00C62A2E" w:rsidRDefault="00315964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C62A2E">
              <w:rPr>
                <w:rFonts w:cs="Times New Roman"/>
                <w:color w:val="000000" w:themeColor="text1"/>
                <w:szCs w:val="24"/>
              </w:rPr>
              <w:t>9473-9490</w:t>
            </w:r>
          </w:p>
        </w:tc>
      </w:tr>
      <w:tr w:rsidR="00E14251" w:rsidRPr="00C62A2E" w14:paraId="3B5ED677" w14:textId="77777777" w:rsidTr="002007E8">
        <w:tc>
          <w:tcPr>
            <w:tcW w:w="1935" w:type="dxa"/>
          </w:tcPr>
          <w:p w14:paraId="738AAC62" w14:textId="77777777" w:rsidR="00E14251" w:rsidRPr="00C62A2E" w:rsidRDefault="00E14251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7</w:t>
            </w:r>
          </w:p>
        </w:tc>
        <w:tc>
          <w:tcPr>
            <w:tcW w:w="2141" w:type="dxa"/>
          </w:tcPr>
          <w:p w14:paraId="2A041002" w14:textId="77777777" w:rsidR="00E14251" w:rsidRDefault="00E14251" w:rsidP="00315964">
            <w:pPr>
              <w:spacing w:before="0"/>
              <w:rPr>
                <w:szCs w:val="24"/>
              </w:rPr>
            </w:pPr>
            <w:r w:rsidRPr="00117390">
              <w:rPr>
                <w:szCs w:val="24"/>
              </w:rPr>
              <w:t>HMV-UNI-F</w:t>
            </w:r>
          </w:p>
          <w:p w14:paraId="78E6DF7C" w14:textId="77777777" w:rsidR="00E14251" w:rsidRPr="00C62A2E" w:rsidRDefault="00E14251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 w:rsidRPr="00117390">
              <w:rPr>
                <w:szCs w:val="24"/>
              </w:rPr>
              <w:t>HMV-UNI-R</w:t>
            </w:r>
          </w:p>
        </w:tc>
        <w:tc>
          <w:tcPr>
            <w:tcW w:w="3550" w:type="dxa"/>
          </w:tcPr>
          <w:p w14:paraId="4C18922E" w14:textId="77777777" w:rsidR="00E14251" w:rsidRDefault="00E14251" w:rsidP="00315964">
            <w:pPr>
              <w:spacing w:before="0"/>
              <w:rPr>
                <w:szCs w:val="24"/>
              </w:rPr>
            </w:pPr>
            <w:r w:rsidRPr="00117390">
              <w:rPr>
                <w:szCs w:val="24"/>
              </w:rPr>
              <w:t>TTAGCCCGATATGCTTTC</w:t>
            </w:r>
          </w:p>
          <w:p w14:paraId="65ACCB8C" w14:textId="77777777" w:rsidR="00E14251" w:rsidRPr="00C62A2E" w:rsidRDefault="00E14251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bookmarkStart w:id="0" w:name="_GoBack"/>
            <w:r w:rsidRPr="00117390">
              <w:rPr>
                <w:szCs w:val="24"/>
              </w:rPr>
              <w:t>CTATCTTCCACTTCAGGT</w:t>
            </w:r>
            <w:bookmarkEnd w:id="0"/>
          </w:p>
        </w:tc>
        <w:tc>
          <w:tcPr>
            <w:tcW w:w="2141" w:type="dxa"/>
          </w:tcPr>
          <w:p w14:paraId="310995B9" w14:textId="77777777" w:rsidR="00E14251" w:rsidRDefault="00E14251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9715-9732</w:t>
            </w:r>
          </w:p>
          <w:p w14:paraId="57C1A835" w14:textId="77777777" w:rsidR="00E14251" w:rsidRPr="00C62A2E" w:rsidRDefault="00E14251" w:rsidP="00315964">
            <w:pPr>
              <w:spacing w:before="0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10043-10060</w:t>
            </w:r>
          </w:p>
        </w:tc>
      </w:tr>
    </w:tbl>
    <w:p w14:paraId="40566B92" w14:textId="2E45F5C6" w:rsidR="003A21D1" w:rsidRDefault="003A21D1" w:rsidP="003A21D1">
      <w:pPr>
        <w:spacing w:before="240"/>
      </w:pPr>
      <w:r w:rsidRPr="00580D0F">
        <w:rPr>
          <w:b/>
        </w:rPr>
        <w:t xml:space="preserve">Supplementary Table </w:t>
      </w:r>
      <w:r>
        <w:rPr>
          <w:b/>
        </w:rPr>
        <w:t>3</w:t>
      </w:r>
      <w:r w:rsidRPr="00580D0F">
        <w:rPr>
          <w:b/>
        </w:rPr>
        <w:t>:</w:t>
      </w:r>
      <w:r w:rsidRPr="00580D0F">
        <w:t xml:space="preserve"> Detailed description of annotated polyprotein</w:t>
      </w:r>
      <w:r w:rsidR="00242A0C">
        <w:t>s</w:t>
      </w:r>
      <w:r w:rsidRPr="00580D0F">
        <w:t xml:space="preserve"> for HMV isolates: HMV-SI/L, HMV-146, HMV-R, </w:t>
      </w:r>
      <w:r w:rsidR="00F24030">
        <w:t>HM</w:t>
      </w:r>
      <w:r w:rsidR="00635463">
        <w:t>V</w:t>
      </w:r>
      <w:r w:rsidR="00F24030">
        <w:t>-</w:t>
      </w:r>
      <w:r w:rsidRPr="00580D0F">
        <w:t xml:space="preserve">PV-76 and </w:t>
      </w:r>
      <w:r w:rsidR="00F24030">
        <w:t>HM</w:t>
      </w:r>
      <w:r w:rsidR="00635463">
        <w:t>V</w:t>
      </w:r>
      <w:r w:rsidR="00F24030">
        <w:t>-</w:t>
      </w:r>
      <w:r w:rsidRPr="00580D0F">
        <w:t>PV-79. Information about virus genome and its polyprotein length (</w:t>
      </w:r>
      <w:proofErr w:type="spellStart"/>
      <w:r w:rsidRPr="00580D0F">
        <w:t>nt</w:t>
      </w:r>
      <w:proofErr w:type="spellEnd"/>
      <w:r w:rsidRPr="00580D0F">
        <w:t xml:space="preserve">) are given for each isolate. The corresponding </w:t>
      </w:r>
      <w:r w:rsidR="009337AE">
        <w:t>number of amino acid residues</w:t>
      </w:r>
      <w:r w:rsidRPr="00580D0F">
        <w:t xml:space="preserve">, molecular weight (kilo </w:t>
      </w:r>
      <w:proofErr w:type="spellStart"/>
      <w:r w:rsidRPr="00580D0F">
        <w:t>dalton</w:t>
      </w:r>
      <w:proofErr w:type="spellEnd"/>
      <w:r w:rsidRPr="00580D0F">
        <w:t>) and cleavage position for each protein are listed in separate lines.  The PIPO position is indicated at the bottom of the table</w:t>
      </w:r>
      <w:r w:rsidR="006C7902"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66"/>
        <w:gridCol w:w="1258"/>
        <w:gridCol w:w="1382"/>
        <w:gridCol w:w="1219"/>
        <w:gridCol w:w="1245"/>
        <w:gridCol w:w="1363"/>
        <w:gridCol w:w="1276"/>
      </w:tblGrid>
      <w:tr w:rsidR="003A21D1" w:rsidRPr="00385A47" w14:paraId="5A762B7E" w14:textId="77777777" w:rsidTr="005744C9">
        <w:tc>
          <w:tcPr>
            <w:tcW w:w="2724" w:type="dxa"/>
            <w:gridSpan w:val="2"/>
            <w:vAlign w:val="center"/>
          </w:tcPr>
          <w:p w14:paraId="4E699FCC" w14:textId="77777777" w:rsidR="003A21D1" w:rsidRPr="00385A47" w:rsidRDefault="003A21D1" w:rsidP="005744C9">
            <w:pPr>
              <w:jc w:val="center"/>
              <w:rPr>
                <w:sz w:val="18"/>
              </w:rPr>
            </w:pPr>
          </w:p>
        </w:tc>
        <w:tc>
          <w:tcPr>
            <w:tcW w:w="1382" w:type="dxa"/>
          </w:tcPr>
          <w:p w14:paraId="45243432" w14:textId="6970CAF4" w:rsidR="003A21D1" w:rsidRPr="00385A47" w:rsidRDefault="003A21D1" w:rsidP="005744C9">
            <w:pPr>
              <w:rPr>
                <w:sz w:val="18"/>
              </w:rPr>
            </w:pPr>
            <w:r>
              <w:rPr>
                <w:sz w:val="18"/>
              </w:rPr>
              <w:t>HMV</w:t>
            </w:r>
            <w:r w:rsidR="005C680E">
              <w:rPr>
                <w:sz w:val="18"/>
              </w:rPr>
              <w:t>-</w:t>
            </w:r>
            <w:r>
              <w:rPr>
                <w:sz w:val="18"/>
              </w:rPr>
              <w:t>SI/L</w:t>
            </w:r>
          </w:p>
        </w:tc>
        <w:tc>
          <w:tcPr>
            <w:tcW w:w="1219" w:type="dxa"/>
          </w:tcPr>
          <w:p w14:paraId="18F328E6" w14:textId="2946733E" w:rsidR="003A21D1" w:rsidRPr="00385A47" w:rsidRDefault="003A21D1" w:rsidP="005C680E">
            <w:pPr>
              <w:rPr>
                <w:sz w:val="18"/>
              </w:rPr>
            </w:pPr>
            <w:r w:rsidRPr="00385A47">
              <w:rPr>
                <w:sz w:val="18"/>
              </w:rPr>
              <w:t>HMV-146</w:t>
            </w:r>
          </w:p>
        </w:tc>
        <w:tc>
          <w:tcPr>
            <w:tcW w:w="1245" w:type="dxa"/>
          </w:tcPr>
          <w:p w14:paraId="4374C503" w14:textId="77777777" w:rsidR="003A21D1" w:rsidRPr="00385A47" w:rsidRDefault="003A21D1" w:rsidP="005744C9">
            <w:pPr>
              <w:jc w:val="center"/>
              <w:rPr>
                <w:sz w:val="18"/>
              </w:rPr>
            </w:pPr>
            <w:r w:rsidRPr="00385A47">
              <w:rPr>
                <w:sz w:val="18"/>
              </w:rPr>
              <w:t>HMV-R</w:t>
            </w:r>
          </w:p>
        </w:tc>
        <w:tc>
          <w:tcPr>
            <w:tcW w:w="1363" w:type="dxa"/>
          </w:tcPr>
          <w:p w14:paraId="71B6EC8A" w14:textId="0DCCB922" w:rsidR="003A21D1" w:rsidRPr="00385A47" w:rsidRDefault="00F24030" w:rsidP="005744C9">
            <w:pPr>
              <w:rPr>
                <w:sz w:val="18"/>
              </w:rPr>
            </w:pPr>
            <w:r>
              <w:rPr>
                <w:sz w:val="18"/>
              </w:rPr>
              <w:t>HMV-</w:t>
            </w:r>
            <w:r w:rsidR="003A21D1" w:rsidRPr="00385A47">
              <w:rPr>
                <w:sz w:val="18"/>
              </w:rPr>
              <w:t>PV-76</w:t>
            </w:r>
          </w:p>
        </w:tc>
        <w:tc>
          <w:tcPr>
            <w:tcW w:w="1276" w:type="dxa"/>
          </w:tcPr>
          <w:p w14:paraId="119D4BEB" w14:textId="085AF855" w:rsidR="003A21D1" w:rsidRPr="00385A47" w:rsidRDefault="00F24030" w:rsidP="005744C9">
            <w:pPr>
              <w:rPr>
                <w:sz w:val="18"/>
              </w:rPr>
            </w:pPr>
            <w:r>
              <w:rPr>
                <w:sz w:val="18"/>
              </w:rPr>
              <w:t>HMV-</w:t>
            </w:r>
            <w:r w:rsidR="003A21D1" w:rsidRPr="00385A47">
              <w:rPr>
                <w:sz w:val="18"/>
              </w:rPr>
              <w:t>PV-79</w:t>
            </w:r>
          </w:p>
        </w:tc>
      </w:tr>
      <w:tr w:rsidR="003A21D1" w:rsidRPr="00385A47" w14:paraId="0C94353C" w14:textId="77777777" w:rsidTr="005744C9">
        <w:tc>
          <w:tcPr>
            <w:tcW w:w="2724" w:type="dxa"/>
            <w:gridSpan w:val="2"/>
            <w:vAlign w:val="center"/>
          </w:tcPr>
          <w:p w14:paraId="026F78AA" w14:textId="77777777" w:rsidR="003A21D1" w:rsidRDefault="003A21D1" w:rsidP="005744C9">
            <w:pPr>
              <w:jc w:val="center"/>
              <w:rPr>
                <w:sz w:val="18"/>
              </w:rPr>
            </w:pPr>
            <w:r w:rsidRPr="00385A47">
              <w:rPr>
                <w:sz w:val="18"/>
              </w:rPr>
              <w:t>Virus length (</w:t>
            </w:r>
            <w:proofErr w:type="spellStart"/>
            <w:r w:rsidRPr="00385A47">
              <w:rPr>
                <w:sz w:val="18"/>
              </w:rPr>
              <w:t>nt</w:t>
            </w:r>
            <w:proofErr w:type="spellEnd"/>
            <w:r w:rsidRPr="00385A47">
              <w:rPr>
                <w:sz w:val="18"/>
              </w:rPr>
              <w:t xml:space="preserve">)/ </w:t>
            </w:r>
          </w:p>
          <w:p w14:paraId="0974B6DA" w14:textId="77777777" w:rsidR="003A21D1" w:rsidRPr="00385A47" w:rsidRDefault="003A21D1" w:rsidP="005744C9">
            <w:pPr>
              <w:jc w:val="center"/>
              <w:rPr>
                <w:sz w:val="18"/>
              </w:rPr>
            </w:pPr>
            <w:r w:rsidRPr="00385A47">
              <w:rPr>
                <w:sz w:val="18"/>
              </w:rPr>
              <w:t>Virus polyprotein length (</w:t>
            </w:r>
            <w:proofErr w:type="spellStart"/>
            <w:r w:rsidRPr="00385A47">
              <w:rPr>
                <w:sz w:val="18"/>
              </w:rPr>
              <w:t>nt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</w:tcPr>
          <w:p w14:paraId="5D97794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10127/</w:t>
            </w:r>
          </w:p>
          <w:p w14:paraId="171560F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9747</w:t>
            </w:r>
          </w:p>
        </w:tc>
        <w:tc>
          <w:tcPr>
            <w:tcW w:w="1219" w:type="dxa"/>
          </w:tcPr>
          <w:p w14:paraId="2A35EB2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10125/</w:t>
            </w:r>
          </w:p>
          <w:p w14:paraId="718A0D1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9747</w:t>
            </w:r>
          </w:p>
        </w:tc>
        <w:tc>
          <w:tcPr>
            <w:tcW w:w="1245" w:type="dxa"/>
          </w:tcPr>
          <w:p w14:paraId="5824AC0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10140/</w:t>
            </w:r>
          </w:p>
          <w:p w14:paraId="11E87AD0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9750</w:t>
            </w:r>
          </w:p>
        </w:tc>
        <w:tc>
          <w:tcPr>
            <w:tcW w:w="1363" w:type="dxa"/>
          </w:tcPr>
          <w:p w14:paraId="1EBC311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10140/</w:t>
            </w:r>
          </w:p>
          <w:p w14:paraId="34B4FE2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9750</w:t>
            </w:r>
          </w:p>
        </w:tc>
        <w:tc>
          <w:tcPr>
            <w:tcW w:w="1276" w:type="dxa"/>
          </w:tcPr>
          <w:p w14:paraId="1E87D99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10140/</w:t>
            </w:r>
          </w:p>
          <w:p w14:paraId="5CB450F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9750</w:t>
            </w:r>
          </w:p>
        </w:tc>
      </w:tr>
      <w:tr w:rsidR="003A21D1" w:rsidRPr="00385A47" w14:paraId="419A6E99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2CCAF62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POLYPROTEIN</w:t>
            </w:r>
          </w:p>
        </w:tc>
        <w:tc>
          <w:tcPr>
            <w:tcW w:w="1258" w:type="dxa"/>
          </w:tcPr>
          <w:p w14:paraId="0152B26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5C91F626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3248</w:t>
            </w:r>
          </w:p>
          <w:p w14:paraId="669CF18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368.04</w:t>
            </w:r>
          </w:p>
        </w:tc>
        <w:tc>
          <w:tcPr>
            <w:tcW w:w="1219" w:type="dxa"/>
            <w:vMerge w:val="restart"/>
          </w:tcPr>
          <w:p w14:paraId="2DEA0E80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3248</w:t>
            </w:r>
          </w:p>
          <w:p w14:paraId="073B0B2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367.65</w:t>
            </w:r>
          </w:p>
        </w:tc>
        <w:tc>
          <w:tcPr>
            <w:tcW w:w="1245" w:type="dxa"/>
            <w:vMerge w:val="restart"/>
          </w:tcPr>
          <w:p w14:paraId="7F27E26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3249</w:t>
            </w:r>
          </w:p>
          <w:p w14:paraId="3824B62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367.19</w:t>
            </w:r>
          </w:p>
        </w:tc>
        <w:tc>
          <w:tcPr>
            <w:tcW w:w="1363" w:type="dxa"/>
            <w:vMerge w:val="restart"/>
          </w:tcPr>
          <w:p w14:paraId="736D977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3249</w:t>
            </w:r>
          </w:p>
          <w:p w14:paraId="4E58962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367.26</w:t>
            </w:r>
          </w:p>
        </w:tc>
        <w:tc>
          <w:tcPr>
            <w:tcW w:w="1276" w:type="dxa"/>
            <w:vMerge w:val="restart"/>
          </w:tcPr>
          <w:p w14:paraId="3784716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3249</w:t>
            </w:r>
          </w:p>
          <w:p w14:paraId="6EFED76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367.27</w:t>
            </w:r>
          </w:p>
        </w:tc>
      </w:tr>
      <w:tr w:rsidR="003A21D1" w:rsidRPr="00385A47" w14:paraId="3AD10EF5" w14:textId="77777777" w:rsidTr="005744C9">
        <w:trPr>
          <w:trHeight w:val="270"/>
        </w:trPr>
        <w:tc>
          <w:tcPr>
            <w:tcW w:w="1466" w:type="dxa"/>
            <w:vMerge/>
          </w:tcPr>
          <w:p w14:paraId="5C91B7E0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5D47F37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2C5466C3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3CF71FB5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6F882690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553C4AE9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0512BC5E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60722F44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01379850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P1</w:t>
            </w:r>
          </w:p>
        </w:tc>
        <w:tc>
          <w:tcPr>
            <w:tcW w:w="1258" w:type="dxa"/>
          </w:tcPr>
          <w:p w14:paraId="4CDAD73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027FC5A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476</w:t>
            </w:r>
          </w:p>
          <w:p w14:paraId="7ACF81F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54.5</w:t>
            </w:r>
          </w:p>
          <w:p w14:paraId="05B903A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MQYY</w:t>
            </w:r>
            <w:r w:rsidRPr="00385A47">
              <w:rPr>
                <w:sz w:val="18"/>
                <w:vertAlign w:val="subscript"/>
              </w:rPr>
              <w:t>476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19" w:type="dxa"/>
            <w:vMerge w:val="restart"/>
          </w:tcPr>
          <w:p w14:paraId="25CEB77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476 </w:t>
            </w:r>
          </w:p>
          <w:p w14:paraId="06617C92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54.3 </w:t>
            </w:r>
          </w:p>
          <w:p w14:paraId="64F497D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MRYY</w:t>
            </w:r>
            <w:r w:rsidRPr="00385A47">
              <w:rPr>
                <w:sz w:val="18"/>
                <w:vertAlign w:val="subscript"/>
              </w:rPr>
              <w:t>476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45" w:type="dxa"/>
            <w:vMerge w:val="restart"/>
          </w:tcPr>
          <w:p w14:paraId="167148A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477</w:t>
            </w:r>
          </w:p>
          <w:p w14:paraId="12FC0D3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53.82</w:t>
            </w:r>
          </w:p>
          <w:p w14:paraId="6A9326A8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MRYY</w:t>
            </w:r>
            <w:r w:rsidRPr="00385A47">
              <w:rPr>
                <w:sz w:val="18"/>
                <w:vertAlign w:val="subscript"/>
              </w:rPr>
              <w:t>477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363" w:type="dxa"/>
            <w:vMerge w:val="restart"/>
          </w:tcPr>
          <w:p w14:paraId="2A3EDFA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477</w:t>
            </w:r>
          </w:p>
          <w:p w14:paraId="49172E0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53.78</w:t>
            </w:r>
          </w:p>
          <w:p w14:paraId="194EE33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MRYY</w:t>
            </w:r>
            <w:r w:rsidRPr="00385A47">
              <w:rPr>
                <w:sz w:val="18"/>
                <w:vertAlign w:val="subscript"/>
              </w:rPr>
              <w:t>477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76" w:type="dxa"/>
            <w:vMerge w:val="restart"/>
          </w:tcPr>
          <w:p w14:paraId="026FB928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477</w:t>
            </w:r>
          </w:p>
          <w:p w14:paraId="131EF6E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53.78</w:t>
            </w:r>
          </w:p>
          <w:p w14:paraId="25F26DF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MRYY</w:t>
            </w:r>
            <w:r w:rsidRPr="00385A47">
              <w:rPr>
                <w:sz w:val="18"/>
                <w:vertAlign w:val="subscript"/>
              </w:rPr>
              <w:t>477</w:t>
            </w:r>
            <w:r w:rsidRPr="00385A47">
              <w:rPr>
                <w:sz w:val="18"/>
              </w:rPr>
              <w:t>-S</w:t>
            </w:r>
          </w:p>
        </w:tc>
      </w:tr>
      <w:tr w:rsidR="003A21D1" w:rsidRPr="00385A47" w14:paraId="55551143" w14:textId="77777777" w:rsidTr="005744C9">
        <w:trPr>
          <w:trHeight w:val="270"/>
        </w:trPr>
        <w:tc>
          <w:tcPr>
            <w:tcW w:w="1466" w:type="dxa"/>
            <w:vMerge/>
          </w:tcPr>
          <w:p w14:paraId="178C31ED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78640BF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312CE04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21A49E8B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43630E6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4A2CE32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37125509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2575EDB8" w14:textId="77777777" w:rsidTr="005744C9">
        <w:trPr>
          <w:trHeight w:val="270"/>
        </w:trPr>
        <w:tc>
          <w:tcPr>
            <w:tcW w:w="1466" w:type="dxa"/>
            <w:vMerge/>
          </w:tcPr>
          <w:p w14:paraId="3B840CC2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53EA4B03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5E4C987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3B810589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5FBE347B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1EF0391D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00CBCCA1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2109201E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382D6C4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HC-Pro</w:t>
            </w:r>
          </w:p>
        </w:tc>
        <w:tc>
          <w:tcPr>
            <w:tcW w:w="1258" w:type="dxa"/>
          </w:tcPr>
          <w:p w14:paraId="419FF39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3050B98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457</w:t>
            </w:r>
          </w:p>
          <w:p w14:paraId="23EA496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51.54</w:t>
            </w:r>
          </w:p>
          <w:p w14:paraId="6E0FF58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YQVG</w:t>
            </w:r>
            <w:r w:rsidRPr="00385A47">
              <w:rPr>
                <w:sz w:val="18"/>
                <w:vertAlign w:val="subscript"/>
              </w:rPr>
              <w:t>933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19" w:type="dxa"/>
            <w:vMerge w:val="restart"/>
          </w:tcPr>
          <w:p w14:paraId="754BEDF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457</w:t>
            </w:r>
          </w:p>
          <w:p w14:paraId="7CF55BDF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51.6 </w:t>
            </w:r>
          </w:p>
          <w:p w14:paraId="6BD261E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YQVG</w:t>
            </w:r>
            <w:r w:rsidRPr="00385A47">
              <w:rPr>
                <w:sz w:val="18"/>
                <w:vertAlign w:val="subscript"/>
              </w:rPr>
              <w:t>933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45" w:type="dxa"/>
            <w:vMerge w:val="restart"/>
          </w:tcPr>
          <w:p w14:paraId="01040BA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457</w:t>
            </w:r>
          </w:p>
          <w:p w14:paraId="133EF86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51.42</w:t>
            </w:r>
          </w:p>
          <w:p w14:paraId="71CD5EB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YQVG</w:t>
            </w:r>
            <w:r w:rsidRPr="00385A47">
              <w:rPr>
                <w:sz w:val="18"/>
                <w:vertAlign w:val="subscript"/>
              </w:rPr>
              <w:t>934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363" w:type="dxa"/>
            <w:vMerge w:val="restart"/>
          </w:tcPr>
          <w:p w14:paraId="6EB868A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457</w:t>
            </w:r>
          </w:p>
          <w:p w14:paraId="3393341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51.4</w:t>
            </w:r>
          </w:p>
          <w:p w14:paraId="31415DF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YQVG</w:t>
            </w:r>
            <w:r w:rsidRPr="00385A47">
              <w:rPr>
                <w:sz w:val="18"/>
                <w:vertAlign w:val="subscript"/>
              </w:rPr>
              <w:t>934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76" w:type="dxa"/>
            <w:vMerge w:val="restart"/>
          </w:tcPr>
          <w:p w14:paraId="33BDEAB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457</w:t>
            </w:r>
          </w:p>
          <w:p w14:paraId="17E2A4E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51.4</w:t>
            </w:r>
          </w:p>
          <w:p w14:paraId="6CDE239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YQVG</w:t>
            </w:r>
            <w:r w:rsidRPr="00385A47">
              <w:rPr>
                <w:sz w:val="18"/>
                <w:vertAlign w:val="subscript"/>
              </w:rPr>
              <w:t>934</w:t>
            </w:r>
            <w:r w:rsidRPr="00385A47">
              <w:rPr>
                <w:sz w:val="18"/>
              </w:rPr>
              <w:t>-G</w:t>
            </w:r>
          </w:p>
        </w:tc>
      </w:tr>
      <w:tr w:rsidR="003A21D1" w:rsidRPr="00385A47" w14:paraId="10C232FD" w14:textId="77777777" w:rsidTr="005744C9">
        <w:trPr>
          <w:trHeight w:val="270"/>
        </w:trPr>
        <w:tc>
          <w:tcPr>
            <w:tcW w:w="1466" w:type="dxa"/>
            <w:vMerge/>
          </w:tcPr>
          <w:p w14:paraId="7621EFE5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0EFD0B9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1CB2932C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09C4C75E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5D212675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5BCD3104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69DE5079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340431E1" w14:textId="77777777" w:rsidTr="005744C9">
        <w:trPr>
          <w:trHeight w:val="270"/>
        </w:trPr>
        <w:tc>
          <w:tcPr>
            <w:tcW w:w="1466" w:type="dxa"/>
            <w:vMerge/>
          </w:tcPr>
          <w:p w14:paraId="052ABF2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53F3C0DD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493AB0A2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6B97023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1B3D60EF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1CBC8007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06883FCC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6D8478A6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1FFA442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P3</w:t>
            </w:r>
          </w:p>
        </w:tc>
        <w:tc>
          <w:tcPr>
            <w:tcW w:w="1258" w:type="dxa"/>
          </w:tcPr>
          <w:p w14:paraId="5F14731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2E900FA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348</w:t>
            </w:r>
          </w:p>
          <w:p w14:paraId="67B61CE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40.14</w:t>
            </w:r>
          </w:p>
          <w:p w14:paraId="5080184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VKHQ</w:t>
            </w:r>
            <w:r w:rsidRPr="00385A47">
              <w:rPr>
                <w:sz w:val="18"/>
                <w:vertAlign w:val="subscript"/>
              </w:rPr>
              <w:t>1281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19" w:type="dxa"/>
            <w:vMerge w:val="restart"/>
          </w:tcPr>
          <w:p w14:paraId="5D2FF20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348</w:t>
            </w:r>
          </w:p>
          <w:p w14:paraId="13658E2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40.05 </w:t>
            </w:r>
          </w:p>
          <w:p w14:paraId="3A0C29B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VKHQ</w:t>
            </w:r>
            <w:r w:rsidRPr="00385A47">
              <w:rPr>
                <w:sz w:val="18"/>
                <w:vertAlign w:val="subscript"/>
              </w:rPr>
              <w:t>1281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245" w:type="dxa"/>
            <w:vMerge w:val="restart"/>
          </w:tcPr>
          <w:p w14:paraId="7FA840D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348</w:t>
            </w:r>
          </w:p>
          <w:p w14:paraId="74CD6F1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40.14</w:t>
            </w:r>
          </w:p>
          <w:p w14:paraId="082CD67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VKHQ</w:t>
            </w:r>
            <w:r w:rsidRPr="00385A47">
              <w:rPr>
                <w:sz w:val="18"/>
                <w:vertAlign w:val="subscript"/>
              </w:rPr>
              <w:t>1282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363" w:type="dxa"/>
            <w:vMerge w:val="restart"/>
          </w:tcPr>
          <w:p w14:paraId="3B2BB9B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348</w:t>
            </w:r>
          </w:p>
          <w:p w14:paraId="177F92D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40.15 VKHQ</w:t>
            </w:r>
            <w:r w:rsidRPr="00385A47">
              <w:rPr>
                <w:sz w:val="18"/>
                <w:vertAlign w:val="subscript"/>
              </w:rPr>
              <w:t>1282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276" w:type="dxa"/>
            <w:vMerge w:val="restart"/>
          </w:tcPr>
          <w:p w14:paraId="14303BC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348</w:t>
            </w:r>
          </w:p>
          <w:p w14:paraId="19716788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40.15</w:t>
            </w:r>
          </w:p>
          <w:p w14:paraId="2E9D8F0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VKHQ</w:t>
            </w:r>
            <w:r w:rsidRPr="00385A47">
              <w:rPr>
                <w:sz w:val="18"/>
                <w:vertAlign w:val="subscript"/>
              </w:rPr>
              <w:t>1282</w:t>
            </w:r>
            <w:r w:rsidRPr="00385A47">
              <w:rPr>
                <w:sz w:val="18"/>
              </w:rPr>
              <w:t>-A</w:t>
            </w:r>
          </w:p>
        </w:tc>
      </w:tr>
      <w:tr w:rsidR="003A21D1" w:rsidRPr="00385A47" w14:paraId="75AE0E36" w14:textId="77777777" w:rsidTr="005744C9">
        <w:trPr>
          <w:trHeight w:val="270"/>
        </w:trPr>
        <w:tc>
          <w:tcPr>
            <w:tcW w:w="1466" w:type="dxa"/>
            <w:vMerge/>
          </w:tcPr>
          <w:p w14:paraId="0E155D3D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64A6940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658A749D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0BA8863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5B3214B8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2B51B2C8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7844779F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1911DCA6" w14:textId="77777777" w:rsidTr="005744C9">
        <w:trPr>
          <w:trHeight w:val="270"/>
        </w:trPr>
        <w:tc>
          <w:tcPr>
            <w:tcW w:w="1466" w:type="dxa"/>
            <w:vMerge/>
          </w:tcPr>
          <w:p w14:paraId="31642CC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6B1664D8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5527A628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6D1E37C0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3B4DBE2E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3085C740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1739A23E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52492200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5D4A81A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6K1</w:t>
            </w:r>
          </w:p>
        </w:tc>
        <w:tc>
          <w:tcPr>
            <w:tcW w:w="1258" w:type="dxa"/>
          </w:tcPr>
          <w:p w14:paraId="0E5CCA1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18C1E02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54</w:t>
            </w:r>
          </w:p>
          <w:p w14:paraId="60C1CF9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6.09</w:t>
            </w:r>
          </w:p>
          <w:p w14:paraId="0645213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VTHQ</w:t>
            </w:r>
            <w:r w:rsidRPr="00385A47">
              <w:rPr>
                <w:sz w:val="18"/>
                <w:vertAlign w:val="subscript"/>
              </w:rPr>
              <w:t>1335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19" w:type="dxa"/>
            <w:vMerge w:val="restart"/>
          </w:tcPr>
          <w:p w14:paraId="2517A9D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54</w:t>
            </w:r>
          </w:p>
          <w:p w14:paraId="17DAC6A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6.14 </w:t>
            </w:r>
          </w:p>
          <w:p w14:paraId="3F0343E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VTHQ</w:t>
            </w:r>
            <w:r w:rsidRPr="00385A47">
              <w:rPr>
                <w:sz w:val="18"/>
                <w:vertAlign w:val="subscript"/>
              </w:rPr>
              <w:t>1335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45" w:type="dxa"/>
            <w:vMerge w:val="restart"/>
          </w:tcPr>
          <w:p w14:paraId="7B505226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54</w:t>
            </w:r>
          </w:p>
          <w:p w14:paraId="536C713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6.12</w:t>
            </w:r>
          </w:p>
          <w:p w14:paraId="02403D1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1336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363" w:type="dxa"/>
            <w:vMerge w:val="restart"/>
          </w:tcPr>
          <w:p w14:paraId="7574B40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54</w:t>
            </w:r>
          </w:p>
          <w:p w14:paraId="192C8456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6.12 </w:t>
            </w:r>
          </w:p>
          <w:p w14:paraId="5BDD9C66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1336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76" w:type="dxa"/>
            <w:vMerge w:val="restart"/>
          </w:tcPr>
          <w:p w14:paraId="5FC5E7F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54</w:t>
            </w:r>
          </w:p>
          <w:p w14:paraId="4661ED8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6.12</w:t>
            </w:r>
          </w:p>
          <w:p w14:paraId="35E2A10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1336</w:t>
            </w:r>
            <w:r w:rsidRPr="00385A47">
              <w:rPr>
                <w:sz w:val="18"/>
              </w:rPr>
              <w:t>-S</w:t>
            </w:r>
          </w:p>
        </w:tc>
      </w:tr>
      <w:tr w:rsidR="003A21D1" w:rsidRPr="00385A47" w14:paraId="47A992BC" w14:textId="77777777" w:rsidTr="005744C9">
        <w:trPr>
          <w:trHeight w:val="270"/>
        </w:trPr>
        <w:tc>
          <w:tcPr>
            <w:tcW w:w="1466" w:type="dxa"/>
            <w:vMerge/>
          </w:tcPr>
          <w:p w14:paraId="5AAA2F44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DE438A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475EC05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19061A6F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1A30D0B8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5DC3E5C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3F51FED2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2067A7BD" w14:textId="77777777" w:rsidTr="005744C9">
        <w:trPr>
          <w:trHeight w:val="270"/>
        </w:trPr>
        <w:tc>
          <w:tcPr>
            <w:tcW w:w="1466" w:type="dxa"/>
            <w:vMerge/>
          </w:tcPr>
          <w:p w14:paraId="4F6F04F9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711E93A7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3D136DA5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2D623613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2BC1364B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2E4CA859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4DE334A6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35A6A594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439AB28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CI</w:t>
            </w:r>
          </w:p>
        </w:tc>
        <w:tc>
          <w:tcPr>
            <w:tcW w:w="1258" w:type="dxa"/>
          </w:tcPr>
          <w:p w14:paraId="20C0FAE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2667544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645</w:t>
            </w:r>
          </w:p>
          <w:p w14:paraId="6518FD2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71.87</w:t>
            </w:r>
          </w:p>
          <w:p w14:paraId="0AB3FD4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VMHQ</w:t>
            </w:r>
            <w:r w:rsidRPr="00385A47">
              <w:rPr>
                <w:sz w:val="18"/>
                <w:vertAlign w:val="subscript"/>
              </w:rPr>
              <w:t>1980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19" w:type="dxa"/>
            <w:vMerge w:val="restart"/>
          </w:tcPr>
          <w:p w14:paraId="36089DA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645</w:t>
            </w:r>
          </w:p>
          <w:p w14:paraId="0394079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71.76 </w:t>
            </w:r>
          </w:p>
          <w:p w14:paraId="60F457D0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VMHQ</w:t>
            </w:r>
            <w:r w:rsidRPr="00385A47">
              <w:rPr>
                <w:sz w:val="18"/>
                <w:vertAlign w:val="subscript"/>
              </w:rPr>
              <w:t>1980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45" w:type="dxa"/>
            <w:vMerge w:val="restart"/>
          </w:tcPr>
          <w:p w14:paraId="18D9C19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645</w:t>
            </w:r>
          </w:p>
          <w:p w14:paraId="74E4C7C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71.83</w:t>
            </w:r>
          </w:p>
          <w:p w14:paraId="07D1C650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VMHQ</w:t>
            </w:r>
            <w:r w:rsidRPr="00385A47">
              <w:rPr>
                <w:sz w:val="18"/>
                <w:vertAlign w:val="subscript"/>
              </w:rPr>
              <w:t>1981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363" w:type="dxa"/>
            <w:vMerge w:val="restart"/>
          </w:tcPr>
          <w:p w14:paraId="15B19F7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645</w:t>
            </w:r>
          </w:p>
          <w:p w14:paraId="5A3E6440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71.89 </w:t>
            </w:r>
          </w:p>
          <w:p w14:paraId="2698DFE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VMHQ</w:t>
            </w:r>
            <w:r w:rsidRPr="00385A47">
              <w:rPr>
                <w:sz w:val="18"/>
                <w:vertAlign w:val="subscript"/>
              </w:rPr>
              <w:t>1981</w:t>
            </w:r>
            <w:r w:rsidRPr="00385A47">
              <w:rPr>
                <w:sz w:val="18"/>
              </w:rPr>
              <w:t>-S</w:t>
            </w:r>
          </w:p>
        </w:tc>
        <w:tc>
          <w:tcPr>
            <w:tcW w:w="1276" w:type="dxa"/>
            <w:vMerge w:val="restart"/>
          </w:tcPr>
          <w:p w14:paraId="51D2E6B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645</w:t>
            </w:r>
          </w:p>
          <w:p w14:paraId="22EA5BC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71.92</w:t>
            </w:r>
          </w:p>
          <w:p w14:paraId="13D035A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VMHQ</w:t>
            </w:r>
            <w:r w:rsidRPr="00385A47">
              <w:rPr>
                <w:sz w:val="18"/>
                <w:vertAlign w:val="subscript"/>
              </w:rPr>
              <w:t>1981</w:t>
            </w:r>
            <w:r w:rsidRPr="00385A47">
              <w:rPr>
                <w:sz w:val="18"/>
              </w:rPr>
              <w:t>-S</w:t>
            </w:r>
          </w:p>
        </w:tc>
      </w:tr>
      <w:tr w:rsidR="003A21D1" w:rsidRPr="00385A47" w14:paraId="2C69D1BA" w14:textId="77777777" w:rsidTr="005744C9">
        <w:trPr>
          <w:trHeight w:val="270"/>
        </w:trPr>
        <w:tc>
          <w:tcPr>
            <w:tcW w:w="1466" w:type="dxa"/>
            <w:vMerge/>
          </w:tcPr>
          <w:p w14:paraId="552ADFCD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68D8AEC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5BB643C3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7A527B82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49592B1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7CD76E77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6FB5CC41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2CE70497" w14:textId="77777777" w:rsidTr="005744C9">
        <w:trPr>
          <w:trHeight w:val="270"/>
        </w:trPr>
        <w:tc>
          <w:tcPr>
            <w:tcW w:w="1466" w:type="dxa"/>
            <w:vMerge/>
          </w:tcPr>
          <w:p w14:paraId="729F86A3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6CFD12A6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43C158D3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6B796D7E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2C6A689F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093C5A55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6B6215B0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0E0A1400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35A7CDE0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6K2</w:t>
            </w:r>
          </w:p>
        </w:tc>
        <w:tc>
          <w:tcPr>
            <w:tcW w:w="1258" w:type="dxa"/>
          </w:tcPr>
          <w:p w14:paraId="0191ECF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563D348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</w:t>
            </w:r>
          </w:p>
          <w:p w14:paraId="0514BC4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5.91</w:t>
            </w:r>
          </w:p>
          <w:p w14:paraId="07875BD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2033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19" w:type="dxa"/>
            <w:vMerge w:val="restart"/>
          </w:tcPr>
          <w:p w14:paraId="6EDBFAF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</w:t>
            </w:r>
          </w:p>
          <w:p w14:paraId="08387D40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5.86 </w:t>
            </w:r>
          </w:p>
          <w:p w14:paraId="7A29C2B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2033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45" w:type="dxa"/>
            <w:vMerge w:val="restart"/>
          </w:tcPr>
          <w:p w14:paraId="2F1F9E6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</w:t>
            </w:r>
          </w:p>
          <w:p w14:paraId="6B0BB63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5.9</w:t>
            </w:r>
          </w:p>
          <w:p w14:paraId="3B59768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2034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363" w:type="dxa"/>
            <w:vMerge w:val="restart"/>
          </w:tcPr>
          <w:p w14:paraId="7224F54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</w:t>
            </w:r>
          </w:p>
          <w:p w14:paraId="0EE295A3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5.9 </w:t>
            </w:r>
          </w:p>
          <w:p w14:paraId="259356F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2034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76" w:type="dxa"/>
            <w:vMerge w:val="restart"/>
          </w:tcPr>
          <w:p w14:paraId="207C503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53</w:t>
            </w:r>
          </w:p>
          <w:p w14:paraId="5C1F46C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5.9</w:t>
            </w:r>
          </w:p>
          <w:p w14:paraId="36EBC5A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VAHQ</w:t>
            </w:r>
            <w:r w:rsidRPr="00385A47">
              <w:rPr>
                <w:sz w:val="18"/>
                <w:vertAlign w:val="subscript"/>
              </w:rPr>
              <w:t>2034</w:t>
            </w:r>
            <w:r w:rsidRPr="00385A47">
              <w:rPr>
                <w:sz w:val="18"/>
              </w:rPr>
              <w:t>-G</w:t>
            </w:r>
          </w:p>
        </w:tc>
      </w:tr>
      <w:tr w:rsidR="003A21D1" w:rsidRPr="00385A47" w14:paraId="01B3937F" w14:textId="77777777" w:rsidTr="005744C9">
        <w:trPr>
          <w:trHeight w:val="270"/>
        </w:trPr>
        <w:tc>
          <w:tcPr>
            <w:tcW w:w="1466" w:type="dxa"/>
            <w:vMerge/>
          </w:tcPr>
          <w:p w14:paraId="33ADFB4C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348E6E66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572E061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1BAC5B54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3E38571E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1272FD2E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60679B09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7C45B567" w14:textId="77777777" w:rsidTr="005744C9">
        <w:trPr>
          <w:trHeight w:val="270"/>
        </w:trPr>
        <w:tc>
          <w:tcPr>
            <w:tcW w:w="1466" w:type="dxa"/>
            <w:vMerge/>
          </w:tcPr>
          <w:p w14:paraId="612E1FD7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188577F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26916C32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33F0717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2A3D97A8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17EFCF1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65E77A24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7E4A786E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194D3A10" w14:textId="77777777" w:rsidR="003A21D1" w:rsidRPr="00385A47" w:rsidRDefault="003A21D1" w:rsidP="005744C9">
            <w:pPr>
              <w:rPr>
                <w:sz w:val="18"/>
              </w:rPr>
            </w:pPr>
            <w:proofErr w:type="spellStart"/>
            <w:r w:rsidRPr="00385A47">
              <w:rPr>
                <w:sz w:val="18"/>
              </w:rPr>
              <w:t>VPg</w:t>
            </w:r>
            <w:proofErr w:type="spellEnd"/>
          </w:p>
        </w:tc>
        <w:tc>
          <w:tcPr>
            <w:tcW w:w="1258" w:type="dxa"/>
          </w:tcPr>
          <w:p w14:paraId="42B9453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58A11AC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163</w:t>
            </w:r>
          </w:p>
          <w:p w14:paraId="378E4A2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18.49</w:t>
            </w:r>
          </w:p>
          <w:p w14:paraId="68BF4A3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PEQE</w:t>
            </w:r>
            <w:r w:rsidRPr="00385A47">
              <w:rPr>
                <w:sz w:val="18"/>
                <w:vertAlign w:val="subscript"/>
              </w:rPr>
              <w:t>2196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19" w:type="dxa"/>
            <w:vMerge w:val="restart"/>
          </w:tcPr>
          <w:p w14:paraId="0D8E81C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163</w:t>
            </w:r>
          </w:p>
          <w:p w14:paraId="2F15CE24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 xml:space="preserve">18.49 </w:t>
            </w:r>
          </w:p>
          <w:p w14:paraId="729217E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PEYE</w:t>
            </w:r>
            <w:r w:rsidRPr="00385A47">
              <w:rPr>
                <w:sz w:val="18"/>
                <w:vertAlign w:val="subscript"/>
              </w:rPr>
              <w:t>2196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45" w:type="dxa"/>
            <w:vMerge w:val="restart"/>
          </w:tcPr>
          <w:p w14:paraId="69AC47D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163</w:t>
            </w:r>
          </w:p>
          <w:p w14:paraId="114E042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18.57</w:t>
            </w:r>
          </w:p>
          <w:p w14:paraId="7902840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PEYE</w:t>
            </w:r>
            <w:r w:rsidRPr="00385A47">
              <w:rPr>
                <w:sz w:val="18"/>
                <w:vertAlign w:val="subscript"/>
              </w:rPr>
              <w:t>2197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363" w:type="dxa"/>
            <w:vMerge w:val="restart"/>
          </w:tcPr>
          <w:p w14:paraId="70906A18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163</w:t>
            </w:r>
          </w:p>
          <w:p w14:paraId="6F42FB4C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 xml:space="preserve">18.57 </w:t>
            </w:r>
          </w:p>
          <w:p w14:paraId="77AF980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PEYE</w:t>
            </w:r>
            <w:r w:rsidRPr="00385A47">
              <w:rPr>
                <w:sz w:val="18"/>
                <w:vertAlign w:val="subscript"/>
              </w:rPr>
              <w:t>2197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76" w:type="dxa"/>
            <w:vMerge w:val="restart"/>
          </w:tcPr>
          <w:p w14:paraId="26693E42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163</w:t>
            </w:r>
          </w:p>
          <w:p w14:paraId="2E86367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lastRenderedPageBreak/>
              <w:t>15.57</w:t>
            </w:r>
          </w:p>
          <w:p w14:paraId="6DE4D19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PEYE</w:t>
            </w:r>
            <w:r w:rsidRPr="00385A47">
              <w:rPr>
                <w:sz w:val="18"/>
                <w:vertAlign w:val="subscript"/>
              </w:rPr>
              <w:t>2197</w:t>
            </w:r>
            <w:r w:rsidRPr="00385A47">
              <w:rPr>
                <w:sz w:val="18"/>
              </w:rPr>
              <w:t>-G</w:t>
            </w:r>
          </w:p>
        </w:tc>
      </w:tr>
      <w:tr w:rsidR="003A21D1" w:rsidRPr="00385A47" w14:paraId="486AE13A" w14:textId="77777777" w:rsidTr="005744C9">
        <w:trPr>
          <w:trHeight w:val="270"/>
        </w:trPr>
        <w:tc>
          <w:tcPr>
            <w:tcW w:w="1466" w:type="dxa"/>
            <w:vMerge/>
          </w:tcPr>
          <w:p w14:paraId="09FB12AB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0007E398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49B2FDE8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72C3964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54683572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3CD73DBE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28686802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44B2ADCE" w14:textId="77777777" w:rsidTr="005744C9">
        <w:trPr>
          <w:trHeight w:val="270"/>
        </w:trPr>
        <w:tc>
          <w:tcPr>
            <w:tcW w:w="1466" w:type="dxa"/>
            <w:vMerge/>
          </w:tcPr>
          <w:p w14:paraId="474F595E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4A24492F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6D18685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5C67AA65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1000C7F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090468C9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0934ABE2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4B0CD237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15C2943A" w14:textId="77777777" w:rsidR="003A21D1" w:rsidRPr="00385A47" w:rsidRDefault="003A21D1" w:rsidP="005744C9">
            <w:pPr>
              <w:rPr>
                <w:sz w:val="18"/>
              </w:rPr>
            </w:pPr>
            <w:proofErr w:type="spellStart"/>
            <w:r w:rsidRPr="00385A47">
              <w:rPr>
                <w:sz w:val="18"/>
              </w:rPr>
              <w:t>NIa</w:t>
            </w:r>
            <w:proofErr w:type="spellEnd"/>
            <w:r w:rsidRPr="00385A47">
              <w:rPr>
                <w:sz w:val="18"/>
              </w:rPr>
              <w:t>-Pro</w:t>
            </w:r>
          </w:p>
        </w:tc>
        <w:tc>
          <w:tcPr>
            <w:tcW w:w="1258" w:type="dxa"/>
          </w:tcPr>
          <w:p w14:paraId="64BD271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4792B6F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267</w:t>
            </w:r>
          </w:p>
          <w:p w14:paraId="6282E2D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30.36</w:t>
            </w:r>
          </w:p>
          <w:p w14:paraId="5246727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VVEQ</w:t>
            </w:r>
            <w:r w:rsidRPr="00385A47">
              <w:rPr>
                <w:sz w:val="18"/>
                <w:vertAlign w:val="subscript"/>
              </w:rPr>
              <w:t>2463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219" w:type="dxa"/>
            <w:vMerge w:val="restart"/>
          </w:tcPr>
          <w:p w14:paraId="73A2C0F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267</w:t>
            </w:r>
          </w:p>
          <w:p w14:paraId="45D25764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30.28 </w:t>
            </w:r>
          </w:p>
          <w:p w14:paraId="316F7B0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VTEQ</w:t>
            </w:r>
            <w:r w:rsidRPr="00385A47">
              <w:rPr>
                <w:sz w:val="18"/>
                <w:vertAlign w:val="subscript"/>
              </w:rPr>
              <w:t>2463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245" w:type="dxa"/>
            <w:vMerge w:val="restart"/>
          </w:tcPr>
          <w:p w14:paraId="1CD0BF3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267</w:t>
            </w:r>
          </w:p>
          <w:p w14:paraId="0F44C03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30.29</w:t>
            </w:r>
          </w:p>
          <w:p w14:paraId="5B8E643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VTEQ</w:t>
            </w:r>
            <w:r w:rsidRPr="00385A47">
              <w:rPr>
                <w:sz w:val="18"/>
                <w:vertAlign w:val="subscript"/>
              </w:rPr>
              <w:t>2464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363" w:type="dxa"/>
            <w:vMerge w:val="restart"/>
          </w:tcPr>
          <w:p w14:paraId="00A70C8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267</w:t>
            </w:r>
          </w:p>
          <w:p w14:paraId="2397CD77" w14:textId="77777777" w:rsidR="003A21D1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30.29 </w:t>
            </w:r>
          </w:p>
          <w:p w14:paraId="11B219D6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VTEQ</w:t>
            </w:r>
            <w:r w:rsidRPr="00385A47">
              <w:rPr>
                <w:sz w:val="18"/>
                <w:vertAlign w:val="subscript"/>
              </w:rPr>
              <w:t>2464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276" w:type="dxa"/>
            <w:vMerge w:val="restart"/>
          </w:tcPr>
          <w:p w14:paraId="7895F048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267</w:t>
            </w:r>
          </w:p>
          <w:p w14:paraId="2B2FF1E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30.29</w:t>
            </w:r>
          </w:p>
          <w:p w14:paraId="69610BC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VTEQ</w:t>
            </w:r>
            <w:r w:rsidRPr="00385A47">
              <w:rPr>
                <w:sz w:val="18"/>
                <w:vertAlign w:val="subscript"/>
              </w:rPr>
              <w:t>2464</w:t>
            </w:r>
            <w:r w:rsidRPr="00385A47">
              <w:rPr>
                <w:sz w:val="18"/>
              </w:rPr>
              <w:t>-A</w:t>
            </w:r>
          </w:p>
        </w:tc>
      </w:tr>
      <w:tr w:rsidR="003A21D1" w:rsidRPr="00385A47" w14:paraId="444F6418" w14:textId="77777777" w:rsidTr="005744C9">
        <w:trPr>
          <w:trHeight w:val="270"/>
        </w:trPr>
        <w:tc>
          <w:tcPr>
            <w:tcW w:w="1466" w:type="dxa"/>
            <w:vMerge/>
          </w:tcPr>
          <w:p w14:paraId="45E95F6C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24FE8B1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542B284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16B42E37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195DBD57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3C355F6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669A30CF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3D0E26E7" w14:textId="77777777" w:rsidTr="005744C9">
        <w:trPr>
          <w:trHeight w:val="270"/>
        </w:trPr>
        <w:tc>
          <w:tcPr>
            <w:tcW w:w="1466" w:type="dxa"/>
            <w:vMerge/>
          </w:tcPr>
          <w:p w14:paraId="34BFBFF7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3B343901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5D7B9FC5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6AAD428C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13DEE9F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69C2CB9F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710A8E9E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51714EB2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62F74E26" w14:textId="77777777" w:rsidR="003A21D1" w:rsidRPr="00385A47" w:rsidRDefault="003A21D1" w:rsidP="005744C9">
            <w:pPr>
              <w:rPr>
                <w:sz w:val="18"/>
              </w:rPr>
            </w:pPr>
            <w:proofErr w:type="spellStart"/>
            <w:r w:rsidRPr="00385A47">
              <w:rPr>
                <w:sz w:val="18"/>
              </w:rPr>
              <w:t>NIb</w:t>
            </w:r>
            <w:proofErr w:type="spellEnd"/>
          </w:p>
        </w:tc>
        <w:tc>
          <w:tcPr>
            <w:tcW w:w="1258" w:type="dxa"/>
          </w:tcPr>
          <w:p w14:paraId="447DE6A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2D06DFF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516</w:t>
            </w:r>
          </w:p>
          <w:p w14:paraId="7BCA3F1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59.06</w:t>
            </w:r>
          </w:p>
          <w:p w14:paraId="18E3896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VYHQ</w:t>
            </w:r>
            <w:r w:rsidRPr="00385A47">
              <w:rPr>
                <w:sz w:val="18"/>
                <w:vertAlign w:val="subscript"/>
              </w:rPr>
              <w:t>2979</w:t>
            </w:r>
            <w:r w:rsidRPr="00385A47">
              <w:rPr>
                <w:sz w:val="18"/>
              </w:rPr>
              <w:t>-G</w:t>
            </w:r>
          </w:p>
        </w:tc>
        <w:tc>
          <w:tcPr>
            <w:tcW w:w="1219" w:type="dxa"/>
            <w:vMerge w:val="restart"/>
          </w:tcPr>
          <w:p w14:paraId="6C1B473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516</w:t>
            </w:r>
          </w:p>
          <w:p w14:paraId="6D87695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59.04</w:t>
            </w:r>
          </w:p>
          <w:p w14:paraId="7EE1D5B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VYHQ</w:t>
            </w:r>
            <w:r w:rsidRPr="00385A47">
              <w:rPr>
                <w:sz w:val="18"/>
                <w:vertAlign w:val="subscript"/>
              </w:rPr>
              <w:t>2979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245" w:type="dxa"/>
            <w:vMerge w:val="restart"/>
          </w:tcPr>
          <w:p w14:paraId="38D1ECC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516</w:t>
            </w:r>
          </w:p>
          <w:p w14:paraId="687694B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58.93</w:t>
            </w:r>
          </w:p>
          <w:p w14:paraId="28352B2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VYHQ</w:t>
            </w:r>
            <w:r w:rsidRPr="00385A47">
              <w:rPr>
                <w:sz w:val="18"/>
                <w:vertAlign w:val="subscript"/>
              </w:rPr>
              <w:t>2980</w:t>
            </w:r>
            <w:r w:rsidRPr="00385A47">
              <w:rPr>
                <w:sz w:val="18"/>
              </w:rPr>
              <w:t>-A</w:t>
            </w:r>
          </w:p>
        </w:tc>
        <w:tc>
          <w:tcPr>
            <w:tcW w:w="1363" w:type="dxa"/>
            <w:vMerge w:val="restart"/>
          </w:tcPr>
          <w:p w14:paraId="1AC5EAE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516</w:t>
            </w:r>
          </w:p>
          <w:p w14:paraId="35D1C1C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58.93</w:t>
            </w:r>
          </w:p>
          <w:p w14:paraId="4B033CD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VYHQ</w:t>
            </w:r>
            <w:r w:rsidRPr="00385A47">
              <w:rPr>
                <w:sz w:val="18"/>
                <w:vertAlign w:val="subscript"/>
              </w:rPr>
              <w:t>2980</w:t>
            </w:r>
            <w:r w:rsidRPr="00385A47">
              <w:rPr>
                <w:sz w:val="18"/>
              </w:rPr>
              <w:t>-V</w:t>
            </w:r>
          </w:p>
        </w:tc>
        <w:tc>
          <w:tcPr>
            <w:tcW w:w="1276" w:type="dxa"/>
            <w:vMerge w:val="restart"/>
          </w:tcPr>
          <w:p w14:paraId="5642E11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516</w:t>
            </w:r>
          </w:p>
          <w:p w14:paraId="5EC33F3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58.93</w:t>
            </w:r>
          </w:p>
          <w:p w14:paraId="035E3DB1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VYHQ</w:t>
            </w:r>
            <w:r w:rsidRPr="00385A47">
              <w:rPr>
                <w:sz w:val="18"/>
                <w:vertAlign w:val="subscript"/>
              </w:rPr>
              <w:t>2980</w:t>
            </w:r>
            <w:r w:rsidRPr="00385A47">
              <w:rPr>
                <w:sz w:val="18"/>
              </w:rPr>
              <w:t>-A</w:t>
            </w:r>
          </w:p>
        </w:tc>
      </w:tr>
      <w:tr w:rsidR="003A21D1" w:rsidRPr="00385A47" w14:paraId="3382800B" w14:textId="77777777" w:rsidTr="005744C9">
        <w:trPr>
          <w:trHeight w:val="270"/>
        </w:trPr>
        <w:tc>
          <w:tcPr>
            <w:tcW w:w="1466" w:type="dxa"/>
            <w:vMerge/>
          </w:tcPr>
          <w:p w14:paraId="02E4E0A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218A2B6D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4CB0AB2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30A2A447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6A84F89B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0A4230B9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2853D797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07C217B1" w14:textId="77777777" w:rsidTr="005744C9">
        <w:trPr>
          <w:trHeight w:val="270"/>
        </w:trPr>
        <w:tc>
          <w:tcPr>
            <w:tcW w:w="1466" w:type="dxa"/>
            <w:vMerge/>
          </w:tcPr>
          <w:p w14:paraId="3076E4B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5C30F53B" w14:textId="77777777" w:rsidR="003A21D1" w:rsidRPr="00385A47" w:rsidRDefault="003A21D1" w:rsidP="005744C9">
            <w:pPr>
              <w:rPr>
                <w:sz w:val="18"/>
                <w:lang w:val="en-GB"/>
              </w:rPr>
            </w:pPr>
            <w:r w:rsidRPr="00385A47">
              <w:rPr>
                <w:sz w:val="18"/>
                <w:lang w:val="en-GB"/>
              </w:rPr>
              <w:t>Cleavage position</w:t>
            </w:r>
          </w:p>
        </w:tc>
        <w:tc>
          <w:tcPr>
            <w:tcW w:w="1382" w:type="dxa"/>
            <w:vMerge/>
          </w:tcPr>
          <w:p w14:paraId="5D3CAD7A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7BD80160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28B9BAD6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78415A10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7E290C19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  <w:tr w:rsidR="003A21D1" w:rsidRPr="00385A47" w14:paraId="0D0DC279" w14:textId="77777777" w:rsidTr="005744C9">
        <w:trPr>
          <w:trHeight w:val="270"/>
        </w:trPr>
        <w:tc>
          <w:tcPr>
            <w:tcW w:w="1466" w:type="dxa"/>
            <w:vMerge w:val="restart"/>
          </w:tcPr>
          <w:p w14:paraId="3C139779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CP</w:t>
            </w:r>
          </w:p>
        </w:tc>
        <w:tc>
          <w:tcPr>
            <w:tcW w:w="1258" w:type="dxa"/>
          </w:tcPr>
          <w:p w14:paraId="56A6E34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  <w:lang w:val="en-GB"/>
              </w:rPr>
              <w:t>Residues</w:t>
            </w:r>
            <w:r w:rsidRPr="00385A47">
              <w:rPr>
                <w:sz w:val="18"/>
              </w:rPr>
              <w:t xml:space="preserve"> No.</w:t>
            </w:r>
          </w:p>
        </w:tc>
        <w:tc>
          <w:tcPr>
            <w:tcW w:w="1382" w:type="dxa"/>
            <w:vMerge w:val="restart"/>
          </w:tcPr>
          <w:p w14:paraId="5B6B2C2F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269</w:t>
            </w:r>
          </w:p>
          <w:p w14:paraId="398AE2C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30.24</w:t>
            </w:r>
          </w:p>
        </w:tc>
        <w:tc>
          <w:tcPr>
            <w:tcW w:w="1219" w:type="dxa"/>
            <w:vMerge w:val="restart"/>
          </w:tcPr>
          <w:p w14:paraId="202B1F73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269</w:t>
            </w:r>
          </w:p>
          <w:p w14:paraId="31623DD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 xml:space="preserve">30.31 </w:t>
            </w:r>
          </w:p>
        </w:tc>
        <w:tc>
          <w:tcPr>
            <w:tcW w:w="1245" w:type="dxa"/>
            <w:vMerge w:val="restart"/>
          </w:tcPr>
          <w:p w14:paraId="20EC453E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269</w:t>
            </w:r>
          </w:p>
          <w:p w14:paraId="23291BF7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30.33</w:t>
            </w:r>
          </w:p>
        </w:tc>
        <w:tc>
          <w:tcPr>
            <w:tcW w:w="1363" w:type="dxa"/>
            <w:vMerge w:val="restart"/>
          </w:tcPr>
          <w:p w14:paraId="7B228E4C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269</w:t>
            </w:r>
          </w:p>
          <w:p w14:paraId="77B9E2F5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30.39</w:t>
            </w:r>
          </w:p>
        </w:tc>
        <w:tc>
          <w:tcPr>
            <w:tcW w:w="1276" w:type="dxa"/>
            <w:vMerge w:val="restart"/>
          </w:tcPr>
          <w:p w14:paraId="3144B9D4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269</w:t>
            </w:r>
          </w:p>
          <w:p w14:paraId="3499D85A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30.37</w:t>
            </w:r>
          </w:p>
        </w:tc>
      </w:tr>
      <w:tr w:rsidR="003A21D1" w:rsidRPr="00385A47" w14:paraId="62CA5B8A" w14:textId="77777777" w:rsidTr="005744C9">
        <w:trPr>
          <w:trHeight w:val="270"/>
        </w:trPr>
        <w:tc>
          <w:tcPr>
            <w:tcW w:w="1466" w:type="dxa"/>
            <w:vMerge/>
          </w:tcPr>
          <w:p w14:paraId="63EA6443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58" w:type="dxa"/>
          </w:tcPr>
          <w:p w14:paraId="3215430B" w14:textId="77777777" w:rsidR="003A21D1" w:rsidRPr="00385A47" w:rsidRDefault="003A21D1" w:rsidP="005744C9">
            <w:pPr>
              <w:rPr>
                <w:sz w:val="18"/>
              </w:rPr>
            </w:pPr>
            <w:r w:rsidRPr="00385A47">
              <w:rPr>
                <w:sz w:val="18"/>
              </w:rPr>
              <w:t>Mw (</w:t>
            </w:r>
            <w:proofErr w:type="spellStart"/>
            <w:r w:rsidRPr="00385A47">
              <w:rPr>
                <w:sz w:val="18"/>
              </w:rPr>
              <w:t>kDa</w:t>
            </w:r>
            <w:proofErr w:type="spellEnd"/>
            <w:r w:rsidRPr="00385A47">
              <w:rPr>
                <w:sz w:val="18"/>
              </w:rPr>
              <w:t>)</w:t>
            </w:r>
          </w:p>
        </w:tc>
        <w:tc>
          <w:tcPr>
            <w:tcW w:w="1382" w:type="dxa"/>
            <w:vMerge/>
          </w:tcPr>
          <w:p w14:paraId="74B9DBA1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19" w:type="dxa"/>
            <w:vMerge/>
          </w:tcPr>
          <w:p w14:paraId="192B9924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45" w:type="dxa"/>
            <w:vMerge/>
          </w:tcPr>
          <w:p w14:paraId="389EB20D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363" w:type="dxa"/>
            <w:vMerge/>
          </w:tcPr>
          <w:p w14:paraId="3B216A80" w14:textId="77777777" w:rsidR="003A21D1" w:rsidRPr="00385A47" w:rsidRDefault="003A21D1" w:rsidP="005744C9">
            <w:pPr>
              <w:rPr>
                <w:sz w:val="18"/>
              </w:rPr>
            </w:pPr>
          </w:p>
        </w:tc>
        <w:tc>
          <w:tcPr>
            <w:tcW w:w="1276" w:type="dxa"/>
            <w:vMerge/>
          </w:tcPr>
          <w:p w14:paraId="0BFF78CF" w14:textId="77777777" w:rsidR="003A21D1" w:rsidRPr="00385A47" w:rsidRDefault="003A21D1" w:rsidP="005744C9">
            <w:pPr>
              <w:rPr>
                <w:sz w:val="18"/>
              </w:rPr>
            </w:pPr>
          </w:p>
        </w:tc>
      </w:tr>
    </w:tbl>
    <w:p w14:paraId="08269BC5" w14:textId="6116A25A" w:rsidR="003A21D1" w:rsidRDefault="003A21D1" w:rsidP="003A21D1">
      <w:pPr>
        <w:spacing w:before="240"/>
      </w:pPr>
      <w:r w:rsidRPr="009B4A13">
        <w:t xml:space="preserve">PIPO: </w:t>
      </w:r>
      <w:r w:rsidR="009337AE">
        <w:t>at</w:t>
      </w:r>
      <w:r w:rsidR="009337AE" w:rsidRPr="009B4A13">
        <w:t xml:space="preserve"> </w:t>
      </w:r>
      <w:r w:rsidRPr="009B4A13">
        <w:t xml:space="preserve">polyprotein sequence </w:t>
      </w:r>
      <w:r w:rsidR="00DA03A0">
        <w:t>position</w:t>
      </w:r>
      <w:r w:rsidR="009337AE">
        <w:t>:</w:t>
      </w:r>
      <w:r w:rsidR="005C680E">
        <w:t xml:space="preserve"> </w:t>
      </w:r>
      <w:r w:rsidR="00DD0D2B" w:rsidRPr="009B4A13">
        <w:t>326</w:t>
      </w:r>
      <w:r w:rsidR="00DD0D2B">
        <w:t>7</w:t>
      </w:r>
      <w:r w:rsidR="00DD0D2B" w:rsidRPr="009B4A13">
        <w:t xml:space="preserve"> </w:t>
      </w:r>
      <w:proofErr w:type="spellStart"/>
      <w:r w:rsidRPr="009B4A13">
        <w:t>nt</w:t>
      </w:r>
      <w:proofErr w:type="spellEnd"/>
      <w:r w:rsidR="006F77B9">
        <w:t xml:space="preserve"> – </w:t>
      </w:r>
      <w:r w:rsidRPr="009B4A13">
        <w:t>3473</w:t>
      </w:r>
      <w:r w:rsidR="006F77B9">
        <w:t xml:space="preserve"> </w:t>
      </w:r>
      <w:proofErr w:type="spellStart"/>
      <w:r w:rsidRPr="009B4A13">
        <w:t>nt</w:t>
      </w:r>
      <w:proofErr w:type="spellEnd"/>
      <w:r w:rsidR="00BD303C">
        <w:t xml:space="preserve"> for </w:t>
      </w:r>
      <w:r w:rsidR="009413D2" w:rsidRPr="00580D0F">
        <w:t xml:space="preserve">HMV-R, </w:t>
      </w:r>
      <w:r w:rsidR="009413D2">
        <w:t>HMV-</w:t>
      </w:r>
      <w:r w:rsidR="009413D2" w:rsidRPr="00580D0F">
        <w:t xml:space="preserve">PV-76 and </w:t>
      </w:r>
      <w:r w:rsidR="009413D2">
        <w:t>HMV-</w:t>
      </w:r>
      <w:r w:rsidR="009413D2" w:rsidRPr="00580D0F">
        <w:t>PV-79</w:t>
      </w:r>
      <w:r w:rsidR="009413D2">
        <w:t xml:space="preserve"> isolates and 326</w:t>
      </w:r>
      <w:r w:rsidR="00DD0D2B">
        <w:t>4</w:t>
      </w:r>
      <w:r w:rsidR="009413D2">
        <w:t xml:space="preserve"> </w:t>
      </w:r>
      <w:proofErr w:type="spellStart"/>
      <w:r w:rsidR="009413D2">
        <w:t>nt</w:t>
      </w:r>
      <w:proofErr w:type="spellEnd"/>
      <w:r w:rsidR="009413D2">
        <w:t xml:space="preserve"> – 3470 </w:t>
      </w:r>
      <w:proofErr w:type="spellStart"/>
      <w:r w:rsidR="009413D2">
        <w:t>nt</w:t>
      </w:r>
      <w:proofErr w:type="spellEnd"/>
      <w:r w:rsidR="009413D2">
        <w:t xml:space="preserve"> for: HMV-SI/L and</w:t>
      </w:r>
      <w:r w:rsidR="009413D2" w:rsidRPr="00580D0F">
        <w:t xml:space="preserve"> HMV-146</w:t>
      </w:r>
      <w:r w:rsidR="009413D2">
        <w:t xml:space="preserve"> isolates.</w:t>
      </w:r>
      <w:r w:rsidR="006F77B9">
        <w:t xml:space="preserve"> </w:t>
      </w:r>
    </w:p>
    <w:p w14:paraId="4C3297DA" w14:textId="77777777" w:rsidR="00C9588F" w:rsidRDefault="00C9588F" w:rsidP="00580D0F">
      <w:pPr>
        <w:spacing w:before="240"/>
      </w:pPr>
    </w:p>
    <w:p w14:paraId="4BF86461" w14:textId="77777777" w:rsidR="00C27A6F" w:rsidRDefault="00C27A6F" w:rsidP="00C27A6F">
      <w:pPr>
        <w:pStyle w:val="Heading2"/>
      </w:pPr>
      <w:r>
        <w:t>Supplementary Figure</w:t>
      </w:r>
    </w:p>
    <w:p w14:paraId="132FC372" w14:textId="64F3A80D" w:rsidR="00C27A6F" w:rsidRDefault="00C27A6F" w:rsidP="00C27A6F">
      <w:r w:rsidRPr="00C27A6F">
        <w:rPr>
          <w:b/>
        </w:rPr>
        <w:t>Supplementary figure 1</w:t>
      </w:r>
      <w:r>
        <w:t xml:space="preserve">: Diagnostic screening testing. A) Mechanically inoculated test plants with developed symptoms (yellow arrows indicate </w:t>
      </w:r>
      <w:r w:rsidR="009337AE">
        <w:t xml:space="preserve">symptomatic </w:t>
      </w:r>
      <w:r>
        <w:t xml:space="preserve">plants of </w:t>
      </w:r>
      <w:proofErr w:type="spellStart"/>
      <w:r w:rsidRPr="00C27A6F">
        <w:rPr>
          <w:i/>
        </w:rPr>
        <w:t>Solanum</w:t>
      </w:r>
      <w:proofErr w:type="spellEnd"/>
      <w:r w:rsidRPr="00C27A6F">
        <w:rPr>
          <w:i/>
        </w:rPr>
        <w:t xml:space="preserve"> </w:t>
      </w:r>
      <w:proofErr w:type="spellStart"/>
      <w:r w:rsidRPr="00C27A6F">
        <w:rPr>
          <w:i/>
        </w:rPr>
        <w:t>lycopersicum</w:t>
      </w:r>
      <w:proofErr w:type="spellEnd"/>
      <w:r>
        <w:t xml:space="preserve"> cv. Moneymaker, </w:t>
      </w:r>
      <w:proofErr w:type="spellStart"/>
      <w:r w:rsidRPr="00C27A6F">
        <w:rPr>
          <w:i/>
        </w:rPr>
        <w:t>Nicotiana</w:t>
      </w:r>
      <w:proofErr w:type="spellEnd"/>
      <w:r w:rsidRPr="00C27A6F">
        <w:rPr>
          <w:i/>
        </w:rPr>
        <w:t xml:space="preserve"> </w:t>
      </w:r>
      <w:proofErr w:type="spellStart"/>
      <w:r w:rsidRPr="00C27A6F">
        <w:rPr>
          <w:i/>
        </w:rPr>
        <w:t>rustica</w:t>
      </w:r>
      <w:proofErr w:type="spellEnd"/>
      <w:r w:rsidRPr="00C27A6F">
        <w:rPr>
          <w:i/>
        </w:rPr>
        <w:t xml:space="preserve">, </w:t>
      </w:r>
      <w:proofErr w:type="spellStart"/>
      <w:r w:rsidRPr="00C27A6F">
        <w:rPr>
          <w:i/>
        </w:rPr>
        <w:t>Nicotiana</w:t>
      </w:r>
      <w:proofErr w:type="spellEnd"/>
      <w:r w:rsidRPr="00C27A6F">
        <w:rPr>
          <w:i/>
        </w:rPr>
        <w:t xml:space="preserve"> </w:t>
      </w:r>
      <w:proofErr w:type="spellStart"/>
      <w:r w:rsidRPr="00C27A6F">
        <w:rPr>
          <w:i/>
        </w:rPr>
        <w:t>tabacum</w:t>
      </w:r>
      <w:proofErr w:type="spellEnd"/>
      <w:r>
        <w:t xml:space="preserve"> cv. White Burley, </w:t>
      </w:r>
      <w:proofErr w:type="spellStart"/>
      <w:r w:rsidRPr="00C27A6F">
        <w:rPr>
          <w:i/>
        </w:rPr>
        <w:t>Nicotiana</w:t>
      </w:r>
      <w:proofErr w:type="spellEnd"/>
      <w:r w:rsidRPr="00C27A6F">
        <w:rPr>
          <w:i/>
        </w:rPr>
        <w:t xml:space="preserve"> </w:t>
      </w:r>
      <w:proofErr w:type="spellStart"/>
      <w:r w:rsidRPr="00C27A6F">
        <w:rPr>
          <w:i/>
        </w:rPr>
        <w:t>clevelandii</w:t>
      </w:r>
      <w:proofErr w:type="spellEnd"/>
      <w:r>
        <w:t xml:space="preserve">). B) Observed viral particles </w:t>
      </w:r>
      <w:r w:rsidR="009337AE">
        <w:t>(</w:t>
      </w:r>
      <w:r>
        <w:t>using TEM</w:t>
      </w:r>
      <w:r w:rsidR="009337AE">
        <w:t>)</w:t>
      </w:r>
      <w:r>
        <w:t xml:space="preserve"> </w:t>
      </w:r>
      <w:r w:rsidR="009337AE">
        <w:t>i</w:t>
      </w:r>
      <w:r>
        <w:t>n mechanically inoculated test plants.</w:t>
      </w:r>
    </w:p>
    <w:p w14:paraId="2A69969A" w14:textId="65BEA1D6" w:rsidR="00A20655" w:rsidRPr="00C27A6F" w:rsidRDefault="00A20655" w:rsidP="00A20655">
      <w:pPr>
        <w:spacing w:before="0"/>
        <w:jc w:val="both"/>
      </w:pPr>
      <w:r>
        <w:rPr>
          <w:b/>
        </w:rPr>
        <w:t>Supplementary figure 2</w:t>
      </w:r>
      <w:r w:rsidRPr="00A20655">
        <w:rPr>
          <w:b/>
        </w:rPr>
        <w:t>:</w:t>
      </w:r>
      <w:r>
        <w:t xml:space="preserve"> </w:t>
      </w:r>
      <w:r w:rsidR="009337AE">
        <w:t>Disease s</w:t>
      </w:r>
      <w:r>
        <w:t>ymptoms on tomato plants (</w:t>
      </w:r>
      <w:proofErr w:type="spellStart"/>
      <w:r w:rsidRPr="00C27A6F">
        <w:rPr>
          <w:i/>
        </w:rPr>
        <w:t>Solanum</w:t>
      </w:r>
      <w:proofErr w:type="spellEnd"/>
      <w:r w:rsidRPr="00C27A6F">
        <w:rPr>
          <w:i/>
        </w:rPr>
        <w:t xml:space="preserve"> </w:t>
      </w:r>
      <w:proofErr w:type="spellStart"/>
      <w:r w:rsidRPr="00C27A6F">
        <w:rPr>
          <w:i/>
        </w:rPr>
        <w:t>lycopersicum</w:t>
      </w:r>
      <w:proofErr w:type="spellEnd"/>
      <w:r>
        <w:t xml:space="preserve"> cv. Moneymaker) </w:t>
      </w:r>
      <w:r w:rsidR="00915848">
        <w:t>three weeks after inoculation with</w:t>
      </w:r>
      <w:r w:rsidR="00915848">
        <w:rPr>
          <w:lang w:val="sl-SI"/>
        </w:rPr>
        <w:t>:</w:t>
      </w:r>
      <w:r w:rsidR="00915848">
        <w:t xml:space="preserve"> </w:t>
      </w:r>
      <w:r w:rsidR="00397939">
        <w:t>HMV-</w:t>
      </w:r>
      <w:r w:rsidR="00115DEF">
        <w:t>PV-76</w:t>
      </w:r>
      <w:r w:rsidR="009337AE" w:rsidRPr="009337AE">
        <w:t xml:space="preserve"> </w:t>
      </w:r>
      <w:r w:rsidR="009337AE">
        <w:t>(left),</w:t>
      </w:r>
      <w:r w:rsidR="00115DEF">
        <w:t xml:space="preserve"> MOCK</w:t>
      </w:r>
      <w:r>
        <w:t xml:space="preserve"> </w:t>
      </w:r>
      <w:r w:rsidR="009337AE">
        <w:t xml:space="preserve">(middle) </w:t>
      </w:r>
      <w:r>
        <w:t>and HMV-SI/</w:t>
      </w:r>
      <w:r w:rsidR="006C7902">
        <w:t>L</w:t>
      </w:r>
      <w:r w:rsidR="006C7902" w:rsidRPr="009337AE">
        <w:t xml:space="preserve"> </w:t>
      </w:r>
      <w:r w:rsidR="006C7902">
        <w:t>(</w:t>
      </w:r>
      <w:r w:rsidR="009337AE">
        <w:t>right)</w:t>
      </w:r>
      <w:r>
        <w:t xml:space="preserve">. </w:t>
      </w:r>
      <w:r w:rsidR="009337AE">
        <w:t>T</w:t>
      </w:r>
      <w:r>
        <w:t>omato plant</w:t>
      </w:r>
      <w:r w:rsidR="009337AE">
        <w:t>s</w:t>
      </w:r>
      <w:r>
        <w:t xml:space="preserve"> </w:t>
      </w:r>
      <w:r w:rsidR="009337AE">
        <w:t xml:space="preserve">were </w:t>
      </w:r>
      <w:r>
        <w:t xml:space="preserve">mechanically </w:t>
      </w:r>
      <w:r w:rsidR="00F24030">
        <w:t xml:space="preserve">inoculated </w:t>
      </w:r>
      <w:r>
        <w:t>as explained in section 2.2.</w:t>
      </w:r>
    </w:p>
    <w:sectPr w:rsidR="00A20655" w:rsidRPr="00C27A6F" w:rsidSect="00385A47">
      <w:pgSz w:w="12240" w:h="15840"/>
      <w:pgMar w:top="1138" w:right="1282" w:bottom="1138" w:left="118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46D55" w14:textId="77777777" w:rsidR="000F2763" w:rsidRDefault="000F2763" w:rsidP="00117666">
      <w:pPr>
        <w:spacing w:after="0"/>
      </w:pPr>
      <w:r>
        <w:separator/>
      </w:r>
    </w:p>
  </w:endnote>
  <w:endnote w:type="continuationSeparator" w:id="0">
    <w:p w14:paraId="0DE03302" w14:textId="77777777" w:rsidR="000F2763" w:rsidRDefault="000F276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52CA5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930058" wp14:editId="3480F52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77EB76" w14:textId="226713C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F77B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30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6777EB76" w14:textId="226713C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F77B9">
                      <w:rPr>
                        <w:noProof/>
                        <w:color w:val="000000" w:themeColor="text1"/>
                        <w:szCs w:val="40"/>
                      </w:rPr>
                      <w:t>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EB72C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48BF90" wp14:editId="4BE9E99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266D9D" w14:textId="4D01C3C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F77B9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8BF9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1C266D9D" w14:textId="4D01C3C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F77B9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0D395" w14:textId="77777777" w:rsidR="000F2763" w:rsidRDefault="000F2763" w:rsidP="00117666">
      <w:pPr>
        <w:spacing w:after="0"/>
      </w:pPr>
      <w:r>
        <w:separator/>
      </w:r>
    </w:p>
  </w:footnote>
  <w:footnote w:type="continuationSeparator" w:id="0">
    <w:p w14:paraId="3D6C4E82" w14:textId="77777777" w:rsidR="000F2763" w:rsidRDefault="000F276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BD904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2B653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67B2ACAD" wp14:editId="4C9767DA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0F"/>
    <w:rsid w:val="0001436A"/>
    <w:rsid w:val="000211C5"/>
    <w:rsid w:val="00034304"/>
    <w:rsid w:val="00035434"/>
    <w:rsid w:val="00052A14"/>
    <w:rsid w:val="00077D53"/>
    <w:rsid w:val="000F2763"/>
    <w:rsid w:val="00105FD9"/>
    <w:rsid w:val="00115DEF"/>
    <w:rsid w:val="00117666"/>
    <w:rsid w:val="001549D3"/>
    <w:rsid w:val="00160065"/>
    <w:rsid w:val="001655B4"/>
    <w:rsid w:val="00177D84"/>
    <w:rsid w:val="001B75A8"/>
    <w:rsid w:val="002007E8"/>
    <w:rsid w:val="002146AC"/>
    <w:rsid w:val="00242A0C"/>
    <w:rsid w:val="00267D18"/>
    <w:rsid w:val="002868E2"/>
    <w:rsid w:val="002869C3"/>
    <w:rsid w:val="002936E4"/>
    <w:rsid w:val="002B4A57"/>
    <w:rsid w:val="002C74CA"/>
    <w:rsid w:val="002E7023"/>
    <w:rsid w:val="002F231C"/>
    <w:rsid w:val="00315964"/>
    <w:rsid w:val="003544FB"/>
    <w:rsid w:val="00385A47"/>
    <w:rsid w:val="00397939"/>
    <w:rsid w:val="003A21D1"/>
    <w:rsid w:val="003D2F2D"/>
    <w:rsid w:val="00401590"/>
    <w:rsid w:val="00447801"/>
    <w:rsid w:val="00452E9C"/>
    <w:rsid w:val="004735C8"/>
    <w:rsid w:val="004961FF"/>
    <w:rsid w:val="004B724C"/>
    <w:rsid w:val="00517A89"/>
    <w:rsid w:val="005250F2"/>
    <w:rsid w:val="00580D0F"/>
    <w:rsid w:val="00591089"/>
    <w:rsid w:val="00593EEA"/>
    <w:rsid w:val="005A5EEE"/>
    <w:rsid w:val="005C680E"/>
    <w:rsid w:val="005F044D"/>
    <w:rsid w:val="00635463"/>
    <w:rsid w:val="006375C7"/>
    <w:rsid w:val="00654E8F"/>
    <w:rsid w:val="00660D05"/>
    <w:rsid w:val="006820B1"/>
    <w:rsid w:val="006B7D14"/>
    <w:rsid w:val="006C7902"/>
    <w:rsid w:val="006D70CD"/>
    <w:rsid w:val="006F77B9"/>
    <w:rsid w:val="00701727"/>
    <w:rsid w:val="0070566C"/>
    <w:rsid w:val="00714C50"/>
    <w:rsid w:val="0071607F"/>
    <w:rsid w:val="00725A7D"/>
    <w:rsid w:val="00726355"/>
    <w:rsid w:val="007325CD"/>
    <w:rsid w:val="007501BE"/>
    <w:rsid w:val="00790BB3"/>
    <w:rsid w:val="007C206C"/>
    <w:rsid w:val="00817DD6"/>
    <w:rsid w:val="00885156"/>
    <w:rsid w:val="008C100B"/>
    <w:rsid w:val="009151AA"/>
    <w:rsid w:val="00915848"/>
    <w:rsid w:val="009337AE"/>
    <w:rsid w:val="0093429D"/>
    <w:rsid w:val="009413D2"/>
    <w:rsid w:val="00943573"/>
    <w:rsid w:val="00947BE8"/>
    <w:rsid w:val="00970F7D"/>
    <w:rsid w:val="00994A3D"/>
    <w:rsid w:val="009B4A13"/>
    <w:rsid w:val="009C2B12"/>
    <w:rsid w:val="009E2291"/>
    <w:rsid w:val="009E2D9A"/>
    <w:rsid w:val="00A174D9"/>
    <w:rsid w:val="00A20655"/>
    <w:rsid w:val="00A67D2A"/>
    <w:rsid w:val="00A876B8"/>
    <w:rsid w:val="00AB6715"/>
    <w:rsid w:val="00B11FFC"/>
    <w:rsid w:val="00B1671E"/>
    <w:rsid w:val="00B25EB8"/>
    <w:rsid w:val="00B37F4D"/>
    <w:rsid w:val="00BD303C"/>
    <w:rsid w:val="00C27A6F"/>
    <w:rsid w:val="00C52A7B"/>
    <w:rsid w:val="00C56BAF"/>
    <w:rsid w:val="00C62A2E"/>
    <w:rsid w:val="00C679AA"/>
    <w:rsid w:val="00C75972"/>
    <w:rsid w:val="00C9588F"/>
    <w:rsid w:val="00CC0E25"/>
    <w:rsid w:val="00CD066B"/>
    <w:rsid w:val="00CE4FEE"/>
    <w:rsid w:val="00DA03A0"/>
    <w:rsid w:val="00DB59C3"/>
    <w:rsid w:val="00DC259A"/>
    <w:rsid w:val="00DD0D2B"/>
    <w:rsid w:val="00DE23E8"/>
    <w:rsid w:val="00E14251"/>
    <w:rsid w:val="00E52377"/>
    <w:rsid w:val="00E64E17"/>
    <w:rsid w:val="00E866C9"/>
    <w:rsid w:val="00EA3D3C"/>
    <w:rsid w:val="00EA3D8F"/>
    <w:rsid w:val="00F24030"/>
    <w:rsid w:val="00F46900"/>
    <w:rsid w:val="00F61D89"/>
    <w:rsid w:val="00F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64BFFB4"/>
  <w15:docId w15:val="{7CF0C9A6-2CC2-42D6-AA62-CF64EEF2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5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.pecman@nib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nis.kutnjak@nib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jap\AppData\Local\Temp\Rar$DIa0.403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F086303-C102-4711-9085-96B617F6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42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Pecman</dc:creator>
  <cp:lastModifiedBy>Anja Pecman</cp:lastModifiedBy>
  <cp:revision>3</cp:revision>
  <cp:lastPrinted>2013-10-03T12:51:00Z</cp:lastPrinted>
  <dcterms:created xsi:type="dcterms:W3CDTF">2018-11-05T13:53:00Z</dcterms:created>
  <dcterms:modified xsi:type="dcterms:W3CDTF">2018-11-05T15:07:00Z</dcterms:modified>
</cp:coreProperties>
</file>