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350D" w14:textId="5889E62E" w:rsidR="00AC2D2A" w:rsidRDefault="0041211F" w:rsidP="00AC2D2A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Supplementary </w:t>
      </w:r>
      <w:r w:rsidR="00AC2D2A">
        <w:rPr>
          <w:rFonts w:asciiTheme="majorBidi" w:hAnsiTheme="majorBidi" w:cstheme="majorBidi"/>
          <w:sz w:val="24"/>
          <w:szCs w:val="24"/>
        </w:rPr>
        <w:t xml:space="preserve">Table </w:t>
      </w:r>
      <w:r>
        <w:rPr>
          <w:rFonts w:asciiTheme="majorBidi" w:hAnsiTheme="majorBidi" w:cstheme="majorBidi"/>
          <w:sz w:val="24"/>
          <w:szCs w:val="24"/>
        </w:rPr>
        <w:t>1</w:t>
      </w:r>
      <w:bookmarkStart w:id="0" w:name="_GoBack"/>
      <w:bookmarkEnd w:id="0"/>
    </w:p>
    <w:p w14:paraId="5FA22204" w14:textId="16224B36" w:rsidR="00AC2D2A" w:rsidRDefault="00AC2D2A" w:rsidP="00AC2D2A">
      <w:pPr>
        <w:bidi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Distribution of responses</w:t>
      </w:r>
      <w:r w:rsidR="002E6FEE">
        <w:rPr>
          <w:rFonts w:asciiTheme="majorBidi" w:hAnsiTheme="majorBidi" w:cstheme="majorBidi"/>
          <w:i/>
          <w:iCs/>
          <w:sz w:val="24"/>
          <w:szCs w:val="24"/>
        </w:rPr>
        <w:t xml:space="preserve"> (in percentages)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by group and scenario</w:t>
      </w:r>
    </w:p>
    <w:p w14:paraId="69FFDBAD" w14:textId="77777777" w:rsidR="00AC2D2A" w:rsidRDefault="00AC2D2A" w:rsidP="00AC2D2A">
      <w:pPr>
        <w:bidi w:val="0"/>
      </w:pPr>
    </w:p>
    <w:tbl>
      <w:tblPr>
        <w:tblpPr w:leftFromText="180" w:rightFromText="180" w:bottomFromText="200" w:vertAnchor="page" w:horzAnchor="margin" w:tblpY="2641"/>
        <w:tblW w:w="13972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71"/>
        <w:gridCol w:w="771"/>
        <w:gridCol w:w="772"/>
        <w:gridCol w:w="771"/>
        <w:gridCol w:w="772"/>
        <w:gridCol w:w="771"/>
        <w:gridCol w:w="772"/>
        <w:gridCol w:w="567"/>
        <w:gridCol w:w="758"/>
        <w:gridCol w:w="759"/>
        <w:gridCol w:w="759"/>
        <w:gridCol w:w="758"/>
        <w:gridCol w:w="759"/>
        <w:gridCol w:w="759"/>
        <w:gridCol w:w="759"/>
      </w:tblGrid>
      <w:tr w:rsidR="00AC2D2A" w14:paraId="2A2DD1FB" w14:textId="77777777" w:rsidTr="00051DC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3" w:type="dxa"/>
              <w:left w:w="108" w:type="dxa"/>
              <w:bottom w:w="0" w:type="dxa"/>
              <w:right w:w="108" w:type="dxa"/>
            </w:tcMar>
          </w:tcPr>
          <w:p w14:paraId="179B6F17" w14:textId="77777777" w:rsidR="00AC2D2A" w:rsidRDefault="00AC2D2A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186C5" w14:textId="77777777" w:rsidR="00AC2D2A" w:rsidRDefault="00AC2D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9BFCFE" w14:textId="77777777" w:rsidR="00AC2D2A" w:rsidRDefault="00AC2D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Pre-service teachers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65459CC6" w14:textId="77777777" w:rsidR="00AC2D2A" w:rsidRDefault="00AC2D2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9C458D" w14:textId="77777777" w:rsidR="00AC2D2A" w:rsidRDefault="00AC2D2A">
            <w:pPr>
              <w:tabs>
                <w:tab w:val="center" w:pos="2240"/>
                <w:tab w:val="right" w:pos="4480"/>
              </w:tabs>
              <w:bidi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  <w:t>In-service teachers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ab/>
            </w:r>
          </w:p>
        </w:tc>
      </w:tr>
      <w:tr w:rsidR="00781BAE" w14:paraId="52C91206" w14:textId="77777777" w:rsidTr="00051DC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108" w:type="dxa"/>
              <w:bottom w:w="0" w:type="dxa"/>
              <w:right w:w="108" w:type="dxa"/>
            </w:tcMar>
            <w:hideMark/>
          </w:tcPr>
          <w:p w14:paraId="3ADD4CF2" w14:textId="77777777" w:rsidR="009D7311" w:rsidRDefault="009D7311" w:rsidP="009D7311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Scenario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DB3AF" w14:textId="77777777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CCD5" w14:textId="75F3FE32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7E27F" w14:textId="2C6BB096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8D0D2" w14:textId="3A623E0A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FC1FB" w14:textId="65F2CD6A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1B525" w14:textId="2EBF35CC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02C5" w14:textId="787FA83A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D7D41" w14:textId="5465A019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B2F95" w14:textId="77777777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08" w:type="dxa"/>
              <w:bottom w:w="0" w:type="dxa"/>
              <w:right w:w="108" w:type="dxa"/>
            </w:tcMar>
          </w:tcPr>
          <w:p w14:paraId="5732FFF9" w14:textId="47248CD0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2D77C" w14:textId="603AE7C5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19CB1" w14:textId="4EDA5319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51AAE" w14:textId="28B2BA74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D39A9" w14:textId="6BA7BBD8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9E7EE" w14:textId="1CDE4728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7C854" w14:textId="165C7C69" w:rsidR="009D7311" w:rsidRDefault="009D7311" w:rsidP="009D73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7</w:t>
            </w:r>
          </w:p>
        </w:tc>
      </w:tr>
      <w:tr w:rsidR="00781BAE" w14:paraId="0B66C405" w14:textId="77777777" w:rsidTr="00051DCB">
        <w:trPr>
          <w:trHeight w:val="816"/>
        </w:trPr>
        <w:tc>
          <w:tcPr>
            <w:tcW w:w="2410" w:type="dxa"/>
          </w:tcPr>
          <w:p w14:paraId="5B5360DD" w14:textId="6B5303E9" w:rsidR="00962A9E" w:rsidRDefault="00962A9E" w:rsidP="00781BAE">
            <w:pPr>
              <w:pStyle w:val="Body"/>
              <w:spacing w:line="240" w:lineRule="auto"/>
              <w:ind w:left="213" w:hanging="213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Testing vs. restudying</w:t>
            </w:r>
          </w:p>
        </w:tc>
        <w:tc>
          <w:tcPr>
            <w:tcW w:w="284" w:type="dxa"/>
          </w:tcPr>
          <w:p w14:paraId="28B7EC0F" w14:textId="77777777" w:rsid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5DC9E165" w14:textId="4BBA3EF5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28.92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4D8CC1D" w14:textId="0DDCF62A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15.66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2C1B4802" w14:textId="4ED9013F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6.02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DA6358A" w14:textId="1DEBBD1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5C60CD8B" w14:textId="0D1465A9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8.43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08BA223E" w14:textId="4BE6D2A4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19.28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D806920" w14:textId="340042DD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21.69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4DCF7C" w14:textId="77777777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33D9FD23" w14:textId="69E1327D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26.83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4CD109CC" w14:textId="5C641280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14.63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0A71A809" w14:textId="127DD19F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4.88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45481B57" w14:textId="3E46AE1F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6.10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7A4DA9AD" w14:textId="6D630D53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12.20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10734038" w14:textId="6E11B3ED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18.29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0CC4D894" w14:textId="389C434F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17.07</w:t>
            </w:r>
          </w:p>
        </w:tc>
      </w:tr>
      <w:tr w:rsidR="00781BAE" w14:paraId="48D6F1E7" w14:textId="77777777" w:rsidTr="00781BAE">
        <w:trPr>
          <w:trHeight w:val="816"/>
        </w:trPr>
        <w:tc>
          <w:tcPr>
            <w:tcW w:w="2410" w:type="dxa"/>
          </w:tcPr>
          <w:p w14:paraId="7C345CA1" w14:textId="1E9EA79E" w:rsidR="00962A9E" w:rsidRDefault="00962A9E" w:rsidP="00781BAE">
            <w:pPr>
              <w:pStyle w:val="Body"/>
              <w:spacing w:line="240" w:lineRule="auto"/>
              <w:ind w:left="213" w:hanging="213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Longer vs. shorter spacing</w:t>
            </w:r>
          </w:p>
        </w:tc>
        <w:tc>
          <w:tcPr>
            <w:tcW w:w="284" w:type="dxa"/>
          </w:tcPr>
          <w:p w14:paraId="7FD2960E" w14:textId="77777777" w:rsidR="00962A9E" w:rsidRDefault="00962A9E" w:rsidP="00962A9E">
            <w:pPr>
              <w:tabs>
                <w:tab w:val="left" w:pos="270"/>
                <w:tab w:val="center" w:pos="644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1" w:type="dxa"/>
          </w:tcPr>
          <w:p w14:paraId="4427CC2D" w14:textId="0AA3EE9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32.53</w:t>
            </w:r>
          </w:p>
        </w:tc>
        <w:tc>
          <w:tcPr>
            <w:tcW w:w="771" w:type="dxa"/>
          </w:tcPr>
          <w:p w14:paraId="45D0B469" w14:textId="483DC6B2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15.66</w:t>
            </w:r>
          </w:p>
        </w:tc>
        <w:tc>
          <w:tcPr>
            <w:tcW w:w="772" w:type="dxa"/>
          </w:tcPr>
          <w:p w14:paraId="72A606B8" w14:textId="667B2E99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14.46</w:t>
            </w:r>
          </w:p>
        </w:tc>
        <w:tc>
          <w:tcPr>
            <w:tcW w:w="771" w:type="dxa"/>
          </w:tcPr>
          <w:p w14:paraId="665CB43B" w14:textId="04D6F5E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9.64</w:t>
            </w:r>
          </w:p>
        </w:tc>
        <w:tc>
          <w:tcPr>
            <w:tcW w:w="772" w:type="dxa"/>
          </w:tcPr>
          <w:p w14:paraId="0D7B3126" w14:textId="67990038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8.43</w:t>
            </w:r>
          </w:p>
        </w:tc>
        <w:tc>
          <w:tcPr>
            <w:tcW w:w="771" w:type="dxa"/>
          </w:tcPr>
          <w:p w14:paraId="4A193FFE" w14:textId="69537260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10.84</w:t>
            </w:r>
          </w:p>
        </w:tc>
        <w:tc>
          <w:tcPr>
            <w:tcW w:w="772" w:type="dxa"/>
          </w:tcPr>
          <w:p w14:paraId="07B8FF71" w14:textId="5F4F565A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8.43</w:t>
            </w:r>
          </w:p>
        </w:tc>
        <w:tc>
          <w:tcPr>
            <w:tcW w:w="567" w:type="dxa"/>
          </w:tcPr>
          <w:p w14:paraId="5F2C3471" w14:textId="77777777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8" w:type="dxa"/>
          </w:tcPr>
          <w:p w14:paraId="1F30D46C" w14:textId="384B8748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18.29</w:t>
            </w:r>
          </w:p>
        </w:tc>
        <w:tc>
          <w:tcPr>
            <w:tcW w:w="759" w:type="dxa"/>
          </w:tcPr>
          <w:p w14:paraId="2F51FC5E" w14:textId="202A89E5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14.63</w:t>
            </w:r>
          </w:p>
        </w:tc>
        <w:tc>
          <w:tcPr>
            <w:tcW w:w="759" w:type="dxa"/>
          </w:tcPr>
          <w:p w14:paraId="774B6069" w14:textId="56744A3F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7.32</w:t>
            </w:r>
          </w:p>
        </w:tc>
        <w:tc>
          <w:tcPr>
            <w:tcW w:w="758" w:type="dxa"/>
          </w:tcPr>
          <w:p w14:paraId="21BE9A2D" w14:textId="3672279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19.51</w:t>
            </w:r>
          </w:p>
        </w:tc>
        <w:tc>
          <w:tcPr>
            <w:tcW w:w="759" w:type="dxa"/>
          </w:tcPr>
          <w:p w14:paraId="282D77E8" w14:textId="75C1963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10.98</w:t>
            </w:r>
          </w:p>
        </w:tc>
        <w:tc>
          <w:tcPr>
            <w:tcW w:w="759" w:type="dxa"/>
          </w:tcPr>
          <w:p w14:paraId="735DC4A9" w14:textId="00050321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13.41</w:t>
            </w:r>
          </w:p>
        </w:tc>
        <w:tc>
          <w:tcPr>
            <w:tcW w:w="759" w:type="dxa"/>
          </w:tcPr>
          <w:p w14:paraId="589292C8" w14:textId="01C4A313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15.85</w:t>
            </w:r>
          </w:p>
        </w:tc>
      </w:tr>
      <w:tr w:rsidR="00781BAE" w14:paraId="32622137" w14:textId="77777777" w:rsidTr="00781BAE">
        <w:trPr>
          <w:trHeight w:val="816"/>
        </w:trPr>
        <w:tc>
          <w:tcPr>
            <w:tcW w:w="2410" w:type="dxa"/>
            <w:tcBorders>
              <w:bottom w:val="single" w:sz="4" w:space="0" w:color="auto"/>
            </w:tcBorders>
          </w:tcPr>
          <w:p w14:paraId="37F02A92" w14:textId="02BB5666" w:rsidR="00962A9E" w:rsidRDefault="00962A9E" w:rsidP="00781BAE">
            <w:pPr>
              <w:pStyle w:val="Body"/>
              <w:spacing w:line="240" w:lineRule="auto"/>
              <w:ind w:left="213" w:hanging="213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Interleaving vs. blocking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9DF1CB" w14:textId="77777777" w:rsid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1482FDD8" w14:textId="665672F1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45.78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050F8B3" w14:textId="7AB2E9D5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20.48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D61AB77" w14:textId="68F41487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10.84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6FBD629" w14:textId="54C7EB09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653DAA1" w14:textId="2F8FC080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2.41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9F7365E" w14:textId="6FEC3EE1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3.61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72795FC" w14:textId="72C4C444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16.87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B1C6C8" w14:textId="77777777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B60B534" w14:textId="2AFE73D9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42.68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81433D5" w14:textId="1FA41067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30.49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5A151EBC" w14:textId="091F8C5A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7.32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7490083" w14:textId="3C53E2A0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7.32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6A5A936" w14:textId="58E5AB0A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3.66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5C594DC3" w14:textId="023CFEB3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2.44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B5F623E" w14:textId="233931FC" w:rsidR="00962A9E" w:rsidRPr="00962A9E" w:rsidRDefault="00962A9E" w:rsidP="00962A9E">
            <w:pPr>
              <w:bidi w:val="0"/>
              <w:spacing w:after="0" w:line="240" w:lineRule="auto"/>
              <w:jc w:val="center"/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962A9E">
              <w:rPr>
                <w:rFonts w:asciiTheme="majorBidi" w:eastAsia="ヒラギノ角ゴ Pro W3" w:hAnsiTheme="majorBidi" w:cstheme="majorBidi"/>
                <w:color w:val="000000"/>
                <w:sz w:val="24"/>
                <w:szCs w:val="24"/>
                <w:lang w:bidi="ar-SA"/>
              </w:rPr>
              <w:t>6.10</w:t>
            </w:r>
          </w:p>
        </w:tc>
      </w:tr>
    </w:tbl>
    <w:p w14:paraId="0B3C118A" w14:textId="3E3F87F9" w:rsidR="000D5AF5" w:rsidRPr="002E6FEE" w:rsidRDefault="002E6FEE" w:rsidP="002E6FEE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FEE">
        <w:rPr>
          <w:rFonts w:asciiTheme="majorBidi" w:hAnsiTheme="majorBidi" w:cstheme="majorBidi"/>
          <w:sz w:val="24"/>
          <w:szCs w:val="24"/>
        </w:rPr>
        <w:t xml:space="preserve">For each scenario, a score of </w:t>
      </w:r>
      <w:r w:rsidR="0093475A">
        <w:rPr>
          <w:rFonts w:asciiTheme="majorBidi" w:hAnsiTheme="majorBidi" w:cstheme="majorBidi"/>
          <w:sz w:val="24"/>
          <w:szCs w:val="24"/>
        </w:rPr>
        <w:t>7</w:t>
      </w:r>
      <w:r w:rsidRPr="002E6FEE">
        <w:rPr>
          <w:rFonts w:asciiTheme="majorBidi" w:hAnsiTheme="majorBidi" w:cstheme="majorBidi"/>
          <w:sz w:val="24"/>
          <w:szCs w:val="24"/>
        </w:rPr>
        <w:t xml:space="preserve"> represents a strong belief that the empirically validated strategy would be more effective whereas a score of 1 represents a strong belief that the other strategy would be more effective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0D5AF5" w:rsidRPr="002E6FEE" w:rsidSect="00AC2D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D0"/>
    <w:rsid w:val="00051DCB"/>
    <w:rsid w:val="00212153"/>
    <w:rsid w:val="0029323E"/>
    <w:rsid w:val="002E0577"/>
    <w:rsid w:val="002E6FEE"/>
    <w:rsid w:val="0031131E"/>
    <w:rsid w:val="0041211F"/>
    <w:rsid w:val="004A2225"/>
    <w:rsid w:val="00600A66"/>
    <w:rsid w:val="00781BAE"/>
    <w:rsid w:val="007944D0"/>
    <w:rsid w:val="0093475A"/>
    <w:rsid w:val="00962A9E"/>
    <w:rsid w:val="009D7311"/>
    <w:rsid w:val="00AC2D2A"/>
    <w:rsid w:val="00B03075"/>
    <w:rsid w:val="00BB10DA"/>
    <w:rsid w:val="00C05E35"/>
    <w:rsid w:val="00D01C92"/>
    <w:rsid w:val="00E02DD4"/>
    <w:rsid w:val="00E8345D"/>
    <w:rsid w:val="00F73544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966"/>
  <w15:chartTrackingRefBased/>
  <w15:docId w15:val="{2A72532A-07A5-4F78-9258-DE2D26D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2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locked/>
    <w:rsid w:val="00AC2D2A"/>
    <w:rPr>
      <w:rFonts w:ascii="Times New Roman" w:eastAsia="ヒラギノ角ゴ Pro W3" w:hAnsi="Times New Roman" w:cs="Times New Roman"/>
      <w:color w:val="000000"/>
      <w:sz w:val="24"/>
      <w:szCs w:val="20"/>
      <w:lang w:bidi="ar-SA"/>
    </w:rPr>
  </w:style>
  <w:style w:type="paragraph" w:customStyle="1" w:styleId="Body">
    <w:name w:val="Body"/>
    <w:link w:val="BodyChar"/>
    <w:qFormat/>
    <w:rsid w:val="00AC2D2A"/>
    <w:pPr>
      <w:spacing w:after="0" w:line="48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halamish</dc:creator>
  <cp:keywords/>
  <dc:description/>
  <cp:lastModifiedBy>Sidra Amiri</cp:lastModifiedBy>
  <cp:revision>2</cp:revision>
  <dcterms:created xsi:type="dcterms:W3CDTF">2018-10-31T11:04:00Z</dcterms:created>
  <dcterms:modified xsi:type="dcterms:W3CDTF">2018-10-31T11:04:00Z</dcterms:modified>
</cp:coreProperties>
</file>