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D6ECB" w14:textId="77777777" w:rsidR="002B1B9F" w:rsidRPr="00F30089" w:rsidRDefault="002B1B9F" w:rsidP="002B1B9F">
      <w:pPr>
        <w:spacing w:after="0" w:line="480" w:lineRule="auto"/>
        <w:jc w:val="both"/>
        <w:rPr>
          <w:rFonts w:ascii="Arial" w:hAnsi="Arial" w:cs="Arial"/>
          <w:b/>
        </w:rPr>
      </w:pPr>
      <w:bookmarkStart w:id="0" w:name="_GoBack"/>
      <w:bookmarkEnd w:id="0"/>
      <w:r w:rsidRPr="00F30089">
        <w:rPr>
          <w:rFonts w:ascii="Arial" w:hAnsi="Arial" w:cs="Arial"/>
          <w:b/>
        </w:rPr>
        <w:t>SUPPLEMENTARY DATA</w:t>
      </w:r>
    </w:p>
    <w:p w14:paraId="52F0275B" w14:textId="77777777" w:rsidR="002B1B9F" w:rsidRPr="00F30089" w:rsidRDefault="002B1B9F" w:rsidP="002B1B9F">
      <w:pPr>
        <w:spacing w:after="0" w:line="480" w:lineRule="auto"/>
        <w:jc w:val="both"/>
        <w:rPr>
          <w:rFonts w:ascii="Arial" w:hAnsi="Arial" w:cs="Arial"/>
          <w:b/>
        </w:rPr>
      </w:pPr>
      <w:r w:rsidRPr="00F30089">
        <w:rPr>
          <w:rFonts w:ascii="Arial" w:hAnsi="Arial" w:cs="Arial"/>
          <w:b/>
        </w:rPr>
        <w:t>METHODS</w:t>
      </w:r>
    </w:p>
    <w:p w14:paraId="62229E15" w14:textId="77777777" w:rsidR="002B1B9F" w:rsidRPr="00F30089" w:rsidRDefault="002B1B9F" w:rsidP="002B1B9F">
      <w:pPr>
        <w:spacing w:after="0" w:line="480" w:lineRule="auto"/>
        <w:jc w:val="both"/>
        <w:rPr>
          <w:rFonts w:ascii="Arial" w:hAnsi="Arial" w:cs="Arial"/>
          <w:b/>
        </w:rPr>
      </w:pPr>
      <w:r w:rsidRPr="00F30089">
        <w:rPr>
          <w:rFonts w:ascii="Arial" w:hAnsi="Arial" w:cs="Arial"/>
          <w:b/>
        </w:rPr>
        <w:t>Study design</w:t>
      </w:r>
    </w:p>
    <w:p w14:paraId="6517652B" w14:textId="77777777" w:rsidR="002B1B9F" w:rsidRDefault="002B1B9F" w:rsidP="002B1B9F">
      <w:pPr>
        <w:spacing w:after="0" w:line="360" w:lineRule="auto"/>
        <w:jc w:val="both"/>
        <w:rPr>
          <w:rFonts w:ascii="Arial" w:hAnsi="Arial" w:cs="Arial"/>
        </w:rPr>
      </w:pPr>
      <w:r w:rsidRPr="00F30089">
        <w:rPr>
          <w:rFonts w:ascii="Arial" w:hAnsi="Arial" w:cs="Arial"/>
        </w:rPr>
        <w:t xml:space="preserve">Monitoring for physical health risk factors included prospective assessments of BMI, waist circumference, fasting glucose, lipid profile, blood pressure and tobacco smoking as described previously </w:t>
      </w:r>
      <w:r w:rsidRPr="00F30089">
        <w:rPr>
          <w:rFonts w:ascii="Arial" w:hAnsi="Arial" w:cs="Arial"/>
        </w:rPr>
        <w:fldChar w:fldCharType="begin">
          <w:fldData xml:space="preserve">PEVuZE5vdGU+PENpdGU+PEF1dGhvcj5Db29wZXI8L0F1dGhvcj48WWVhcj4yMDE2PC9ZZWFyPjxS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</w:fldData>
        </w:fldChar>
      </w:r>
      <w:r w:rsidRPr="00F30089">
        <w:rPr>
          <w:rFonts w:ascii="Arial" w:hAnsi="Arial" w:cs="Arial"/>
        </w:rPr>
        <w:instrText xml:space="preserve"> ADDIN EN.CITE </w:instrText>
      </w:r>
      <w:r w:rsidRPr="00F30089">
        <w:rPr>
          <w:rFonts w:ascii="Arial" w:hAnsi="Arial" w:cs="Arial"/>
        </w:rPr>
        <w:fldChar w:fldCharType="begin">
          <w:fldData xml:space="preserve">PEVuZE5vdGU+PENpdGU+PEF1dGhvcj5Db29wZXI8L0F1dGhvcj48WWVhcj4yMDE2PC9ZZWFyPjxS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</w:fldData>
        </w:fldChar>
      </w:r>
      <w:r w:rsidRPr="00F30089">
        <w:rPr>
          <w:rFonts w:ascii="Arial" w:hAnsi="Arial" w:cs="Arial"/>
        </w:rPr>
        <w:instrText xml:space="preserve"> ADDIN EN.CITE.DATA </w:instrText>
      </w:r>
      <w:r w:rsidRPr="00F30089">
        <w:rPr>
          <w:rFonts w:ascii="Arial" w:hAnsi="Arial" w:cs="Arial"/>
        </w:rPr>
      </w:r>
      <w:r w:rsidRPr="00F30089">
        <w:rPr>
          <w:rFonts w:ascii="Arial" w:hAnsi="Arial" w:cs="Arial"/>
        </w:rPr>
        <w:fldChar w:fldCharType="end"/>
      </w:r>
      <w:r w:rsidRPr="00F30089">
        <w:rPr>
          <w:rFonts w:ascii="Arial" w:hAnsi="Arial" w:cs="Arial"/>
        </w:rPr>
      </w:r>
      <w:r w:rsidRPr="00F30089">
        <w:rPr>
          <w:rFonts w:ascii="Arial" w:hAnsi="Arial" w:cs="Arial"/>
        </w:rPr>
        <w:fldChar w:fldCharType="separate"/>
      </w:r>
      <w:r w:rsidRPr="00F30089">
        <w:rPr>
          <w:rFonts w:ascii="Arial" w:hAnsi="Arial" w:cs="Arial"/>
          <w:noProof/>
          <w:vertAlign w:val="superscript"/>
        </w:rPr>
        <w:t>1</w:t>
      </w:r>
      <w:r w:rsidRPr="00F30089">
        <w:rPr>
          <w:rFonts w:ascii="Arial" w:hAnsi="Arial" w:cs="Arial"/>
        </w:rPr>
        <w:fldChar w:fldCharType="end"/>
      </w:r>
      <w:r w:rsidRPr="00F30089">
        <w:rPr>
          <w:rFonts w:ascii="Arial" w:hAnsi="Arial" w:cs="Arial"/>
        </w:rPr>
        <w:t xml:space="preserve">. When a treatment was stopped for more than 2 weeks or if a drug was replaced by another drug listed in </w:t>
      </w:r>
      <w:r w:rsidRPr="00F30089">
        <w:rPr>
          <w:rFonts w:ascii="Arial" w:hAnsi="Arial" w:cs="Arial"/>
          <w:b/>
        </w:rPr>
        <w:t>S1 Table</w:t>
      </w:r>
      <w:r w:rsidRPr="00F30089">
        <w:rPr>
          <w:rFonts w:ascii="Arial" w:hAnsi="Arial" w:cs="Arial"/>
        </w:rPr>
        <w:t xml:space="preserve">, the follow-up was restarted from baseline. In case of the introduction of a second studied drug, the follow-up was </w:t>
      </w:r>
      <w:proofErr w:type="gramStart"/>
      <w:r w:rsidRPr="00F30089">
        <w:rPr>
          <w:rFonts w:ascii="Arial" w:hAnsi="Arial" w:cs="Arial"/>
        </w:rPr>
        <w:t>restarted</w:t>
      </w:r>
      <w:proofErr w:type="gramEnd"/>
      <w:r w:rsidRPr="00F30089">
        <w:rPr>
          <w:rFonts w:ascii="Arial" w:hAnsi="Arial" w:cs="Arial"/>
        </w:rPr>
        <w:t xml:space="preserve"> and the last introduced drug considered as the main treatment.</w:t>
      </w:r>
    </w:p>
    <w:p w14:paraId="4D90FEC8" w14:textId="77777777" w:rsidR="002B1B9F" w:rsidRPr="00F30089" w:rsidRDefault="002B1B9F" w:rsidP="002B1B9F">
      <w:pPr>
        <w:spacing w:after="0" w:line="360" w:lineRule="auto"/>
        <w:jc w:val="both"/>
        <w:rPr>
          <w:rFonts w:ascii="Arial" w:hAnsi="Arial" w:cs="Arial"/>
        </w:rPr>
      </w:pPr>
    </w:p>
    <w:p w14:paraId="4E8B2888" w14:textId="77777777" w:rsidR="002B1B9F" w:rsidRPr="00F30089" w:rsidRDefault="002B1B9F" w:rsidP="002B1B9F">
      <w:pPr>
        <w:spacing w:after="0" w:line="480" w:lineRule="auto"/>
        <w:jc w:val="both"/>
        <w:rPr>
          <w:rFonts w:ascii="Arial" w:hAnsi="Arial" w:cs="Arial"/>
          <w:b/>
        </w:rPr>
      </w:pPr>
      <w:r w:rsidRPr="00F30089">
        <w:rPr>
          <w:rFonts w:ascii="Arial" w:hAnsi="Arial" w:cs="Arial"/>
          <w:b/>
        </w:rPr>
        <w:t>Quantification of lipids and of methylxanthines in plasma</w:t>
      </w:r>
    </w:p>
    <w:p w14:paraId="4B9EB622" w14:textId="77777777" w:rsidR="002B1B9F" w:rsidRPr="00F30089" w:rsidRDefault="002B1B9F" w:rsidP="002B1B9F">
      <w:pPr>
        <w:spacing w:after="0" w:line="360" w:lineRule="auto"/>
        <w:jc w:val="both"/>
        <w:rPr>
          <w:rFonts w:ascii="Arial" w:hAnsi="Arial" w:cs="Arial"/>
        </w:rPr>
      </w:pPr>
      <w:r w:rsidRPr="00F30089">
        <w:rPr>
          <w:rFonts w:ascii="Arial" w:hAnsi="Arial" w:cs="Arial"/>
        </w:rPr>
        <w:t xml:space="preserve">Clinical chemistry assays from plasma samples collected before and after January 2009 were performed at the Unit of Pharmacogenetics and Clinical Psychopharmacology and at the Clinical Laboratory of the Lausanne University Hospital, respectively (both laboratories are ISO 15189 certified), using enzymatic colorimetric assays (Roche Modular P chemistry analyzer, Roche Diagnostics, Basel, Switzerland). Coefficients of variation for these assays were of 1.6%, 2% and 2.8% for TC, TG and HDL-C measurements, respectively. The definition of different categories for elevated plasma lipid levels varies slightly between different guidelines and recommendations </w:t>
      </w:r>
      <w:r w:rsidRPr="00F30089">
        <w:rPr>
          <w:rFonts w:ascii="Arial" w:hAnsi="Arial" w:cs="Arial"/>
        </w:rPr>
        <w:fldChar w:fldCharType="begin">
          <w:fldData xml:space="preserve">PEVuZE5vdGU+PENpdGU+PEF1dGhvcj5NYW5jaWE8L0F1dGhvcj48WWVhcj4yMDEzPC9ZZWFyPjxS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b248L2FiYnItMT48L2FsdC1wZXJpb2RpY2FsPjxwYWdlcz4zMTQzLTQyMTwvcGFnZXM+PHZvbHVt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</w:fldData>
        </w:fldChar>
      </w:r>
      <w:r w:rsidRPr="00F30089">
        <w:rPr>
          <w:rFonts w:ascii="Arial" w:hAnsi="Arial" w:cs="Arial"/>
        </w:rPr>
        <w:instrText xml:space="preserve"> ADDIN EN.CITE </w:instrText>
      </w:r>
      <w:r w:rsidRPr="00F30089">
        <w:rPr>
          <w:rFonts w:ascii="Arial" w:hAnsi="Arial" w:cs="Arial"/>
        </w:rPr>
        <w:fldChar w:fldCharType="begin">
          <w:fldData xml:space="preserve">PEVuZE5vdGU+PENpdGU+PEF1dGhvcj5NYW5jaWE8L0F1dGhvcj48WWVhcj4yMDEzPC9ZZWFyPjxS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b248L2FiYnItMT48L2FsdC1wZXJpb2RpY2FsPjxwYWdlcz4zMTQzLTQyMTwvcGFnZXM+PHZvbHVt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</w:fldData>
        </w:fldChar>
      </w:r>
      <w:r w:rsidRPr="00F30089">
        <w:rPr>
          <w:rFonts w:ascii="Arial" w:hAnsi="Arial" w:cs="Arial"/>
        </w:rPr>
        <w:instrText xml:space="preserve"> ADDIN EN.CITE.DATA </w:instrText>
      </w:r>
      <w:r w:rsidRPr="00F30089">
        <w:rPr>
          <w:rFonts w:ascii="Arial" w:hAnsi="Arial" w:cs="Arial"/>
        </w:rPr>
      </w:r>
      <w:r w:rsidRPr="00F30089">
        <w:rPr>
          <w:rFonts w:ascii="Arial" w:hAnsi="Arial" w:cs="Arial"/>
        </w:rPr>
        <w:fldChar w:fldCharType="end"/>
      </w:r>
      <w:r w:rsidRPr="00F30089">
        <w:rPr>
          <w:rFonts w:ascii="Arial" w:hAnsi="Arial" w:cs="Arial"/>
        </w:rPr>
      </w:r>
      <w:r w:rsidRPr="00F30089">
        <w:rPr>
          <w:rFonts w:ascii="Arial" w:hAnsi="Arial" w:cs="Arial"/>
        </w:rPr>
        <w:fldChar w:fldCharType="separate"/>
      </w:r>
      <w:r w:rsidRPr="00F30089">
        <w:rPr>
          <w:rFonts w:ascii="Arial" w:hAnsi="Arial" w:cs="Arial"/>
          <w:noProof/>
          <w:vertAlign w:val="superscript"/>
        </w:rPr>
        <w:t>2-4</w:t>
      </w:r>
      <w:r w:rsidRPr="00F30089">
        <w:rPr>
          <w:rFonts w:ascii="Arial" w:hAnsi="Arial" w:cs="Arial"/>
        </w:rPr>
        <w:fldChar w:fldCharType="end"/>
      </w:r>
      <w:r w:rsidRPr="00F30089">
        <w:rPr>
          <w:rFonts w:ascii="Arial" w:hAnsi="Arial" w:cs="Arial"/>
        </w:rPr>
        <w:t xml:space="preserve">. Low HDL-cholesterol level, i.e. HDL hypocholesterolemia was defined as &lt; 1 mmol/l, high LDL-cholesterol level, i.e. LDL hypercholesterolemia was defined as ≥ 3 mmol/l, high triglyceride level, i.e. hypertriglyceridemia was defined as ≥ 2 mmol/l and high total cholesterol level, i.e. hypercholesterolemia was defined as ≥ 5 mmol/l, according to ESH/ESC guidelines </w:t>
      </w:r>
      <w:r w:rsidRPr="00F30089">
        <w:rPr>
          <w:rFonts w:ascii="Arial" w:hAnsi="Arial" w:cs="Arial"/>
        </w:rPr>
        <w:fldChar w:fldCharType="begin">
          <w:fldData xml:space="preserve">PEVuZE5vdGU+PENpdGU+PEF1dGhvcj5NYW5jaWE8L0F1dGhvcj48WWVhcj4yMDEzPC9ZZWFyPjxS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</w:fldData>
        </w:fldChar>
      </w:r>
      <w:r w:rsidRPr="00F30089">
        <w:rPr>
          <w:rFonts w:ascii="Arial" w:hAnsi="Arial" w:cs="Arial"/>
        </w:rPr>
        <w:instrText xml:space="preserve"> ADDIN EN.CITE </w:instrText>
      </w:r>
      <w:r w:rsidRPr="00F30089">
        <w:rPr>
          <w:rFonts w:ascii="Arial" w:hAnsi="Arial" w:cs="Arial"/>
        </w:rPr>
        <w:fldChar w:fldCharType="begin">
          <w:fldData xml:space="preserve">PEVuZE5vdGU+PENpdGU+PEF1dGhvcj5NYW5jaWE8L0F1dGhvcj48WWVhcj4yMDEzPC9ZZWFyPjxS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</w:fldData>
        </w:fldChar>
      </w:r>
      <w:r w:rsidRPr="00F30089">
        <w:rPr>
          <w:rFonts w:ascii="Arial" w:hAnsi="Arial" w:cs="Arial"/>
        </w:rPr>
        <w:instrText xml:space="preserve"> ADDIN EN.CITE.DATA </w:instrText>
      </w:r>
      <w:r w:rsidRPr="00F30089">
        <w:rPr>
          <w:rFonts w:ascii="Arial" w:hAnsi="Arial" w:cs="Arial"/>
        </w:rPr>
      </w:r>
      <w:r w:rsidRPr="00F30089">
        <w:rPr>
          <w:rFonts w:ascii="Arial" w:hAnsi="Arial" w:cs="Arial"/>
        </w:rPr>
        <w:fldChar w:fldCharType="end"/>
      </w:r>
      <w:r w:rsidRPr="00F30089">
        <w:rPr>
          <w:rFonts w:ascii="Arial" w:hAnsi="Arial" w:cs="Arial"/>
        </w:rPr>
      </w:r>
      <w:r w:rsidRPr="00F30089">
        <w:rPr>
          <w:rFonts w:ascii="Arial" w:hAnsi="Arial" w:cs="Arial"/>
        </w:rPr>
        <w:fldChar w:fldCharType="separate"/>
      </w:r>
      <w:r w:rsidRPr="00F30089">
        <w:rPr>
          <w:rFonts w:ascii="Arial" w:hAnsi="Arial" w:cs="Arial"/>
          <w:noProof/>
          <w:vertAlign w:val="superscript"/>
        </w:rPr>
        <w:t>2</w:t>
      </w:r>
      <w:r w:rsidRPr="00F30089">
        <w:rPr>
          <w:rFonts w:ascii="Arial" w:hAnsi="Arial" w:cs="Arial"/>
        </w:rPr>
        <w:fldChar w:fldCharType="end"/>
      </w:r>
      <w:r w:rsidRPr="00F30089">
        <w:rPr>
          <w:rFonts w:ascii="Arial" w:hAnsi="Arial" w:cs="Arial"/>
        </w:rPr>
        <w:t>. Plasma levels of caffeine, paraxanthine, theophylline and theobromine were quantified by ultra-</w:t>
      </w:r>
      <w:proofErr w:type="gramStart"/>
      <w:r w:rsidRPr="00F30089">
        <w:rPr>
          <w:rFonts w:ascii="Arial" w:hAnsi="Arial" w:cs="Arial"/>
        </w:rPr>
        <w:t>high performance</w:t>
      </w:r>
      <w:proofErr w:type="gramEnd"/>
      <w:r w:rsidRPr="00F30089">
        <w:rPr>
          <w:rFonts w:ascii="Arial" w:hAnsi="Arial" w:cs="Arial"/>
        </w:rPr>
        <w:t xml:space="preserve"> liquid chromatography (Waters ACQUITY UPLC system) coupled to a tandem quadrupole mass spectrometer (Waters TQD) with electrospray ionization. Limit of quantification for all analytes was 5 ng/ml. The method was validated according to international guidelines using a stable isotope-labeled internal standard for each analyte (detailed method available on request).</w:t>
      </w:r>
    </w:p>
    <w:p w14:paraId="22BE1031" w14:textId="77777777" w:rsidR="002B1B9F" w:rsidRPr="00F30089" w:rsidRDefault="002B1B9F" w:rsidP="002B1B9F">
      <w:pPr>
        <w:spacing w:after="0" w:line="480" w:lineRule="auto"/>
        <w:jc w:val="both"/>
        <w:rPr>
          <w:rFonts w:ascii="Arial" w:hAnsi="Arial" w:cs="Arial"/>
          <w:b/>
        </w:rPr>
      </w:pPr>
    </w:p>
    <w:p w14:paraId="707FF978" w14:textId="77777777" w:rsidR="002B1B9F" w:rsidRPr="00F30089" w:rsidRDefault="002B1B9F" w:rsidP="002B1B9F">
      <w:pPr>
        <w:spacing w:after="0" w:line="480" w:lineRule="auto"/>
        <w:jc w:val="both"/>
        <w:rPr>
          <w:rFonts w:ascii="Arial" w:hAnsi="Arial" w:cs="Arial"/>
          <w:b/>
        </w:rPr>
      </w:pPr>
      <w:r w:rsidRPr="00F30089">
        <w:rPr>
          <w:rFonts w:ascii="Arial" w:hAnsi="Arial" w:cs="Arial"/>
          <w:b/>
        </w:rPr>
        <w:t>RESULTS</w:t>
      </w:r>
    </w:p>
    <w:p w14:paraId="78927058" w14:textId="4E8F6F9D" w:rsidR="002B1B9F" w:rsidRPr="00F30089" w:rsidRDefault="002B1B9F" w:rsidP="002B1B9F">
      <w:pPr>
        <w:spacing w:after="0" w:line="360" w:lineRule="auto"/>
        <w:jc w:val="both"/>
        <w:rPr>
          <w:rFonts w:ascii="Arial" w:hAnsi="Arial" w:cs="Arial"/>
          <w:b/>
        </w:rPr>
      </w:pPr>
      <w:r w:rsidRPr="00F30089">
        <w:rPr>
          <w:rFonts w:ascii="Arial" w:hAnsi="Arial" w:cs="Arial"/>
        </w:rPr>
        <w:t>Multivariate analyses indicated significant associations between plasma methylxanthines and metabolic parameters (</w:t>
      </w:r>
      <w:r w:rsidR="005553D1" w:rsidRPr="00F30089">
        <w:rPr>
          <w:rFonts w:ascii="Arial" w:hAnsi="Arial" w:cs="Arial"/>
          <w:b/>
        </w:rPr>
        <w:t>S</w:t>
      </w:r>
      <w:r w:rsidR="005553D1">
        <w:rPr>
          <w:rFonts w:ascii="Arial" w:hAnsi="Arial" w:cs="Arial"/>
          <w:b/>
        </w:rPr>
        <w:t>7</w:t>
      </w:r>
      <w:r w:rsidR="005553D1" w:rsidRPr="00F30089">
        <w:rPr>
          <w:rFonts w:ascii="Arial" w:hAnsi="Arial" w:cs="Arial"/>
          <w:b/>
        </w:rPr>
        <w:t xml:space="preserve"> </w:t>
      </w:r>
      <w:r w:rsidRPr="00F30089">
        <w:rPr>
          <w:rFonts w:ascii="Arial" w:hAnsi="Arial" w:cs="Arial"/>
          <w:b/>
        </w:rPr>
        <w:t>Table</w:t>
      </w:r>
      <w:r w:rsidRPr="00F30089">
        <w:rPr>
          <w:rFonts w:ascii="Arial" w:hAnsi="Arial" w:cs="Arial"/>
        </w:rPr>
        <w:t xml:space="preserve">). Given that methylxanthines considered in multivariate models were log-transformed, reported estimates can be interpreted as follows: when plasma levels of methylxanthines doubles or triples, the expected difference in plasma lipid levels </w:t>
      </w:r>
      <w:r w:rsidRPr="00F30089">
        <w:rPr>
          <w:rFonts w:ascii="Arial" w:hAnsi="Arial" w:cs="Arial"/>
        </w:rPr>
        <w:lastRenderedPageBreak/>
        <w:t xml:space="preserve">corresponds to [estimate] multiplied by </w:t>
      </w:r>
      <w:r w:rsidRPr="00F30089">
        <w:rPr>
          <w:rFonts w:ascii="Arial" w:hAnsi="Arial" w:cs="Arial"/>
          <w:i/>
        </w:rPr>
        <w:t>ln(2)</w:t>
      </w:r>
      <w:r w:rsidRPr="00F30089">
        <w:rPr>
          <w:rFonts w:ascii="Arial" w:hAnsi="Arial" w:cs="Arial"/>
        </w:rPr>
        <w:t xml:space="preserve"> or </w:t>
      </w:r>
      <w:r w:rsidRPr="00F30089">
        <w:rPr>
          <w:rFonts w:ascii="Arial" w:hAnsi="Arial" w:cs="Arial"/>
          <w:i/>
        </w:rPr>
        <w:t>ln(3)</w:t>
      </w:r>
      <w:r w:rsidRPr="00F30089">
        <w:rPr>
          <w:rFonts w:ascii="Arial" w:hAnsi="Arial" w:cs="Arial"/>
        </w:rPr>
        <w:t>, respectively. In particular, since a five-fold increase in plasma levels of total methylxanthines was observed between first and third methylxanthine quartiles, this corresponds to increases of 0.09 mmol/l, 0.04 mmol/l, 0.06 mmol/l and 0.31 kg/m</w:t>
      </w:r>
      <w:r w:rsidRPr="00F30089">
        <w:rPr>
          <w:rFonts w:ascii="Arial" w:hAnsi="Arial" w:cs="Arial"/>
          <w:vertAlign w:val="superscript"/>
        </w:rPr>
        <w:t xml:space="preserve">2 </w:t>
      </w:r>
      <w:r w:rsidRPr="00F30089">
        <w:rPr>
          <w:rFonts w:ascii="Arial" w:hAnsi="Arial" w:cs="Arial"/>
        </w:rPr>
        <w:t xml:space="preserve">of TC, HDL-C, </w:t>
      </w:r>
      <w:proofErr w:type="spellStart"/>
      <w:r w:rsidRPr="00F30089">
        <w:rPr>
          <w:rFonts w:ascii="Arial" w:hAnsi="Arial" w:cs="Arial"/>
        </w:rPr>
        <w:t>nonHDL</w:t>
      </w:r>
      <w:proofErr w:type="spellEnd"/>
      <w:r w:rsidRPr="00F30089">
        <w:rPr>
          <w:rFonts w:ascii="Arial" w:hAnsi="Arial" w:cs="Arial"/>
        </w:rPr>
        <w:t>-C and BMI, respectively.</w:t>
      </w:r>
    </w:p>
    <w:p w14:paraId="24ECD4A2" w14:textId="691E897C" w:rsidR="002B1B9F" w:rsidRDefault="002B1B9F" w:rsidP="002B1B9F">
      <w:pPr>
        <w:spacing w:after="0" w:line="360" w:lineRule="auto"/>
        <w:jc w:val="both"/>
        <w:rPr>
          <w:rFonts w:ascii="Arial" w:hAnsi="Arial" w:cs="Arial"/>
        </w:rPr>
      </w:pPr>
      <w:r w:rsidRPr="00F30089">
        <w:rPr>
          <w:rFonts w:ascii="Arial" w:hAnsi="Arial" w:cs="Arial"/>
        </w:rPr>
        <w:t>Interaction analyses showed that age and BMI interacted significantly with methylxanthines on plasma lipid levels and smoking interacted significantly with methylxanthines on BMI (</w:t>
      </w:r>
      <w:r w:rsidR="005553D1" w:rsidRPr="00F30089">
        <w:rPr>
          <w:rFonts w:ascii="Arial" w:hAnsi="Arial" w:cs="Arial"/>
          <w:b/>
        </w:rPr>
        <w:t>S</w:t>
      </w:r>
      <w:r w:rsidR="005553D1">
        <w:rPr>
          <w:rFonts w:ascii="Arial" w:hAnsi="Arial" w:cs="Arial"/>
          <w:b/>
        </w:rPr>
        <w:t xml:space="preserve">8 </w:t>
      </w:r>
      <w:r w:rsidRPr="00F30089">
        <w:rPr>
          <w:rFonts w:ascii="Arial" w:hAnsi="Arial" w:cs="Arial"/>
          <w:b/>
        </w:rPr>
        <w:t>Table; S4 Figures</w:t>
      </w:r>
      <w:r w:rsidRPr="00F30089">
        <w:rPr>
          <w:rFonts w:ascii="Arial" w:hAnsi="Arial" w:cs="Arial"/>
        </w:rPr>
        <w:t xml:space="preserve">). Thus, as illustrated in </w:t>
      </w:r>
      <w:r w:rsidRPr="00F30089">
        <w:rPr>
          <w:rFonts w:ascii="Arial" w:hAnsi="Arial" w:cs="Arial"/>
          <w:b/>
        </w:rPr>
        <w:t>S4.1</w:t>
      </w:r>
      <w:r w:rsidRPr="00F30089">
        <w:rPr>
          <w:rFonts w:ascii="Arial" w:hAnsi="Arial" w:cs="Arial"/>
        </w:rPr>
        <w:t xml:space="preserve"> </w:t>
      </w:r>
      <w:r w:rsidRPr="00F30089">
        <w:rPr>
          <w:rFonts w:ascii="Arial" w:hAnsi="Arial" w:cs="Arial"/>
          <w:b/>
        </w:rPr>
        <w:t>Figure</w:t>
      </w:r>
      <w:r w:rsidRPr="00F30089">
        <w:rPr>
          <w:rFonts w:ascii="Arial" w:hAnsi="Arial" w:cs="Arial"/>
        </w:rPr>
        <w:t>, the association between quartiles of certain methylxanthines and plasma lipids were restricted to patients younger than the median age (i.e. 35 years old). In addition, associations between some methylxanthines and lipid levels were modified by BMI. For instance, influence of theophylline and caffeine quartiles on TC and on HDL-C levels, respectively, were restricted to patients whose BMI was lower than the median BMI (i.e.  24.2 kg/m</w:t>
      </w:r>
      <w:r w:rsidRPr="00F30089">
        <w:rPr>
          <w:rFonts w:ascii="Arial" w:hAnsi="Arial" w:cs="Arial"/>
          <w:vertAlign w:val="superscript"/>
        </w:rPr>
        <w:t>2</w:t>
      </w:r>
      <w:r w:rsidRPr="00F30089">
        <w:rPr>
          <w:rFonts w:ascii="Arial" w:hAnsi="Arial" w:cs="Arial"/>
        </w:rPr>
        <w:t>). (</w:t>
      </w:r>
      <w:r w:rsidRPr="00F30089">
        <w:rPr>
          <w:rFonts w:ascii="Arial" w:hAnsi="Arial" w:cs="Arial"/>
          <w:b/>
        </w:rPr>
        <w:t>S4.2</w:t>
      </w:r>
      <w:r w:rsidRPr="00F30089">
        <w:rPr>
          <w:rFonts w:ascii="Arial" w:hAnsi="Arial" w:cs="Arial"/>
        </w:rPr>
        <w:t xml:space="preserve"> </w:t>
      </w:r>
      <w:r w:rsidRPr="00F30089">
        <w:rPr>
          <w:rFonts w:ascii="Arial" w:hAnsi="Arial" w:cs="Arial"/>
          <w:b/>
        </w:rPr>
        <w:t>Figure</w:t>
      </w:r>
      <w:r w:rsidRPr="00F30089">
        <w:rPr>
          <w:rFonts w:ascii="Arial" w:hAnsi="Arial" w:cs="Arial"/>
        </w:rPr>
        <w:t>). As for BMI outcome, significant interactions between methylxanthine and smoking status on BMI were recognized. Thus, non-smoker patients had gradual increases of BMI with increasing methylxanthine quartiles, whereas patients who smoked were less concerned with the possible influence of methylxanthines on BMI (</w:t>
      </w:r>
      <w:r w:rsidRPr="00F30089">
        <w:rPr>
          <w:rFonts w:ascii="Arial" w:hAnsi="Arial" w:cs="Arial"/>
          <w:b/>
        </w:rPr>
        <w:t>S4.3</w:t>
      </w:r>
      <w:r w:rsidRPr="00F30089">
        <w:rPr>
          <w:rFonts w:ascii="Arial" w:hAnsi="Arial" w:cs="Arial"/>
        </w:rPr>
        <w:t xml:space="preserve"> </w:t>
      </w:r>
      <w:r w:rsidRPr="00F30089">
        <w:rPr>
          <w:rFonts w:ascii="Arial" w:hAnsi="Arial" w:cs="Arial"/>
          <w:b/>
        </w:rPr>
        <w:t>Figure</w:t>
      </w:r>
      <w:r w:rsidRPr="00F30089">
        <w:rPr>
          <w:rFonts w:ascii="Arial" w:hAnsi="Arial" w:cs="Arial"/>
        </w:rPr>
        <w:t>).</w:t>
      </w:r>
    </w:p>
    <w:p w14:paraId="48F1FAF3" w14:textId="76D12B05" w:rsidR="00FA196E" w:rsidRPr="007B76B9" w:rsidRDefault="00FA196E" w:rsidP="00FA196E">
      <w:pPr>
        <w:spacing w:after="0" w:line="360" w:lineRule="auto"/>
        <w:jc w:val="both"/>
        <w:rPr>
          <w:rFonts w:ascii="Arial" w:hAnsi="Arial" w:cs="Arial"/>
        </w:rPr>
      </w:pPr>
      <w:r>
        <w:rPr>
          <w:rFonts w:ascii="Arial" w:hAnsi="Arial" w:cs="Arial"/>
        </w:rPr>
        <w:t>Of note</w:t>
      </w:r>
      <w:r w:rsidRPr="007B76B9">
        <w:rPr>
          <w:rFonts w:ascii="Arial" w:hAnsi="Arial" w:cs="Arial"/>
        </w:rPr>
        <w:t>, interaction analyses including diagnosis as a covariable showed no interaction between methylxanthines and diagnosis on metabolic outcomes</w:t>
      </w:r>
      <w:r>
        <w:rPr>
          <w:rFonts w:ascii="Arial" w:hAnsi="Arial" w:cs="Arial"/>
        </w:rPr>
        <w:t xml:space="preserve"> (</w:t>
      </w:r>
      <w:r w:rsidRPr="00FA196E">
        <w:rPr>
          <w:rFonts w:ascii="Arial" w:hAnsi="Arial" w:cs="Arial"/>
          <w:b/>
        </w:rPr>
        <w:t>S8 Table</w:t>
      </w:r>
      <w:r>
        <w:rPr>
          <w:rFonts w:ascii="Arial" w:hAnsi="Arial" w:cs="Arial"/>
        </w:rPr>
        <w:t>)</w:t>
      </w:r>
      <w:r w:rsidRPr="007B76B9">
        <w:rPr>
          <w:rFonts w:ascii="Arial" w:hAnsi="Arial" w:cs="Arial"/>
        </w:rPr>
        <w:t>, suggesting that the influence of caffeine on metabolic outcomes could be similar across the different psychiatric diseases</w:t>
      </w:r>
      <w:r>
        <w:rPr>
          <w:rFonts w:ascii="Arial" w:hAnsi="Arial" w:cs="Arial"/>
        </w:rPr>
        <w:t>.</w:t>
      </w:r>
    </w:p>
    <w:p w14:paraId="669CDFF5" w14:textId="77777777" w:rsidR="002B1B9F" w:rsidRDefault="002B1B9F">
      <w:pPr>
        <w:spacing w:after="0" w:line="240" w:lineRule="auto"/>
        <w:rPr>
          <w:rFonts w:ascii="Arial" w:hAnsi="Arial" w:cs="Arial"/>
          <w:b/>
        </w:rPr>
      </w:pPr>
      <w:r>
        <w:rPr>
          <w:rFonts w:ascii="Arial" w:hAnsi="Arial" w:cs="Arial"/>
          <w:b/>
        </w:rPr>
        <w:br w:type="page"/>
      </w:r>
    </w:p>
    <w:p w14:paraId="60574C19" w14:textId="1474F9B9" w:rsidR="00C31CE7" w:rsidRDefault="00C31CE7" w:rsidP="00C31CE7">
      <w:pPr>
        <w:rPr>
          <w:rFonts w:ascii="Arial" w:hAnsi="Arial" w:cs="Arial"/>
          <w:b/>
        </w:rPr>
      </w:pPr>
      <w:r w:rsidRPr="007E623A">
        <w:rPr>
          <w:rFonts w:ascii="Arial" w:hAnsi="Arial" w:cs="Arial"/>
          <w:b/>
        </w:rPr>
        <w:lastRenderedPageBreak/>
        <w:t>S</w:t>
      </w:r>
      <w:r>
        <w:rPr>
          <w:rFonts w:ascii="Arial" w:hAnsi="Arial" w:cs="Arial"/>
          <w:b/>
        </w:rPr>
        <w:t>1</w:t>
      </w:r>
      <w:r w:rsidRPr="007E623A">
        <w:rPr>
          <w:rFonts w:ascii="Arial" w:hAnsi="Arial" w:cs="Arial"/>
          <w:b/>
        </w:rPr>
        <w:t xml:space="preserve"> Table. Drugs included in</w:t>
      </w:r>
      <w:r w:rsidR="00E83C6D">
        <w:rPr>
          <w:rFonts w:ascii="Arial" w:hAnsi="Arial" w:cs="Arial"/>
          <w:b/>
        </w:rPr>
        <w:t xml:space="preserve"> the</w:t>
      </w:r>
      <w:r w:rsidRPr="007E623A">
        <w:rPr>
          <w:rFonts w:ascii="Arial" w:hAnsi="Arial" w:cs="Arial"/>
          <w:b/>
        </w:rPr>
        <w:t xml:space="preserve"> metabolic follow-up recommendation</w:t>
      </w:r>
    </w:p>
    <w:tbl>
      <w:tblPr>
        <w:tblW w:w="9540" w:type="dxa"/>
        <w:tblCellMar>
          <w:left w:w="70" w:type="dxa"/>
          <w:right w:w="70" w:type="dxa"/>
        </w:tblCellMar>
        <w:tblLook w:val="04A0" w:firstRow="1" w:lastRow="0" w:firstColumn="1" w:lastColumn="0" w:noHBand="0" w:noVBand="1"/>
      </w:tblPr>
      <w:tblGrid>
        <w:gridCol w:w="2300"/>
        <w:gridCol w:w="1950"/>
        <w:gridCol w:w="1683"/>
        <w:gridCol w:w="1417"/>
        <w:gridCol w:w="2260"/>
      </w:tblGrid>
      <w:tr w:rsidR="00C31CE7" w:rsidRPr="007E623A" w14:paraId="50B825D5" w14:textId="77777777" w:rsidTr="001828B2">
        <w:trPr>
          <w:trHeight w:val="288"/>
        </w:trPr>
        <w:tc>
          <w:tcPr>
            <w:tcW w:w="41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F3586"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ANTIPSYCHOTICS</w:t>
            </w:r>
          </w:p>
        </w:tc>
        <w:tc>
          <w:tcPr>
            <w:tcW w:w="31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125F"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ANTIDEPRESSANTS</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A54C"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MOOD STABILIZERS</w:t>
            </w:r>
          </w:p>
        </w:tc>
      </w:tr>
      <w:tr w:rsidR="00C31CE7" w:rsidRPr="007E623A" w14:paraId="7701C026" w14:textId="77777777" w:rsidTr="001828B2">
        <w:trPr>
          <w:trHeight w:val="509"/>
        </w:trPr>
        <w:tc>
          <w:tcPr>
            <w:tcW w:w="4180" w:type="dxa"/>
            <w:gridSpan w:val="2"/>
            <w:vMerge/>
            <w:tcBorders>
              <w:top w:val="single" w:sz="8" w:space="0" w:color="000000"/>
              <w:left w:val="single" w:sz="4" w:space="0" w:color="auto"/>
              <w:bottom w:val="single" w:sz="4" w:space="0" w:color="auto"/>
              <w:right w:val="single" w:sz="4" w:space="0" w:color="auto"/>
            </w:tcBorders>
            <w:vAlign w:val="center"/>
            <w:hideMark/>
          </w:tcPr>
          <w:p w14:paraId="43903252" w14:textId="77777777" w:rsidR="00C31CE7" w:rsidRPr="007E623A" w:rsidRDefault="00C31CE7" w:rsidP="00324227">
            <w:pPr>
              <w:spacing w:after="0" w:line="240" w:lineRule="auto"/>
              <w:rPr>
                <w:rFonts w:ascii="Arial" w:eastAsia="Times New Roman" w:hAnsi="Arial" w:cs="Arial"/>
                <w:b/>
                <w:bCs/>
                <w:color w:val="000000"/>
                <w:lang w:val="fr-CH" w:eastAsia="fr-CH"/>
              </w:rPr>
            </w:pPr>
          </w:p>
        </w:tc>
        <w:tc>
          <w:tcPr>
            <w:tcW w:w="3100" w:type="dxa"/>
            <w:gridSpan w:val="2"/>
            <w:vMerge/>
            <w:tcBorders>
              <w:top w:val="single" w:sz="8" w:space="0" w:color="000000"/>
              <w:left w:val="single" w:sz="4" w:space="0" w:color="auto"/>
              <w:bottom w:val="single" w:sz="4" w:space="0" w:color="auto"/>
              <w:right w:val="single" w:sz="4" w:space="0" w:color="auto"/>
            </w:tcBorders>
            <w:vAlign w:val="center"/>
            <w:hideMark/>
          </w:tcPr>
          <w:p w14:paraId="0DE75ABE" w14:textId="77777777" w:rsidR="00C31CE7" w:rsidRPr="007E623A" w:rsidRDefault="00C31CE7" w:rsidP="00324227">
            <w:pPr>
              <w:spacing w:after="0" w:line="240" w:lineRule="auto"/>
              <w:rPr>
                <w:rFonts w:ascii="Arial" w:eastAsia="Times New Roman" w:hAnsi="Arial" w:cs="Arial"/>
                <w:b/>
                <w:bCs/>
                <w:color w:val="000000"/>
                <w:lang w:val="fr-CH" w:eastAsia="fr-CH"/>
              </w:rPr>
            </w:pPr>
          </w:p>
        </w:tc>
        <w:tc>
          <w:tcPr>
            <w:tcW w:w="2260" w:type="dxa"/>
            <w:vMerge/>
            <w:tcBorders>
              <w:top w:val="single" w:sz="8" w:space="0" w:color="000000"/>
              <w:left w:val="single" w:sz="4" w:space="0" w:color="auto"/>
              <w:bottom w:val="single" w:sz="4" w:space="0" w:color="auto"/>
              <w:right w:val="single" w:sz="4" w:space="0" w:color="auto"/>
            </w:tcBorders>
            <w:vAlign w:val="center"/>
            <w:hideMark/>
          </w:tcPr>
          <w:p w14:paraId="7F90F486" w14:textId="77777777" w:rsidR="00C31CE7" w:rsidRPr="007E623A" w:rsidRDefault="00C31CE7" w:rsidP="00324227">
            <w:pPr>
              <w:spacing w:after="0" w:line="240" w:lineRule="auto"/>
              <w:rPr>
                <w:rFonts w:ascii="Arial" w:eastAsia="Times New Roman" w:hAnsi="Arial" w:cs="Arial"/>
                <w:b/>
                <w:bCs/>
                <w:color w:val="000000"/>
                <w:lang w:val="fr-CH" w:eastAsia="fr-CH"/>
              </w:rPr>
            </w:pPr>
          </w:p>
        </w:tc>
      </w:tr>
      <w:tr w:rsidR="00C31CE7" w:rsidRPr="007E623A" w14:paraId="001D5CAC" w14:textId="77777777" w:rsidTr="001828B2">
        <w:trPr>
          <w:trHeight w:val="576"/>
        </w:trPr>
        <w:tc>
          <w:tcPr>
            <w:tcW w:w="2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55B3B"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proofErr w:type="spellStart"/>
            <w:r w:rsidRPr="007E623A">
              <w:rPr>
                <w:rFonts w:ascii="Arial" w:eastAsia="Times New Roman" w:hAnsi="Arial" w:cs="Arial"/>
                <w:b/>
                <w:bCs/>
                <w:color w:val="000000"/>
                <w:lang w:val="fr-CH" w:eastAsia="fr-CH"/>
              </w:rPr>
              <w:t>Atypical</w:t>
            </w:r>
            <w:proofErr w:type="spellEnd"/>
            <w:r w:rsidRPr="007E623A">
              <w:rPr>
                <w:rFonts w:ascii="Arial" w:eastAsia="Times New Roman" w:hAnsi="Arial" w:cs="Arial"/>
                <w:b/>
                <w:bCs/>
                <w:color w:val="000000"/>
                <w:lang w:val="fr-CH" w:eastAsia="fr-CH"/>
              </w:rPr>
              <w:t xml:space="preserve"> </w:t>
            </w:r>
            <w:r w:rsidRPr="007E623A">
              <w:rPr>
                <w:rFonts w:ascii="Arial" w:eastAsia="Times New Roman" w:hAnsi="Arial" w:cs="Arial"/>
                <w:b/>
                <w:bCs/>
                <w:color w:val="000000"/>
                <w:lang w:val="fr-CH" w:eastAsia="fr-CH"/>
              </w:rPr>
              <w:br/>
              <w:t>(second-</w:t>
            </w:r>
            <w:proofErr w:type="spellStart"/>
            <w:r w:rsidRPr="007E623A">
              <w:rPr>
                <w:rFonts w:ascii="Arial" w:eastAsia="Times New Roman" w:hAnsi="Arial" w:cs="Arial"/>
                <w:b/>
                <w:bCs/>
                <w:color w:val="000000"/>
                <w:lang w:val="fr-CH" w:eastAsia="fr-CH"/>
              </w:rPr>
              <w:t>generation</w:t>
            </w:r>
            <w:proofErr w:type="spellEnd"/>
            <w:r w:rsidRPr="007E623A">
              <w:rPr>
                <w:rFonts w:ascii="Arial" w:eastAsia="Times New Roman" w:hAnsi="Arial" w:cs="Arial"/>
                <w:b/>
                <w:bCs/>
                <w:color w:val="000000"/>
                <w:lang w:val="fr-CH" w:eastAsia="fr-CH"/>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9AFCA"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proofErr w:type="spellStart"/>
            <w:r w:rsidRPr="007E623A">
              <w:rPr>
                <w:rFonts w:ascii="Arial" w:eastAsia="Times New Roman" w:hAnsi="Arial" w:cs="Arial"/>
                <w:b/>
                <w:bCs/>
                <w:color w:val="000000"/>
                <w:lang w:val="fr-CH" w:eastAsia="fr-CH"/>
              </w:rPr>
              <w:t>Typical</w:t>
            </w:r>
            <w:proofErr w:type="spellEnd"/>
            <w:r w:rsidRPr="007E623A">
              <w:rPr>
                <w:rFonts w:ascii="Arial" w:eastAsia="Times New Roman" w:hAnsi="Arial" w:cs="Arial"/>
                <w:b/>
                <w:bCs/>
                <w:color w:val="000000"/>
                <w:lang w:val="fr-CH" w:eastAsia="fr-CH"/>
              </w:rPr>
              <w:t xml:space="preserve"> </w:t>
            </w:r>
            <w:r w:rsidRPr="007E623A">
              <w:rPr>
                <w:rFonts w:ascii="Arial" w:eastAsia="Times New Roman" w:hAnsi="Arial" w:cs="Arial"/>
                <w:b/>
                <w:bCs/>
                <w:color w:val="000000"/>
                <w:lang w:val="fr-CH" w:eastAsia="fr-CH"/>
              </w:rPr>
              <w:br/>
              <w:t>(first-</w:t>
            </w:r>
            <w:proofErr w:type="spellStart"/>
            <w:r w:rsidRPr="007E623A">
              <w:rPr>
                <w:rFonts w:ascii="Arial" w:eastAsia="Times New Roman" w:hAnsi="Arial" w:cs="Arial"/>
                <w:b/>
                <w:bCs/>
                <w:color w:val="000000"/>
                <w:lang w:val="fr-CH" w:eastAsia="fr-CH"/>
              </w:rPr>
              <w:t>generation</w:t>
            </w:r>
            <w:proofErr w:type="spellEnd"/>
            <w:r w:rsidRPr="007E623A">
              <w:rPr>
                <w:rFonts w:ascii="Arial" w:eastAsia="Times New Roman" w:hAnsi="Arial" w:cs="Arial"/>
                <w:b/>
                <w:bCs/>
                <w:color w:val="000000"/>
                <w:lang w:val="fr-CH" w:eastAsia="fr-CH"/>
              </w:rPr>
              <w:t>)</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9AB8E"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proofErr w:type="spellStart"/>
            <w:r w:rsidRPr="007E623A">
              <w:rPr>
                <w:rFonts w:ascii="Arial" w:eastAsia="Times New Roman" w:hAnsi="Arial" w:cs="Arial"/>
                <w:b/>
                <w:bCs/>
                <w:color w:val="000000"/>
                <w:lang w:val="fr-CH" w:eastAsia="fr-CH"/>
              </w:rPr>
              <w:t>Tricyclic</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731E4"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proofErr w:type="spellStart"/>
            <w:r w:rsidRPr="007E623A">
              <w:rPr>
                <w:rFonts w:ascii="Arial" w:eastAsia="Times New Roman" w:hAnsi="Arial" w:cs="Arial"/>
                <w:b/>
                <w:bCs/>
                <w:color w:val="000000"/>
                <w:lang w:val="fr-CH" w:eastAsia="fr-CH"/>
              </w:rPr>
              <w:t>Other</w:t>
            </w:r>
            <w:proofErr w:type="spellEnd"/>
          </w:p>
        </w:tc>
        <w:tc>
          <w:tcPr>
            <w:tcW w:w="2260" w:type="dxa"/>
            <w:tcBorders>
              <w:top w:val="single" w:sz="4" w:space="0" w:color="auto"/>
              <w:left w:val="single" w:sz="4" w:space="0" w:color="auto"/>
              <w:bottom w:val="nil"/>
              <w:right w:val="single" w:sz="4" w:space="0" w:color="auto"/>
            </w:tcBorders>
            <w:shd w:val="clear" w:color="auto" w:fill="auto"/>
            <w:noWrap/>
            <w:vAlign w:val="center"/>
            <w:hideMark/>
          </w:tcPr>
          <w:p w14:paraId="4B61C05C"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 </w:t>
            </w:r>
          </w:p>
        </w:tc>
      </w:tr>
      <w:tr w:rsidR="00C31CE7" w:rsidRPr="007E623A" w14:paraId="0EF70BB1" w14:textId="77777777" w:rsidTr="001828B2">
        <w:trPr>
          <w:trHeight w:val="288"/>
        </w:trPr>
        <w:tc>
          <w:tcPr>
            <w:tcW w:w="2300" w:type="dxa"/>
            <w:tcBorders>
              <w:top w:val="single" w:sz="4" w:space="0" w:color="auto"/>
              <w:left w:val="single" w:sz="4" w:space="0" w:color="auto"/>
              <w:bottom w:val="nil"/>
              <w:right w:val="single" w:sz="4" w:space="0" w:color="auto"/>
            </w:tcBorders>
            <w:shd w:val="clear" w:color="auto" w:fill="auto"/>
            <w:vAlign w:val="bottom"/>
            <w:hideMark/>
          </w:tcPr>
          <w:p w14:paraId="0178DE66"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 </w:t>
            </w:r>
          </w:p>
        </w:tc>
        <w:tc>
          <w:tcPr>
            <w:tcW w:w="1880" w:type="dxa"/>
            <w:tcBorders>
              <w:top w:val="single" w:sz="4" w:space="0" w:color="auto"/>
              <w:left w:val="single" w:sz="4" w:space="0" w:color="auto"/>
              <w:bottom w:val="nil"/>
              <w:right w:val="single" w:sz="4" w:space="0" w:color="auto"/>
            </w:tcBorders>
            <w:shd w:val="clear" w:color="auto" w:fill="auto"/>
            <w:vAlign w:val="bottom"/>
            <w:hideMark/>
          </w:tcPr>
          <w:p w14:paraId="14F88D1B"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 </w:t>
            </w:r>
          </w:p>
        </w:tc>
        <w:tc>
          <w:tcPr>
            <w:tcW w:w="1683" w:type="dxa"/>
            <w:tcBorders>
              <w:top w:val="single" w:sz="4" w:space="0" w:color="auto"/>
              <w:left w:val="single" w:sz="4" w:space="0" w:color="auto"/>
              <w:bottom w:val="nil"/>
              <w:right w:val="single" w:sz="4" w:space="0" w:color="auto"/>
            </w:tcBorders>
            <w:shd w:val="clear" w:color="auto" w:fill="auto"/>
            <w:noWrap/>
            <w:vAlign w:val="center"/>
            <w:hideMark/>
          </w:tcPr>
          <w:p w14:paraId="1E4A0071"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7FFAD9E"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center"/>
            <w:hideMark/>
          </w:tcPr>
          <w:p w14:paraId="46B45393" w14:textId="77777777" w:rsidR="00C31CE7" w:rsidRPr="007E623A" w:rsidRDefault="00C31CE7" w:rsidP="00324227">
            <w:pPr>
              <w:spacing w:after="0" w:line="240" w:lineRule="auto"/>
              <w:jc w:val="center"/>
              <w:rPr>
                <w:rFonts w:ascii="Arial" w:eastAsia="Times New Roman" w:hAnsi="Arial" w:cs="Arial"/>
                <w:b/>
                <w:bCs/>
                <w:color w:val="000000"/>
                <w:lang w:val="fr-CH" w:eastAsia="fr-CH"/>
              </w:rPr>
            </w:pPr>
            <w:r w:rsidRPr="007E623A">
              <w:rPr>
                <w:rFonts w:ascii="Arial" w:eastAsia="Times New Roman" w:hAnsi="Arial" w:cs="Arial"/>
                <w:b/>
                <w:bCs/>
                <w:color w:val="000000"/>
                <w:lang w:val="fr-CH" w:eastAsia="fr-CH"/>
              </w:rPr>
              <w:t> </w:t>
            </w:r>
          </w:p>
        </w:tc>
      </w:tr>
      <w:tr w:rsidR="00C31CE7" w:rsidRPr="007E623A" w14:paraId="2695BD68"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36883E3F"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Amisulpride</w:t>
            </w:r>
          </w:p>
        </w:tc>
        <w:tc>
          <w:tcPr>
            <w:tcW w:w="1880" w:type="dxa"/>
            <w:tcBorders>
              <w:top w:val="nil"/>
              <w:left w:val="single" w:sz="4" w:space="0" w:color="auto"/>
              <w:bottom w:val="nil"/>
              <w:right w:val="single" w:sz="4" w:space="0" w:color="auto"/>
            </w:tcBorders>
            <w:shd w:val="clear" w:color="auto" w:fill="auto"/>
            <w:noWrap/>
            <w:vAlign w:val="bottom"/>
            <w:hideMark/>
          </w:tcPr>
          <w:p w14:paraId="23C8D287"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Chlorprothixene</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6A413E23"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Amitriptyline</w:t>
            </w:r>
            <w:proofErr w:type="spellEnd"/>
          </w:p>
        </w:tc>
        <w:tc>
          <w:tcPr>
            <w:tcW w:w="1417" w:type="dxa"/>
            <w:tcBorders>
              <w:top w:val="nil"/>
              <w:left w:val="single" w:sz="4" w:space="0" w:color="auto"/>
              <w:bottom w:val="nil"/>
              <w:right w:val="single" w:sz="4" w:space="0" w:color="auto"/>
            </w:tcBorders>
            <w:shd w:val="clear" w:color="auto" w:fill="auto"/>
            <w:noWrap/>
            <w:vAlign w:val="bottom"/>
            <w:hideMark/>
          </w:tcPr>
          <w:p w14:paraId="63F9AE49"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Mirtazapine</w:t>
            </w:r>
            <w:proofErr w:type="spellEnd"/>
          </w:p>
        </w:tc>
        <w:tc>
          <w:tcPr>
            <w:tcW w:w="2260" w:type="dxa"/>
            <w:tcBorders>
              <w:top w:val="nil"/>
              <w:left w:val="single" w:sz="4" w:space="0" w:color="auto"/>
              <w:bottom w:val="nil"/>
              <w:right w:val="single" w:sz="4" w:space="0" w:color="auto"/>
            </w:tcBorders>
            <w:shd w:val="clear" w:color="auto" w:fill="auto"/>
            <w:noWrap/>
            <w:vAlign w:val="bottom"/>
            <w:hideMark/>
          </w:tcPr>
          <w:p w14:paraId="7CA02419"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Carbamazepine</w:t>
            </w:r>
            <w:proofErr w:type="spellEnd"/>
          </w:p>
        </w:tc>
      </w:tr>
      <w:tr w:rsidR="00C31CE7" w:rsidRPr="007E623A" w14:paraId="01C8102F"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59900F07"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Aripiprazole</w:t>
            </w:r>
            <w:proofErr w:type="spellEnd"/>
          </w:p>
        </w:tc>
        <w:tc>
          <w:tcPr>
            <w:tcW w:w="1880" w:type="dxa"/>
            <w:tcBorders>
              <w:top w:val="nil"/>
              <w:left w:val="single" w:sz="4" w:space="0" w:color="auto"/>
              <w:bottom w:val="nil"/>
              <w:right w:val="single" w:sz="4" w:space="0" w:color="auto"/>
            </w:tcBorders>
            <w:shd w:val="clear" w:color="auto" w:fill="auto"/>
            <w:noWrap/>
            <w:vAlign w:val="bottom"/>
            <w:hideMark/>
          </w:tcPr>
          <w:p w14:paraId="069D6DFE"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Flupentixol</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609152B5"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Clomipramine</w:t>
            </w:r>
            <w:proofErr w:type="spellEnd"/>
          </w:p>
        </w:tc>
        <w:tc>
          <w:tcPr>
            <w:tcW w:w="1417" w:type="dxa"/>
            <w:tcBorders>
              <w:top w:val="nil"/>
              <w:left w:val="single" w:sz="4" w:space="0" w:color="auto"/>
              <w:bottom w:val="nil"/>
              <w:right w:val="single" w:sz="4" w:space="0" w:color="auto"/>
            </w:tcBorders>
            <w:shd w:val="clear" w:color="auto" w:fill="auto"/>
            <w:noWrap/>
            <w:vAlign w:val="bottom"/>
            <w:hideMark/>
          </w:tcPr>
          <w:p w14:paraId="421ED4C0"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33D4B247"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Lithium</w:t>
            </w:r>
          </w:p>
        </w:tc>
      </w:tr>
      <w:tr w:rsidR="00C31CE7" w:rsidRPr="007E623A" w14:paraId="2333D4FE"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73218C00"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Asenapine</w:t>
            </w:r>
            <w:proofErr w:type="spellEnd"/>
          </w:p>
        </w:tc>
        <w:tc>
          <w:tcPr>
            <w:tcW w:w="1880" w:type="dxa"/>
            <w:tcBorders>
              <w:top w:val="nil"/>
              <w:left w:val="single" w:sz="4" w:space="0" w:color="auto"/>
              <w:bottom w:val="nil"/>
              <w:right w:val="single" w:sz="4" w:space="0" w:color="auto"/>
            </w:tcBorders>
            <w:shd w:val="clear" w:color="auto" w:fill="auto"/>
            <w:noWrap/>
            <w:vAlign w:val="bottom"/>
            <w:hideMark/>
          </w:tcPr>
          <w:p w14:paraId="6904CD4B"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Haloperidol</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78449960" w14:textId="5699F09D" w:rsidR="00C31CE7" w:rsidRPr="007E623A" w:rsidRDefault="00DE52FC"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Doxepine</w:t>
            </w:r>
            <w:proofErr w:type="spellEnd"/>
          </w:p>
        </w:tc>
        <w:tc>
          <w:tcPr>
            <w:tcW w:w="1417" w:type="dxa"/>
            <w:tcBorders>
              <w:top w:val="nil"/>
              <w:left w:val="single" w:sz="4" w:space="0" w:color="auto"/>
              <w:bottom w:val="nil"/>
              <w:right w:val="single" w:sz="4" w:space="0" w:color="auto"/>
            </w:tcBorders>
            <w:shd w:val="clear" w:color="auto" w:fill="auto"/>
            <w:noWrap/>
            <w:vAlign w:val="bottom"/>
            <w:hideMark/>
          </w:tcPr>
          <w:p w14:paraId="7ABCDDA0"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3A8F36BD"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Valproate</w:t>
            </w:r>
          </w:p>
        </w:tc>
      </w:tr>
      <w:tr w:rsidR="00C31CE7" w:rsidRPr="007E623A" w14:paraId="3442E45F"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167ED012"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Clozapine</w:t>
            </w:r>
          </w:p>
        </w:tc>
        <w:tc>
          <w:tcPr>
            <w:tcW w:w="1880" w:type="dxa"/>
            <w:tcBorders>
              <w:top w:val="nil"/>
              <w:left w:val="single" w:sz="4" w:space="0" w:color="auto"/>
              <w:bottom w:val="nil"/>
              <w:right w:val="single" w:sz="4" w:space="0" w:color="auto"/>
            </w:tcBorders>
            <w:shd w:val="clear" w:color="auto" w:fill="auto"/>
            <w:noWrap/>
            <w:vAlign w:val="bottom"/>
            <w:hideMark/>
          </w:tcPr>
          <w:p w14:paraId="1A00F412"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Levomepromazine</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31A00C7D" w14:textId="60E6C8C0" w:rsidR="00C31CE7" w:rsidRPr="007E623A" w:rsidRDefault="00DE52FC"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Imipramine</w:t>
            </w:r>
          </w:p>
        </w:tc>
        <w:tc>
          <w:tcPr>
            <w:tcW w:w="1417" w:type="dxa"/>
            <w:tcBorders>
              <w:top w:val="nil"/>
              <w:left w:val="single" w:sz="4" w:space="0" w:color="auto"/>
              <w:bottom w:val="nil"/>
              <w:right w:val="single" w:sz="4" w:space="0" w:color="auto"/>
            </w:tcBorders>
            <w:shd w:val="clear" w:color="auto" w:fill="auto"/>
            <w:noWrap/>
            <w:vAlign w:val="bottom"/>
            <w:hideMark/>
          </w:tcPr>
          <w:p w14:paraId="640BE8DB"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37F10468"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r w:rsidR="00C31CE7" w:rsidRPr="007E623A" w14:paraId="4043C819"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053FDB25"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Lurasidone</w:t>
            </w:r>
            <w:proofErr w:type="spellEnd"/>
          </w:p>
        </w:tc>
        <w:tc>
          <w:tcPr>
            <w:tcW w:w="1880" w:type="dxa"/>
            <w:tcBorders>
              <w:top w:val="nil"/>
              <w:left w:val="single" w:sz="4" w:space="0" w:color="auto"/>
              <w:bottom w:val="nil"/>
              <w:right w:val="single" w:sz="4" w:space="0" w:color="auto"/>
            </w:tcBorders>
            <w:shd w:val="clear" w:color="auto" w:fill="auto"/>
            <w:noWrap/>
            <w:vAlign w:val="bottom"/>
            <w:hideMark/>
          </w:tcPr>
          <w:p w14:paraId="7DC6CA9E" w14:textId="218A2883" w:rsidR="00C31CE7" w:rsidRPr="007E623A" w:rsidRDefault="00AF4A3D"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Pipamperone</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4E5807BC" w14:textId="00465241" w:rsidR="00C31CE7" w:rsidRPr="007E623A" w:rsidRDefault="00DE52FC"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Nortriptyline</w:t>
            </w:r>
            <w:proofErr w:type="spellEnd"/>
          </w:p>
        </w:tc>
        <w:tc>
          <w:tcPr>
            <w:tcW w:w="1417" w:type="dxa"/>
            <w:tcBorders>
              <w:top w:val="nil"/>
              <w:left w:val="single" w:sz="4" w:space="0" w:color="auto"/>
              <w:bottom w:val="nil"/>
              <w:right w:val="single" w:sz="4" w:space="0" w:color="auto"/>
            </w:tcBorders>
            <w:shd w:val="clear" w:color="auto" w:fill="auto"/>
            <w:noWrap/>
            <w:vAlign w:val="bottom"/>
            <w:hideMark/>
          </w:tcPr>
          <w:p w14:paraId="222D8659"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4787D002"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r w:rsidR="00C31CE7" w:rsidRPr="007E623A" w14:paraId="5D12508C"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03604C17"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Olanzapine</w:t>
            </w:r>
          </w:p>
        </w:tc>
        <w:tc>
          <w:tcPr>
            <w:tcW w:w="1880" w:type="dxa"/>
            <w:tcBorders>
              <w:top w:val="nil"/>
              <w:left w:val="single" w:sz="4" w:space="0" w:color="auto"/>
              <w:bottom w:val="nil"/>
              <w:right w:val="single" w:sz="4" w:space="0" w:color="auto"/>
            </w:tcBorders>
            <w:shd w:val="clear" w:color="auto" w:fill="auto"/>
            <w:noWrap/>
            <w:vAlign w:val="bottom"/>
            <w:hideMark/>
          </w:tcPr>
          <w:p w14:paraId="2053BC24" w14:textId="7D12143B" w:rsidR="00C31CE7" w:rsidRPr="007E623A" w:rsidRDefault="00AF4A3D"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Promazine</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476563E1" w14:textId="0CF13BBC" w:rsidR="00C31CE7" w:rsidRPr="007E623A" w:rsidRDefault="00DE52FC"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Opipramol</w:t>
            </w:r>
            <w:proofErr w:type="spellEnd"/>
          </w:p>
        </w:tc>
        <w:tc>
          <w:tcPr>
            <w:tcW w:w="1417" w:type="dxa"/>
            <w:tcBorders>
              <w:top w:val="nil"/>
              <w:left w:val="single" w:sz="4" w:space="0" w:color="auto"/>
              <w:bottom w:val="nil"/>
              <w:right w:val="single" w:sz="4" w:space="0" w:color="auto"/>
            </w:tcBorders>
            <w:shd w:val="clear" w:color="auto" w:fill="auto"/>
            <w:noWrap/>
            <w:vAlign w:val="bottom"/>
            <w:hideMark/>
          </w:tcPr>
          <w:p w14:paraId="17B58E6D"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2B259D5A"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r w:rsidR="00C31CE7" w:rsidRPr="007E623A" w14:paraId="56348DBB"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22A8F64F"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Paliperidone</w:t>
            </w:r>
            <w:proofErr w:type="spellEnd"/>
          </w:p>
        </w:tc>
        <w:tc>
          <w:tcPr>
            <w:tcW w:w="1880" w:type="dxa"/>
            <w:tcBorders>
              <w:top w:val="nil"/>
              <w:left w:val="single" w:sz="4" w:space="0" w:color="auto"/>
              <w:bottom w:val="nil"/>
              <w:right w:val="single" w:sz="4" w:space="0" w:color="auto"/>
            </w:tcBorders>
            <w:shd w:val="clear" w:color="auto" w:fill="auto"/>
            <w:noWrap/>
            <w:vAlign w:val="bottom"/>
            <w:hideMark/>
          </w:tcPr>
          <w:p w14:paraId="46FDFA4F" w14:textId="6B96401B" w:rsidR="00C31CE7" w:rsidRPr="007E623A" w:rsidRDefault="00AF4A3D"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Sulpiride</w:t>
            </w:r>
          </w:p>
        </w:tc>
        <w:tc>
          <w:tcPr>
            <w:tcW w:w="1683" w:type="dxa"/>
            <w:tcBorders>
              <w:top w:val="nil"/>
              <w:left w:val="single" w:sz="4" w:space="0" w:color="auto"/>
              <w:bottom w:val="nil"/>
              <w:right w:val="single" w:sz="4" w:space="0" w:color="auto"/>
            </w:tcBorders>
            <w:shd w:val="clear" w:color="auto" w:fill="auto"/>
            <w:noWrap/>
            <w:vAlign w:val="bottom"/>
            <w:hideMark/>
          </w:tcPr>
          <w:p w14:paraId="187878BA" w14:textId="2853AFCB" w:rsidR="00C31CE7" w:rsidRPr="007E623A" w:rsidRDefault="00DE52FC"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Trimipramine</w:t>
            </w:r>
            <w:proofErr w:type="spellEnd"/>
          </w:p>
        </w:tc>
        <w:tc>
          <w:tcPr>
            <w:tcW w:w="1417" w:type="dxa"/>
            <w:tcBorders>
              <w:top w:val="nil"/>
              <w:left w:val="single" w:sz="4" w:space="0" w:color="auto"/>
              <w:bottom w:val="nil"/>
              <w:right w:val="single" w:sz="4" w:space="0" w:color="auto"/>
            </w:tcBorders>
            <w:shd w:val="clear" w:color="auto" w:fill="auto"/>
            <w:noWrap/>
            <w:vAlign w:val="bottom"/>
            <w:hideMark/>
          </w:tcPr>
          <w:p w14:paraId="60BC2ABF"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2DC0BD8D"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r w:rsidR="00C31CE7" w:rsidRPr="007E623A" w14:paraId="126C5FC9"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392E3206"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Quetiapine</w:t>
            </w:r>
            <w:proofErr w:type="spellEnd"/>
          </w:p>
        </w:tc>
        <w:tc>
          <w:tcPr>
            <w:tcW w:w="1880" w:type="dxa"/>
            <w:tcBorders>
              <w:top w:val="nil"/>
              <w:left w:val="single" w:sz="4" w:space="0" w:color="auto"/>
              <w:bottom w:val="nil"/>
              <w:right w:val="single" w:sz="4" w:space="0" w:color="auto"/>
            </w:tcBorders>
            <w:shd w:val="clear" w:color="auto" w:fill="auto"/>
            <w:noWrap/>
            <w:vAlign w:val="bottom"/>
            <w:hideMark/>
          </w:tcPr>
          <w:p w14:paraId="3C41EA05" w14:textId="2F16AAA5" w:rsidR="00C31CE7" w:rsidRPr="007E623A" w:rsidRDefault="00AF4A3D"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Tiapride</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47BB937D" w14:textId="70F5FF65" w:rsidR="00C31CE7" w:rsidRPr="007E623A" w:rsidRDefault="00C31CE7" w:rsidP="00324227">
            <w:pPr>
              <w:spacing w:after="0" w:line="240" w:lineRule="auto"/>
              <w:jc w:val="center"/>
              <w:rPr>
                <w:rFonts w:ascii="Arial" w:eastAsia="Times New Roman" w:hAnsi="Arial" w:cs="Arial"/>
                <w:color w:val="000000"/>
                <w:lang w:val="fr-CH" w:eastAsia="fr-CH"/>
              </w:rPr>
            </w:pPr>
          </w:p>
        </w:tc>
        <w:tc>
          <w:tcPr>
            <w:tcW w:w="1417" w:type="dxa"/>
            <w:tcBorders>
              <w:top w:val="nil"/>
              <w:left w:val="single" w:sz="4" w:space="0" w:color="auto"/>
              <w:bottom w:val="nil"/>
              <w:right w:val="single" w:sz="4" w:space="0" w:color="auto"/>
            </w:tcBorders>
            <w:shd w:val="clear" w:color="auto" w:fill="auto"/>
            <w:noWrap/>
            <w:vAlign w:val="bottom"/>
            <w:hideMark/>
          </w:tcPr>
          <w:p w14:paraId="0215FBCE"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2069B5B3"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r w:rsidR="00C31CE7" w:rsidRPr="007E623A" w14:paraId="7D694229"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62A35EA2"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Risperidone</w:t>
            </w:r>
            <w:proofErr w:type="spellEnd"/>
          </w:p>
        </w:tc>
        <w:tc>
          <w:tcPr>
            <w:tcW w:w="1880" w:type="dxa"/>
            <w:tcBorders>
              <w:top w:val="nil"/>
              <w:left w:val="single" w:sz="4" w:space="0" w:color="auto"/>
              <w:bottom w:val="nil"/>
              <w:right w:val="single" w:sz="4" w:space="0" w:color="auto"/>
            </w:tcBorders>
            <w:shd w:val="clear" w:color="auto" w:fill="auto"/>
            <w:noWrap/>
            <w:vAlign w:val="bottom"/>
            <w:hideMark/>
          </w:tcPr>
          <w:p w14:paraId="30726B08" w14:textId="1621067B" w:rsidR="00C31CE7" w:rsidRPr="007E623A" w:rsidRDefault="00AF4A3D"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Zuclopenthixol</w:t>
            </w:r>
            <w:proofErr w:type="spellEnd"/>
          </w:p>
        </w:tc>
        <w:tc>
          <w:tcPr>
            <w:tcW w:w="1683" w:type="dxa"/>
            <w:tcBorders>
              <w:top w:val="nil"/>
              <w:left w:val="single" w:sz="4" w:space="0" w:color="auto"/>
              <w:bottom w:val="nil"/>
              <w:right w:val="single" w:sz="4" w:space="0" w:color="auto"/>
            </w:tcBorders>
            <w:shd w:val="clear" w:color="auto" w:fill="auto"/>
            <w:noWrap/>
            <w:vAlign w:val="bottom"/>
            <w:hideMark/>
          </w:tcPr>
          <w:p w14:paraId="3080E740"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1417" w:type="dxa"/>
            <w:tcBorders>
              <w:top w:val="nil"/>
              <w:left w:val="single" w:sz="4" w:space="0" w:color="auto"/>
              <w:bottom w:val="nil"/>
              <w:right w:val="single" w:sz="4" w:space="0" w:color="auto"/>
            </w:tcBorders>
            <w:shd w:val="clear" w:color="auto" w:fill="auto"/>
            <w:noWrap/>
            <w:vAlign w:val="bottom"/>
            <w:hideMark/>
          </w:tcPr>
          <w:p w14:paraId="5C3457D1"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5F19D766"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r w:rsidR="00C31CE7" w:rsidRPr="007E623A" w14:paraId="7F9FA3A6" w14:textId="77777777" w:rsidTr="001828B2">
        <w:trPr>
          <w:trHeight w:val="288"/>
        </w:trPr>
        <w:tc>
          <w:tcPr>
            <w:tcW w:w="2300" w:type="dxa"/>
            <w:tcBorders>
              <w:top w:val="nil"/>
              <w:left w:val="single" w:sz="4" w:space="0" w:color="auto"/>
              <w:bottom w:val="nil"/>
              <w:right w:val="single" w:sz="4" w:space="0" w:color="auto"/>
            </w:tcBorders>
            <w:shd w:val="clear" w:color="auto" w:fill="auto"/>
            <w:noWrap/>
            <w:vAlign w:val="bottom"/>
            <w:hideMark/>
          </w:tcPr>
          <w:p w14:paraId="4A1C247E" w14:textId="77777777" w:rsidR="00C31CE7" w:rsidRPr="007E623A" w:rsidRDefault="00C31CE7" w:rsidP="00324227">
            <w:pPr>
              <w:spacing w:after="0" w:line="240" w:lineRule="auto"/>
              <w:jc w:val="center"/>
              <w:rPr>
                <w:rFonts w:ascii="Arial" w:eastAsia="Times New Roman" w:hAnsi="Arial" w:cs="Arial"/>
                <w:color w:val="000000"/>
                <w:lang w:val="fr-CH" w:eastAsia="fr-CH"/>
              </w:rPr>
            </w:pPr>
            <w:proofErr w:type="spellStart"/>
            <w:r w:rsidRPr="007E623A">
              <w:rPr>
                <w:rFonts w:ascii="Arial" w:eastAsia="Times New Roman" w:hAnsi="Arial" w:cs="Arial"/>
                <w:color w:val="000000"/>
                <w:lang w:val="fr-CH" w:eastAsia="fr-CH"/>
              </w:rPr>
              <w:t>Sertindole</w:t>
            </w:r>
            <w:proofErr w:type="spellEnd"/>
          </w:p>
        </w:tc>
        <w:tc>
          <w:tcPr>
            <w:tcW w:w="1880" w:type="dxa"/>
            <w:tcBorders>
              <w:top w:val="nil"/>
              <w:left w:val="single" w:sz="4" w:space="0" w:color="auto"/>
              <w:bottom w:val="nil"/>
              <w:right w:val="single" w:sz="4" w:space="0" w:color="auto"/>
            </w:tcBorders>
            <w:shd w:val="clear" w:color="auto" w:fill="auto"/>
            <w:noWrap/>
            <w:vAlign w:val="bottom"/>
            <w:hideMark/>
          </w:tcPr>
          <w:p w14:paraId="34B0CA85" w14:textId="7E296BFF" w:rsidR="00C31CE7" w:rsidRPr="007E623A" w:rsidRDefault="00C31CE7" w:rsidP="00324227">
            <w:pPr>
              <w:spacing w:after="0" w:line="240" w:lineRule="auto"/>
              <w:jc w:val="center"/>
              <w:rPr>
                <w:rFonts w:ascii="Arial" w:eastAsia="Times New Roman" w:hAnsi="Arial" w:cs="Arial"/>
                <w:color w:val="000000"/>
                <w:lang w:val="fr-CH" w:eastAsia="fr-CH"/>
              </w:rPr>
            </w:pPr>
          </w:p>
        </w:tc>
        <w:tc>
          <w:tcPr>
            <w:tcW w:w="1683" w:type="dxa"/>
            <w:tcBorders>
              <w:top w:val="nil"/>
              <w:left w:val="single" w:sz="4" w:space="0" w:color="auto"/>
              <w:bottom w:val="nil"/>
              <w:right w:val="single" w:sz="4" w:space="0" w:color="auto"/>
            </w:tcBorders>
            <w:shd w:val="clear" w:color="auto" w:fill="auto"/>
            <w:noWrap/>
            <w:vAlign w:val="bottom"/>
            <w:hideMark/>
          </w:tcPr>
          <w:p w14:paraId="7D56147F"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1417" w:type="dxa"/>
            <w:tcBorders>
              <w:top w:val="nil"/>
              <w:left w:val="single" w:sz="4" w:space="0" w:color="auto"/>
              <w:bottom w:val="nil"/>
              <w:right w:val="single" w:sz="4" w:space="0" w:color="auto"/>
            </w:tcBorders>
            <w:shd w:val="clear" w:color="auto" w:fill="auto"/>
            <w:noWrap/>
            <w:vAlign w:val="bottom"/>
            <w:hideMark/>
          </w:tcPr>
          <w:p w14:paraId="6A5D5793"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nil"/>
              <w:right w:val="single" w:sz="4" w:space="0" w:color="auto"/>
            </w:tcBorders>
            <w:shd w:val="clear" w:color="auto" w:fill="auto"/>
            <w:noWrap/>
            <w:vAlign w:val="bottom"/>
            <w:hideMark/>
          </w:tcPr>
          <w:p w14:paraId="19F5A3F5"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r w:rsidR="00C31CE7" w:rsidRPr="007E623A" w14:paraId="367F591B" w14:textId="77777777" w:rsidTr="001828B2">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A56199B"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421245A"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467C70C1"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EFE70B5" w14:textId="77777777" w:rsidR="00C31CE7" w:rsidRPr="007E623A" w:rsidRDefault="00C31CE7" w:rsidP="00324227">
            <w:pPr>
              <w:spacing w:after="0" w:line="240" w:lineRule="auto"/>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236AC5D" w14:textId="77777777" w:rsidR="00C31CE7" w:rsidRPr="007E623A" w:rsidRDefault="00C31CE7" w:rsidP="00324227">
            <w:pPr>
              <w:spacing w:after="0" w:line="240" w:lineRule="auto"/>
              <w:jc w:val="center"/>
              <w:rPr>
                <w:rFonts w:ascii="Arial" w:eastAsia="Times New Roman" w:hAnsi="Arial" w:cs="Arial"/>
                <w:color w:val="000000"/>
                <w:lang w:val="fr-CH" w:eastAsia="fr-CH"/>
              </w:rPr>
            </w:pPr>
            <w:r w:rsidRPr="007E623A">
              <w:rPr>
                <w:rFonts w:ascii="Arial" w:eastAsia="Times New Roman" w:hAnsi="Arial" w:cs="Arial"/>
                <w:color w:val="000000"/>
                <w:lang w:val="fr-CH" w:eastAsia="fr-CH"/>
              </w:rPr>
              <w:t> </w:t>
            </w:r>
          </w:p>
        </w:tc>
      </w:tr>
    </w:tbl>
    <w:p w14:paraId="4E8A3B3F" w14:textId="77777777" w:rsidR="00C31CE7" w:rsidRDefault="00C31CE7" w:rsidP="00C31CE7">
      <w:pPr>
        <w:rPr>
          <w:rFonts w:ascii="Arial" w:hAnsi="Arial" w:cs="Arial"/>
          <w:b/>
        </w:rPr>
      </w:pPr>
    </w:p>
    <w:p w14:paraId="280FC2F2" w14:textId="691A0F59" w:rsidR="00C31CE7" w:rsidRDefault="00C31CE7" w:rsidP="00C31CE7">
      <w:pPr>
        <w:pStyle w:val="NoSpacing"/>
        <w:spacing w:line="360" w:lineRule="auto"/>
        <w:rPr>
          <w:rFonts w:cs="Arial"/>
          <w:sz w:val="16"/>
          <w:szCs w:val="16"/>
          <w:lang w:val="en-US"/>
        </w:rPr>
      </w:pPr>
      <w:r w:rsidRPr="00CE71B6">
        <w:rPr>
          <w:rFonts w:cs="Arial"/>
          <w:sz w:val="16"/>
          <w:szCs w:val="16"/>
          <w:lang w:val="en-US"/>
        </w:rPr>
        <w:t xml:space="preserve">According to international recommendations, a metabolic follow-up is </w:t>
      </w:r>
      <w:r>
        <w:rPr>
          <w:rFonts w:cs="Arial"/>
          <w:sz w:val="16"/>
          <w:szCs w:val="16"/>
          <w:lang w:val="en-US"/>
        </w:rPr>
        <w:t>on</w:t>
      </w:r>
      <w:r w:rsidRPr="00CE71B6">
        <w:rPr>
          <w:rFonts w:cs="Arial"/>
          <w:sz w:val="16"/>
          <w:szCs w:val="16"/>
          <w:lang w:val="en-US"/>
        </w:rPr>
        <w:t xml:space="preserve">going since 2007 </w:t>
      </w:r>
      <w:r w:rsidR="00774AAD">
        <w:rPr>
          <w:rFonts w:cs="Arial"/>
          <w:sz w:val="16"/>
          <w:szCs w:val="16"/>
          <w:lang w:val="en-US"/>
        </w:rPr>
        <w:t>at</w:t>
      </w:r>
      <w:r w:rsidR="00774AAD" w:rsidRPr="00CE71B6">
        <w:rPr>
          <w:rFonts w:cs="Arial"/>
          <w:sz w:val="16"/>
          <w:szCs w:val="16"/>
          <w:lang w:val="en-US"/>
        </w:rPr>
        <w:t xml:space="preserve"> </w:t>
      </w:r>
      <w:r w:rsidRPr="00CE71B6">
        <w:rPr>
          <w:rFonts w:cs="Arial"/>
          <w:sz w:val="16"/>
          <w:szCs w:val="16"/>
          <w:lang w:val="en-US"/>
        </w:rPr>
        <w:t xml:space="preserve">the Department of Psychiatry </w:t>
      </w:r>
      <w:r w:rsidR="00774AAD">
        <w:rPr>
          <w:rFonts w:cs="Arial"/>
          <w:sz w:val="16"/>
          <w:szCs w:val="16"/>
          <w:lang w:val="en-US"/>
        </w:rPr>
        <w:t>in</w:t>
      </w:r>
      <w:r w:rsidR="00774AAD" w:rsidRPr="00CE71B6">
        <w:rPr>
          <w:rFonts w:cs="Arial"/>
          <w:sz w:val="16"/>
          <w:szCs w:val="16"/>
          <w:lang w:val="en-US"/>
        </w:rPr>
        <w:t xml:space="preserve"> </w:t>
      </w:r>
      <w:r w:rsidRPr="00CE71B6">
        <w:rPr>
          <w:rFonts w:cs="Arial"/>
          <w:sz w:val="16"/>
          <w:szCs w:val="16"/>
          <w:lang w:val="en-US"/>
        </w:rPr>
        <w:t xml:space="preserve">the Lausanne University Hospital </w:t>
      </w:r>
      <w:r>
        <w:rPr>
          <w:rFonts w:cs="Arial"/>
          <w:sz w:val="16"/>
          <w:szCs w:val="16"/>
        </w:rPr>
        <w:fldChar w:fldCharType="begin">
          <w:fldData xml:space="preserve">PEVuZE5vdGU+PENpdGU+PEF1dGhvcj5DaG9vbmc8L0F1dGhvcj48WWVhcj4yMDA4PC9ZZWFyPjxS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</w:fldData>
        </w:fldChar>
      </w:r>
      <w:r w:rsidRPr="00CE71B6">
        <w:rPr>
          <w:rFonts w:cs="Arial"/>
          <w:sz w:val="16"/>
          <w:szCs w:val="16"/>
          <w:lang w:val="en-US"/>
        </w:rPr>
        <w:instrText xml:space="preserve"> ADDIN EN.CITE </w:instrText>
      </w:r>
      <w:r>
        <w:rPr>
          <w:rFonts w:cs="Arial"/>
          <w:sz w:val="16"/>
          <w:szCs w:val="16"/>
        </w:rPr>
        <w:fldChar w:fldCharType="begin">
          <w:fldData xml:space="preserve">PEVuZE5vdGU+PENpdGU+PEF1dGhvcj5DaG9vbmc8L0F1dGhvcj48WWVhcj4yMDA4PC9ZZWFyPjxS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</w:fldData>
        </w:fldChar>
      </w:r>
      <w:r w:rsidRPr="00CE71B6">
        <w:rPr>
          <w:rFonts w:cs="Arial"/>
          <w:sz w:val="16"/>
          <w:szCs w:val="16"/>
          <w:lang w:val="en-US"/>
        </w:rPr>
        <w:instrText xml:space="preserve"> ADDIN EN.CITE.DATA </w:instrText>
      </w:r>
      <w:r>
        <w:rPr>
          <w:rFonts w:cs="Arial"/>
          <w:sz w:val="16"/>
          <w:szCs w:val="16"/>
        </w:rPr>
      </w:r>
      <w:r>
        <w:rPr>
          <w:rFonts w:cs="Arial"/>
          <w:sz w:val="16"/>
          <w:szCs w:val="16"/>
        </w:rPr>
        <w:fldChar w:fldCharType="end"/>
      </w:r>
      <w:r>
        <w:rPr>
          <w:rFonts w:cs="Arial"/>
          <w:sz w:val="16"/>
          <w:szCs w:val="16"/>
        </w:rPr>
      </w:r>
      <w:r>
        <w:rPr>
          <w:rFonts w:cs="Arial"/>
          <w:sz w:val="16"/>
          <w:szCs w:val="16"/>
        </w:rPr>
        <w:fldChar w:fldCharType="separate"/>
      </w:r>
      <w:r w:rsidRPr="00CE71B6">
        <w:rPr>
          <w:rFonts w:cs="Arial"/>
          <w:noProof/>
          <w:sz w:val="16"/>
          <w:szCs w:val="16"/>
          <w:vertAlign w:val="superscript"/>
          <w:lang w:val="en-US"/>
        </w:rPr>
        <w:t>1</w:t>
      </w:r>
      <w:r>
        <w:rPr>
          <w:rFonts w:cs="Arial"/>
          <w:sz w:val="16"/>
          <w:szCs w:val="16"/>
        </w:rPr>
        <w:fldChar w:fldCharType="end"/>
      </w:r>
      <w:r w:rsidRPr="00CE71B6">
        <w:rPr>
          <w:rFonts w:cs="Arial"/>
          <w:sz w:val="16"/>
          <w:szCs w:val="16"/>
          <w:lang w:val="en-US"/>
        </w:rPr>
        <w:t xml:space="preserve">, </w:t>
      </w:r>
      <w:r w:rsidR="00D30C6B">
        <w:rPr>
          <w:rFonts w:cs="Arial"/>
          <w:sz w:val="16"/>
          <w:szCs w:val="16"/>
          <w:lang w:val="en-US"/>
        </w:rPr>
        <w:t>where</w:t>
      </w:r>
      <w:r w:rsidRPr="00CE71B6">
        <w:rPr>
          <w:rFonts w:cs="Arial"/>
          <w:sz w:val="16"/>
          <w:szCs w:val="16"/>
          <w:lang w:val="en-US"/>
        </w:rPr>
        <w:t xml:space="preserve"> inpatients and outpatients are prospectively monitored when starting a pharmacological treatment known to have a potential risk to induce metabolic disturbances (i.e. drugs listed above).</w:t>
      </w:r>
    </w:p>
    <w:p w14:paraId="7FB67655" w14:textId="77777777" w:rsidR="00C31CE7" w:rsidRDefault="00C31CE7" w:rsidP="00C31CE7">
      <w:pPr>
        <w:pStyle w:val="NoSpacing"/>
        <w:rPr>
          <w:rFonts w:cs="Arial"/>
          <w:sz w:val="16"/>
          <w:szCs w:val="16"/>
          <w:lang w:val="en-US"/>
        </w:rPr>
      </w:pPr>
    </w:p>
    <w:p w14:paraId="15E69278" w14:textId="77777777" w:rsidR="00C31CE7" w:rsidRDefault="00C31CE7" w:rsidP="00C31CE7">
      <w:pPr>
        <w:pStyle w:val="NoSpacing"/>
        <w:rPr>
          <w:rFonts w:cs="Arial"/>
          <w:sz w:val="16"/>
          <w:szCs w:val="16"/>
          <w:lang w:val="en-US"/>
        </w:rPr>
      </w:pPr>
    </w:p>
    <w:p w14:paraId="498DB52C" w14:textId="77777777" w:rsidR="00C31CE7" w:rsidRDefault="00C31CE7" w:rsidP="00C31CE7">
      <w:pPr>
        <w:pStyle w:val="NoSpacing"/>
        <w:rPr>
          <w:rFonts w:cs="Arial"/>
          <w:sz w:val="16"/>
          <w:szCs w:val="16"/>
          <w:lang w:val="en-US"/>
        </w:rPr>
      </w:pPr>
    </w:p>
    <w:p w14:paraId="5C6C3FEF" w14:textId="77777777" w:rsidR="00C31CE7" w:rsidRPr="00540772" w:rsidRDefault="00C31CE7" w:rsidP="00C31CE7">
      <w:pPr>
        <w:pStyle w:val="EndNoteBibliography"/>
        <w:ind w:left="720" w:hanging="720"/>
        <w:rPr>
          <w:lang w:val="en-US"/>
        </w:rPr>
      </w:pPr>
      <w:r>
        <w:fldChar w:fldCharType="begin"/>
      </w:r>
      <w:r w:rsidRPr="00C31CE7">
        <w:rPr>
          <w:lang w:val="en-US"/>
        </w:rPr>
        <w:instrText xml:space="preserve"> ADDIN EN.REFLIST </w:instrText>
      </w:r>
      <w:r>
        <w:fldChar w:fldCharType="separate"/>
      </w:r>
      <w:r w:rsidRPr="00C31CE7">
        <w:rPr>
          <w:b/>
          <w:lang w:val="en-US"/>
        </w:rPr>
        <w:t>1.</w:t>
      </w:r>
      <w:r w:rsidRPr="00C31CE7">
        <w:rPr>
          <w:lang w:val="en-US"/>
        </w:rPr>
        <w:tab/>
        <w:t xml:space="preserve">Choong E, Solida A, Lechaire C, Conus P, Eap CB. Follow-up of the metabolic syndrome induced by atypical antipsychotics: recommendations and </w:t>
      </w:r>
      <w:r w:rsidRPr="005567CA">
        <w:rPr>
          <w:sz w:val="18"/>
          <w:lang w:val="en-US"/>
        </w:rPr>
        <w:t>pharmacogenetics</w:t>
      </w:r>
      <w:r w:rsidRPr="00C31CE7">
        <w:rPr>
          <w:lang w:val="en-US"/>
        </w:rPr>
        <w:t xml:space="preserve"> perspectives. </w:t>
      </w:r>
      <w:r w:rsidRPr="00540772">
        <w:rPr>
          <w:i/>
          <w:lang w:val="en-US"/>
        </w:rPr>
        <w:t>Revue medicale suisse.</w:t>
      </w:r>
      <w:r w:rsidRPr="00540772">
        <w:rPr>
          <w:lang w:val="en-US"/>
        </w:rPr>
        <w:t xml:space="preserve"> 2008;4:1994-1999.</w:t>
      </w:r>
    </w:p>
    <w:p w14:paraId="34DD9E69" w14:textId="3278A440" w:rsidR="00C31CE7" w:rsidRDefault="00C31CE7" w:rsidP="00F023BA">
      <w:pPr>
        <w:pStyle w:val="NoSpacing"/>
        <w:rPr>
          <w:lang w:val="en-US"/>
        </w:rPr>
      </w:pPr>
      <w:r>
        <w:rPr>
          <w:lang w:val="en-US"/>
        </w:rPr>
        <w:fldChar w:fldCharType="end"/>
      </w:r>
    </w:p>
    <w:p w14:paraId="59420AA2" w14:textId="2475CEAD" w:rsidR="00F023BA" w:rsidRDefault="00F023BA" w:rsidP="00F023BA">
      <w:pPr>
        <w:pStyle w:val="NoSpacing"/>
        <w:rPr>
          <w:lang w:val="en-US"/>
        </w:rPr>
      </w:pPr>
    </w:p>
    <w:p w14:paraId="56867C2B" w14:textId="77777777" w:rsidR="005567CA" w:rsidRPr="00F023BA" w:rsidRDefault="005567CA" w:rsidP="00F023BA">
      <w:pPr>
        <w:pStyle w:val="NoSpacing"/>
        <w:rPr>
          <w:lang w:val="en-US"/>
        </w:rPr>
      </w:pPr>
    </w:p>
    <w:p w14:paraId="7C1B82B2" w14:textId="77777777" w:rsidR="00A36182" w:rsidRDefault="00A36182">
      <w:pPr>
        <w:spacing w:after="0" w:line="240" w:lineRule="auto"/>
        <w:rPr>
          <w:rFonts w:ascii="Arial" w:hAnsi="Arial" w:cs="Arial"/>
          <w:b/>
        </w:rPr>
      </w:pPr>
      <w:r>
        <w:rPr>
          <w:rFonts w:ascii="Arial" w:hAnsi="Arial" w:cs="Arial"/>
          <w:b/>
        </w:rPr>
        <w:br w:type="page"/>
      </w:r>
    </w:p>
    <w:p w14:paraId="3512E535" w14:textId="3BB078EA" w:rsidR="00C31CE7" w:rsidRDefault="00C31CE7" w:rsidP="00C31CE7">
      <w:pPr>
        <w:jc w:val="both"/>
        <w:rPr>
          <w:rFonts w:ascii="Arial" w:hAnsi="Arial" w:cs="Arial"/>
          <w:b/>
        </w:rPr>
      </w:pPr>
      <w:r w:rsidRPr="00A62EE3">
        <w:rPr>
          <w:rFonts w:ascii="Arial" w:hAnsi="Arial" w:cs="Arial"/>
          <w:b/>
        </w:rPr>
        <w:lastRenderedPageBreak/>
        <w:t>S</w:t>
      </w:r>
      <w:r>
        <w:rPr>
          <w:rFonts w:ascii="Arial" w:hAnsi="Arial" w:cs="Arial"/>
          <w:b/>
        </w:rPr>
        <w:t>2 Table. Lipid-lowering</w:t>
      </w:r>
      <w:r w:rsidRPr="00A62EE3">
        <w:rPr>
          <w:rFonts w:ascii="Arial" w:hAnsi="Arial" w:cs="Arial"/>
          <w:b/>
        </w:rPr>
        <w:t xml:space="preserve"> drugs considered </w:t>
      </w:r>
      <w:r>
        <w:rPr>
          <w:rFonts w:ascii="Arial" w:hAnsi="Arial" w:cs="Arial"/>
          <w:b/>
        </w:rPr>
        <w:t>as</w:t>
      </w:r>
      <w:r w:rsidRPr="00A62EE3">
        <w:rPr>
          <w:rFonts w:ascii="Arial" w:hAnsi="Arial" w:cs="Arial"/>
          <w:b/>
        </w:rPr>
        <w:t xml:space="preserve"> characteriz</w:t>
      </w:r>
      <w:r>
        <w:rPr>
          <w:rFonts w:ascii="Arial" w:hAnsi="Arial" w:cs="Arial"/>
          <w:b/>
        </w:rPr>
        <w:t>ing</w:t>
      </w:r>
      <w:r w:rsidRPr="00A62EE3">
        <w:rPr>
          <w:rFonts w:ascii="Arial" w:hAnsi="Arial" w:cs="Arial"/>
          <w:b/>
        </w:rPr>
        <w:t xml:space="preserve"> dyslipidemia</w:t>
      </w:r>
    </w:p>
    <w:p w14:paraId="30EFEB89" w14:textId="77777777" w:rsidR="00C31CE7" w:rsidRDefault="00C31CE7" w:rsidP="00C31CE7">
      <w:pPr>
        <w:jc w:val="center"/>
      </w:pPr>
      <w:r w:rsidRPr="003A2601">
        <w:rPr>
          <w:noProof/>
          <w:lang w:val="fr-CH" w:eastAsia="fr-CH"/>
        </w:rPr>
        <w:drawing>
          <wp:inline distT="0" distB="0" distL="0" distR="0" wp14:anchorId="7DC5625D" wp14:editId="185B84AC">
            <wp:extent cx="1314450" cy="1538382"/>
            <wp:effectExtent l="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r="67981" b="74458"/>
                    <a:stretch>
                      <a:fillRect/>
                    </a:stretch>
                  </pic:blipFill>
                  <pic:spPr bwMode="auto">
                    <a:xfrm>
                      <a:off x="0" y="0"/>
                      <a:ext cx="1314450" cy="1538382"/>
                    </a:xfrm>
                    <a:prstGeom prst="rect">
                      <a:avLst/>
                    </a:prstGeom>
                    <a:noFill/>
                    <a:ln w="9525">
                      <a:noFill/>
                      <a:miter lim="800000"/>
                      <a:headEnd/>
                      <a:tailEnd/>
                    </a:ln>
                  </pic:spPr>
                </pic:pic>
              </a:graphicData>
            </a:graphic>
          </wp:inline>
        </w:drawing>
      </w:r>
    </w:p>
    <w:p w14:paraId="7F2BB2F8" w14:textId="6C65F84E" w:rsidR="00C31CE7" w:rsidRDefault="00C31CE7" w:rsidP="00C31CE7">
      <w:pPr>
        <w:rPr>
          <w:rFonts w:ascii="Arial" w:hAnsi="Arial" w:cs="Arial"/>
          <w:sz w:val="16"/>
          <w:szCs w:val="16"/>
        </w:rPr>
      </w:pPr>
      <w:r w:rsidRPr="00DD59FA">
        <w:rPr>
          <w:rFonts w:ascii="Arial" w:hAnsi="Arial" w:cs="Arial"/>
          <w:sz w:val="16"/>
          <w:szCs w:val="16"/>
        </w:rPr>
        <w:t>The list was extracted from</w:t>
      </w:r>
      <w:r w:rsidR="002F1E8C">
        <w:rPr>
          <w:rFonts w:ascii="Arial" w:hAnsi="Arial" w:cs="Arial"/>
          <w:sz w:val="16"/>
          <w:szCs w:val="16"/>
          <w:vertAlign w:val="superscript"/>
        </w:rPr>
        <w:t>2</w:t>
      </w:r>
      <w:r>
        <w:rPr>
          <w:rFonts w:ascii="Arial" w:hAnsi="Arial" w:cs="Arial"/>
          <w:sz w:val="16"/>
          <w:szCs w:val="16"/>
        </w:rPr>
        <w:t xml:space="preserve">. </w:t>
      </w:r>
      <w:r w:rsidR="005567CA">
        <w:rPr>
          <w:rFonts w:ascii="Arial" w:hAnsi="Arial" w:cs="Arial"/>
          <w:sz w:val="16"/>
          <w:szCs w:val="16"/>
        </w:rPr>
        <w:br/>
      </w:r>
      <w:r>
        <w:rPr>
          <w:rFonts w:ascii="Arial" w:hAnsi="Arial" w:cs="Arial"/>
          <w:sz w:val="16"/>
          <w:szCs w:val="16"/>
        </w:rPr>
        <w:t>This list only provides lipid-lowering drugs prescribed in the present psychiatric sample.</w:t>
      </w:r>
    </w:p>
    <w:p w14:paraId="1EF3B4C2" w14:textId="066A4A07" w:rsidR="002F1E8C" w:rsidRDefault="002F1E8C" w:rsidP="00C31CE7">
      <w:pPr>
        <w:rPr>
          <w:rFonts w:ascii="Arial" w:hAnsi="Arial" w:cs="Arial"/>
          <w:sz w:val="16"/>
          <w:szCs w:val="16"/>
        </w:rPr>
      </w:pPr>
    </w:p>
    <w:p w14:paraId="6DEE0549" w14:textId="77777777" w:rsidR="00B4082E" w:rsidRDefault="002F1E8C" w:rsidP="002F1E8C">
      <w:pPr>
        <w:pStyle w:val="EndNoteBibliography"/>
        <w:ind w:left="720" w:hanging="720"/>
        <w:sectPr w:rsidR="00B4082E" w:rsidSect="001D14F1">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440" w:header="720" w:footer="720" w:gutter="0"/>
          <w:cols w:space="720"/>
          <w:docGrid w:linePitch="360"/>
        </w:sectPr>
      </w:pPr>
      <w:r w:rsidRPr="002B70A4">
        <w:rPr>
          <w:b/>
        </w:rPr>
        <w:t>2.</w:t>
      </w:r>
      <w:r w:rsidRPr="002B70A4">
        <w:rPr>
          <w:b/>
        </w:rPr>
        <w:tab/>
      </w:r>
      <w:r w:rsidRPr="002B70A4">
        <w:t>Compendium Suisse des Medicaments. Vol 2016. Bern, Switzerland: Institut Suisse de</w:t>
      </w:r>
      <w:r>
        <w:t>s produits thérapeutiques; 2014</w:t>
      </w:r>
    </w:p>
    <w:p w14:paraId="342BC254" w14:textId="77777777" w:rsidR="00B4082E" w:rsidRDefault="00B4082E" w:rsidP="00B4082E">
      <w:pPr>
        <w:spacing w:after="0" w:line="240" w:lineRule="auto"/>
        <w:rPr>
          <w:rFonts w:ascii="Arial" w:hAnsi="Arial" w:cs="Arial"/>
          <w:b/>
        </w:rPr>
      </w:pPr>
      <w:r w:rsidRPr="00A62EE3">
        <w:rPr>
          <w:rFonts w:ascii="Arial" w:hAnsi="Arial" w:cs="Arial"/>
          <w:b/>
        </w:rPr>
        <w:lastRenderedPageBreak/>
        <w:t>S</w:t>
      </w:r>
      <w:r>
        <w:rPr>
          <w:rFonts w:ascii="Arial" w:hAnsi="Arial" w:cs="Arial"/>
          <w:b/>
        </w:rPr>
        <w:t xml:space="preserve">3 Table. </w:t>
      </w:r>
      <w:r w:rsidRPr="005D173D">
        <w:rPr>
          <w:rFonts w:ascii="Arial" w:hAnsi="Arial" w:cs="Arial"/>
          <w:b/>
        </w:rPr>
        <w:t>Evolution of metabolic parameters during psychotropic treatment known to induce metabolic disturbances.</w:t>
      </w:r>
      <w:r w:rsidRPr="005D173D" w:rsidDel="005D173D">
        <w:rPr>
          <w:rFonts w:ascii="Arial" w:hAnsi="Arial" w:cs="Arial"/>
          <w:b/>
        </w:rPr>
        <w:t xml:space="preserve"> </w:t>
      </w:r>
    </w:p>
    <w:p w14:paraId="53B6CD5E" w14:textId="77777777" w:rsidR="00B4082E" w:rsidRPr="00B4082E" w:rsidRDefault="00B4082E" w:rsidP="002F1E8C">
      <w:pPr>
        <w:pStyle w:val="EndNoteBibliography"/>
        <w:ind w:left="720" w:hanging="720"/>
        <w:rPr>
          <w:lang w:val="en-US"/>
        </w:rPr>
      </w:pPr>
    </w:p>
    <w:p w14:paraId="15705B97" w14:textId="4663B66E" w:rsidR="004262E3" w:rsidRDefault="00B4082E" w:rsidP="00D32701">
      <w:pPr>
        <w:pStyle w:val="EndNoteBibliography"/>
        <w:ind w:left="720" w:hanging="720"/>
      </w:pPr>
      <w:r w:rsidRPr="00547C45">
        <w:rPr>
          <w:lang w:eastAsia="fr-CH"/>
        </w:rPr>
        <w:drawing>
          <wp:inline distT="0" distB="0" distL="0" distR="0" wp14:anchorId="3B2963F6" wp14:editId="04DD041C">
            <wp:extent cx="9566142" cy="3169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74797" cy="3172788"/>
                    </a:xfrm>
                    <a:prstGeom prst="rect">
                      <a:avLst/>
                    </a:prstGeom>
                    <a:noFill/>
                    <a:ln>
                      <a:noFill/>
                    </a:ln>
                  </pic:spPr>
                </pic:pic>
              </a:graphicData>
            </a:graphic>
          </wp:inline>
        </w:drawing>
      </w:r>
    </w:p>
    <w:p w14:paraId="4E117342" w14:textId="77777777" w:rsidR="004262E3" w:rsidRDefault="004262E3" w:rsidP="009A3EDD">
      <w:pPr>
        <w:pStyle w:val="NoSpacing"/>
        <w:rPr>
          <w:sz w:val="18"/>
          <w:szCs w:val="18"/>
          <w:lang w:val="en-US"/>
        </w:rPr>
      </w:pPr>
      <w:r w:rsidRPr="002A167C">
        <w:rPr>
          <w:sz w:val="18"/>
          <w:szCs w:val="18"/>
          <w:lang w:val="en-US"/>
        </w:rPr>
        <w:t xml:space="preserve">Patients with available age, </w:t>
      </w:r>
      <w:r>
        <w:rPr>
          <w:sz w:val="18"/>
          <w:szCs w:val="18"/>
          <w:lang w:val="en-US"/>
        </w:rPr>
        <w:t>sex</w:t>
      </w:r>
      <w:r w:rsidRPr="002A167C">
        <w:rPr>
          <w:sz w:val="18"/>
          <w:szCs w:val="18"/>
          <w:lang w:val="en-US"/>
        </w:rPr>
        <w:t>, smoking status, psychotropic medication, treatment duration, BMI and plasma levels of lipids and of methylxanthines and who did not receive any lipid lowering treatment were included in</w:t>
      </w:r>
      <w:r>
        <w:rPr>
          <w:sz w:val="18"/>
          <w:szCs w:val="18"/>
          <w:lang w:val="en-US"/>
        </w:rPr>
        <w:t xml:space="preserve"> the</w:t>
      </w:r>
      <w:r w:rsidRPr="002A167C">
        <w:rPr>
          <w:sz w:val="18"/>
          <w:szCs w:val="18"/>
          <w:lang w:val="en-US"/>
        </w:rPr>
        <w:t xml:space="preserve"> analyses. </w:t>
      </w:r>
      <w:r w:rsidRPr="00280077">
        <w:rPr>
          <w:sz w:val="18"/>
          <w:szCs w:val="18"/>
          <w:lang w:val="en-US"/>
        </w:rPr>
        <w:t xml:space="preserve">If multiple follow-ups per patient were available, only data from the first follow-up </w:t>
      </w:r>
      <w:r>
        <w:rPr>
          <w:sz w:val="18"/>
          <w:szCs w:val="18"/>
          <w:lang w:val="en-US"/>
        </w:rPr>
        <w:t>was</w:t>
      </w:r>
      <w:r w:rsidRPr="00280077">
        <w:rPr>
          <w:sz w:val="18"/>
          <w:szCs w:val="18"/>
          <w:lang w:val="en-US"/>
        </w:rPr>
        <w:t xml:space="preserve"> considered.</w:t>
      </w:r>
    </w:p>
    <w:p w14:paraId="0E7F7B87" w14:textId="31845100" w:rsidR="004262E3" w:rsidRPr="00797F7A" w:rsidRDefault="004262E3" w:rsidP="009A3EDD">
      <w:pPr>
        <w:pStyle w:val="NoSpacing"/>
        <w:rPr>
          <w:sz w:val="18"/>
          <w:szCs w:val="18"/>
          <w:lang w:val="en-US"/>
        </w:rPr>
      </w:pPr>
      <w:r w:rsidRPr="00797F7A">
        <w:rPr>
          <w:sz w:val="18"/>
          <w:szCs w:val="18"/>
          <w:vertAlign w:val="superscript"/>
          <w:lang w:val="en-US"/>
        </w:rPr>
        <w:t>1</w:t>
      </w:r>
      <w:r w:rsidRPr="00797F7A">
        <w:rPr>
          <w:sz w:val="18"/>
          <w:szCs w:val="18"/>
          <w:lang w:val="en-US"/>
        </w:rPr>
        <w:t xml:space="preserve"> p-values were calculated using </w:t>
      </w:r>
      <w:proofErr w:type="spellStart"/>
      <w:r w:rsidRPr="00797F7A">
        <w:rPr>
          <w:sz w:val="18"/>
          <w:szCs w:val="18"/>
          <w:lang w:val="en-US"/>
        </w:rPr>
        <w:t>ranksum</w:t>
      </w:r>
      <w:proofErr w:type="spellEnd"/>
      <w:r w:rsidRPr="00797F7A">
        <w:rPr>
          <w:sz w:val="18"/>
          <w:szCs w:val="18"/>
          <w:lang w:val="en-US"/>
        </w:rPr>
        <w:t xml:space="preserve"> tests (for continuous variables) and chi2 tests (for categorical variables) between baseline versus 1 month of treatment. Values in bold are significant.</w:t>
      </w:r>
    </w:p>
    <w:p w14:paraId="4BB2A7A2" w14:textId="66D9DCB0" w:rsidR="004262E3" w:rsidRPr="00797F7A" w:rsidRDefault="004262E3" w:rsidP="009A3EDD">
      <w:pPr>
        <w:pStyle w:val="NoSpacing"/>
        <w:rPr>
          <w:sz w:val="18"/>
          <w:szCs w:val="18"/>
          <w:lang w:val="en-US"/>
        </w:rPr>
      </w:pPr>
      <w:r w:rsidRPr="00797F7A">
        <w:rPr>
          <w:sz w:val="18"/>
          <w:szCs w:val="18"/>
          <w:vertAlign w:val="superscript"/>
          <w:lang w:val="en-US"/>
        </w:rPr>
        <w:t>2</w:t>
      </w:r>
      <w:r w:rsidRPr="00797F7A">
        <w:rPr>
          <w:sz w:val="18"/>
          <w:szCs w:val="18"/>
          <w:lang w:val="en-US"/>
        </w:rPr>
        <w:t xml:space="preserve"> p-values were calculated using </w:t>
      </w:r>
      <w:proofErr w:type="spellStart"/>
      <w:r w:rsidRPr="00797F7A">
        <w:rPr>
          <w:sz w:val="18"/>
          <w:szCs w:val="18"/>
          <w:lang w:val="en-US"/>
        </w:rPr>
        <w:t>ranksum</w:t>
      </w:r>
      <w:proofErr w:type="spellEnd"/>
      <w:r w:rsidRPr="00797F7A">
        <w:rPr>
          <w:sz w:val="18"/>
          <w:szCs w:val="18"/>
          <w:lang w:val="en-US"/>
        </w:rPr>
        <w:t xml:space="preserve"> tests (for continuous variables) and chi2 tests (for categorical variables) between baseline versus from 2 to 5 months of treatment. Values in bold are significant.</w:t>
      </w:r>
    </w:p>
    <w:p w14:paraId="08F0DE3C" w14:textId="7809EEE2" w:rsidR="00D32701" w:rsidRDefault="004262E3" w:rsidP="009A3EDD">
      <w:pPr>
        <w:pStyle w:val="NoSpacing"/>
        <w:rPr>
          <w:sz w:val="18"/>
          <w:szCs w:val="18"/>
          <w:lang w:val="en-US"/>
        </w:rPr>
      </w:pPr>
      <w:r w:rsidRPr="00797F7A">
        <w:rPr>
          <w:sz w:val="18"/>
          <w:szCs w:val="18"/>
          <w:vertAlign w:val="superscript"/>
          <w:lang w:val="en-US"/>
        </w:rPr>
        <w:t>3</w:t>
      </w:r>
      <w:r w:rsidRPr="00797F7A">
        <w:rPr>
          <w:sz w:val="18"/>
          <w:szCs w:val="18"/>
          <w:lang w:val="en-US"/>
        </w:rPr>
        <w:t xml:space="preserve"> p-values were calculated using </w:t>
      </w:r>
      <w:proofErr w:type="spellStart"/>
      <w:r w:rsidRPr="00797F7A">
        <w:rPr>
          <w:sz w:val="18"/>
          <w:szCs w:val="18"/>
          <w:lang w:val="en-US"/>
        </w:rPr>
        <w:t>ranksum</w:t>
      </w:r>
      <w:proofErr w:type="spellEnd"/>
      <w:r w:rsidRPr="00797F7A">
        <w:rPr>
          <w:sz w:val="18"/>
          <w:szCs w:val="18"/>
          <w:lang w:val="en-US"/>
        </w:rPr>
        <w:t xml:space="preserve"> tests (for continuous variables) and chi2 tests (for categorical variables) between baseline versus ≥ 6 months of treatment. Values in bold are significant.</w:t>
      </w:r>
    </w:p>
    <w:p w14:paraId="65EA4610" w14:textId="5BBDE0CE" w:rsidR="0037366D" w:rsidRPr="009A3EDD" w:rsidRDefault="00D32701" w:rsidP="009A3EDD">
      <w:pPr>
        <w:pStyle w:val="NoSpacing"/>
        <w:rPr>
          <w:lang w:val="en-US"/>
        </w:rPr>
        <w:sectPr w:rsidR="0037366D" w:rsidRPr="009A3EDD" w:rsidSect="00B4082E">
          <w:pgSz w:w="16840" w:h="11907" w:orient="landscape" w:code="9"/>
          <w:pgMar w:top="1440" w:right="1440" w:bottom="1440" w:left="1440" w:header="720" w:footer="720" w:gutter="0"/>
          <w:lnNumType w:countBy="1" w:restart="continuous"/>
          <w:cols w:space="720"/>
          <w:docGrid w:linePitch="360"/>
        </w:sectPr>
      </w:pPr>
      <w:r w:rsidRPr="009A3EDD">
        <w:rPr>
          <w:sz w:val="18"/>
          <w:szCs w:val="18"/>
          <w:vertAlign w:val="superscript"/>
          <w:lang w:val="en-US"/>
        </w:rPr>
        <w:t xml:space="preserve">4 </w:t>
      </w:r>
      <w:r w:rsidRPr="00D32701">
        <w:rPr>
          <w:sz w:val="18"/>
          <w:szCs w:val="18"/>
          <w:lang w:val="en-US"/>
        </w:rPr>
        <w:t>Low HDL-C, high LDL-C, high TG and high TC levels were defined by HDL hypocholesterolemia (&lt;1 mmol/l; 39 mg/dL), LDL hypercholesterolemia (≥3 mmol/l; 116 mg/dL), hypertriglyceridemia (≥2 mmol/l; 177 mg/dL) and hypercholesterolemia (≥ 5 mmol/l; 193 mg/dL), respectively, according to European Society of Hypertension and of the European Society of Cardiology (ESH/ESC) guidelines.</w:t>
      </w:r>
    </w:p>
    <w:p w14:paraId="33FCB85B" w14:textId="513BE16B" w:rsidR="000C0D26" w:rsidRDefault="00E61371" w:rsidP="000C0D26">
      <w:pPr>
        <w:pStyle w:val="NoSpacing"/>
        <w:rPr>
          <w:b/>
          <w:sz w:val="22"/>
          <w:szCs w:val="24"/>
          <w:lang w:val="en-US"/>
        </w:rPr>
      </w:pPr>
      <w:r w:rsidRPr="009D44C4">
        <w:rPr>
          <w:b/>
          <w:szCs w:val="24"/>
          <w:lang w:val="en-US"/>
        </w:rPr>
        <w:lastRenderedPageBreak/>
        <w:t>S</w:t>
      </w:r>
      <w:r>
        <w:rPr>
          <w:b/>
          <w:szCs w:val="24"/>
          <w:lang w:val="en-US"/>
        </w:rPr>
        <w:t>4</w:t>
      </w:r>
      <w:r w:rsidRPr="009D44C4">
        <w:rPr>
          <w:b/>
          <w:szCs w:val="24"/>
          <w:lang w:val="en-US"/>
        </w:rPr>
        <w:t xml:space="preserve"> </w:t>
      </w:r>
      <w:r w:rsidR="000C0D26" w:rsidRPr="009D44C4">
        <w:rPr>
          <w:b/>
          <w:szCs w:val="24"/>
          <w:lang w:val="en-US"/>
        </w:rPr>
        <w:t>Table.  Clinical and demographic parameters according to quartiles of methylxanthines</w:t>
      </w:r>
      <w:r w:rsidR="000C0D26" w:rsidRPr="005567CA">
        <w:rPr>
          <w:b/>
          <w:sz w:val="22"/>
          <w:szCs w:val="24"/>
          <w:lang w:val="en-US"/>
        </w:rPr>
        <w:t>.</w:t>
      </w:r>
    </w:p>
    <w:p w14:paraId="43B31076" w14:textId="77777777" w:rsidR="0082073C" w:rsidRDefault="0082073C" w:rsidP="000C0D26">
      <w:pPr>
        <w:pStyle w:val="NoSpacing"/>
        <w:rPr>
          <w:b/>
          <w:sz w:val="24"/>
          <w:szCs w:val="24"/>
          <w:lang w:val="en-US"/>
        </w:rPr>
      </w:pPr>
    </w:p>
    <w:p w14:paraId="55A90BEE" w14:textId="38039D57" w:rsidR="000C0D26" w:rsidRPr="009D44C4" w:rsidRDefault="009D7691" w:rsidP="000C0D26">
      <w:pPr>
        <w:pStyle w:val="NoSpacing"/>
        <w:rPr>
          <w:sz w:val="10"/>
          <w:szCs w:val="18"/>
          <w:lang w:val="en-US"/>
        </w:rPr>
      </w:pPr>
      <w:r w:rsidRPr="009D7691">
        <w:rPr>
          <w:noProof/>
          <w:lang w:eastAsia="fr-CH"/>
        </w:rPr>
        <w:drawing>
          <wp:inline distT="0" distB="0" distL="0" distR="0" wp14:anchorId="6DECDDEA" wp14:editId="3E5093A4">
            <wp:extent cx="5042826" cy="7083969"/>
            <wp:effectExtent l="0" t="0" r="571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124" cy="7091412"/>
                    </a:xfrm>
                    <a:prstGeom prst="rect">
                      <a:avLst/>
                    </a:prstGeom>
                    <a:noFill/>
                    <a:ln>
                      <a:noFill/>
                    </a:ln>
                  </pic:spPr>
                </pic:pic>
              </a:graphicData>
            </a:graphic>
          </wp:inline>
        </w:drawing>
      </w:r>
    </w:p>
    <w:p w14:paraId="2D209C02" w14:textId="77777777" w:rsidR="009D7691" w:rsidRDefault="009D7691" w:rsidP="000C0D26">
      <w:pPr>
        <w:pStyle w:val="NoSpacing"/>
        <w:rPr>
          <w:sz w:val="17"/>
          <w:szCs w:val="17"/>
          <w:lang w:val="en-US"/>
        </w:rPr>
      </w:pPr>
    </w:p>
    <w:p w14:paraId="513B8A91" w14:textId="13548936" w:rsidR="000C0D26" w:rsidRPr="009D44C4" w:rsidRDefault="000C0D26" w:rsidP="000C0D26">
      <w:pPr>
        <w:pStyle w:val="NoSpacing"/>
        <w:rPr>
          <w:sz w:val="17"/>
          <w:szCs w:val="17"/>
          <w:lang w:val="en-US"/>
        </w:rPr>
      </w:pPr>
      <w:r w:rsidRPr="009D44C4">
        <w:rPr>
          <w:sz w:val="17"/>
          <w:szCs w:val="17"/>
          <w:lang w:val="en-US"/>
        </w:rPr>
        <w:t>Patients with available age, sex, smoking status, psychotropic medication, BMI and methylxanthines and who did not receive any lipid lowering treatment were included in analyses (n=630). Only the first observation per patient was considered.</w:t>
      </w:r>
    </w:p>
    <w:p w14:paraId="743FC619" w14:textId="1D80706A" w:rsidR="000C0D26" w:rsidRPr="009D44C4" w:rsidRDefault="000C0D26" w:rsidP="000C0D26">
      <w:pPr>
        <w:pStyle w:val="NoSpacing"/>
        <w:rPr>
          <w:sz w:val="17"/>
          <w:szCs w:val="17"/>
          <w:lang w:val="en-US"/>
        </w:rPr>
      </w:pPr>
      <w:r w:rsidRPr="009D44C4">
        <w:rPr>
          <w:sz w:val="17"/>
          <w:szCs w:val="17"/>
          <w:vertAlign w:val="superscript"/>
          <w:lang w:val="en-US"/>
        </w:rPr>
        <w:t>1</w:t>
      </w:r>
      <w:r w:rsidRPr="009D44C4">
        <w:rPr>
          <w:sz w:val="17"/>
          <w:szCs w:val="17"/>
          <w:lang w:val="en-US"/>
        </w:rPr>
        <w:t xml:space="preserve">: p-values were calculated using Kruskal-Wallis one-way analysis of variance for continuous variables and chi-squared tests for categorical variables in 630 patients. </w:t>
      </w:r>
      <w:r w:rsidR="00F824A4">
        <w:rPr>
          <w:sz w:val="17"/>
          <w:szCs w:val="17"/>
          <w:lang w:val="en-US"/>
        </w:rPr>
        <w:t xml:space="preserve">FDR correction was applied. </w:t>
      </w:r>
      <w:r w:rsidRPr="009D44C4">
        <w:rPr>
          <w:sz w:val="17"/>
          <w:szCs w:val="17"/>
          <w:lang w:val="en-US"/>
        </w:rPr>
        <w:t>Values in bold are significant.</w:t>
      </w:r>
    </w:p>
    <w:p w14:paraId="4D9F9CBA" w14:textId="77777777" w:rsidR="000C0D26" w:rsidRPr="005567CA" w:rsidRDefault="000C0D26" w:rsidP="000C0D26">
      <w:pPr>
        <w:pStyle w:val="NoSpacing"/>
        <w:rPr>
          <w:sz w:val="16"/>
          <w:szCs w:val="18"/>
          <w:lang w:val="en-US"/>
        </w:rPr>
      </w:pPr>
      <w:r w:rsidRPr="009D44C4">
        <w:rPr>
          <w:sz w:val="17"/>
          <w:szCs w:val="17"/>
          <w:vertAlign w:val="superscript"/>
          <w:lang w:val="en-US"/>
        </w:rPr>
        <w:t>2</w:t>
      </w:r>
      <w:r w:rsidRPr="009D44C4">
        <w:rPr>
          <w:sz w:val="17"/>
          <w:szCs w:val="17"/>
          <w:lang w:val="en-US"/>
        </w:rPr>
        <w:t>: Log caffeine: Q1: 4.43≤ ng/ml; Q2: &gt;4.43-≤6.03 ng/ml; Q3: &gt;6.03-≤7.32 ng/ml; &gt;7.32 ng/ml; Log paraxanthine: Q1: 5.1≤ ng/ml; Q2: &gt;5.1-≤6.23 ng/ml; Q3: &gt;6.23-≤7.07 ng/ml; &gt;7.07 ng/ml; Log theophylline: Q1: 3.43≤ ng/ml; Q2: &gt;3.43-≤4.31 ng/ml; Q3: &gt;4.31-≤5.16 ng/ml; &gt;5.16 ng/ml; Log theobromine: Q1: 5.55≤ ng/ml; Q2: &gt;5.55-≤6.44 ng/ml; Q3: &gt;6.44-≤7.17 ng/ml; &gt;7.17 ng/ml; Log total methylxanthine: Q1: 6.69≤ ng/ml; Q2: &gt;6.69-≤7.6 ng/ml; Q3: &gt;7.6-≤8.34 ng/ml; &gt;8.34 ng/ml.</w:t>
      </w:r>
      <w:r w:rsidRPr="00045FF3">
        <w:rPr>
          <w:lang w:val="en-US"/>
        </w:rPr>
        <w:br w:type="page"/>
      </w:r>
    </w:p>
    <w:p w14:paraId="7F4C57EB" w14:textId="79C59C02" w:rsidR="000C0D26" w:rsidRDefault="00E61371" w:rsidP="000C0D26">
      <w:pPr>
        <w:pStyle w:val="NoSpacing"/>
        <w:rPr>
          <w:b/>
          <w:lang w:val="en-US"/>
        </w:rPr>
      </w:pPr>
      <w:r>
        <w:rPr>
          <w:b/>
          <w:lang w:val="en-US"/>
        </w:rPr>
        <w:lastRenderedPageBreak/>
        <w:t xml:space="preserve">S5 </w:t>
      </w:r>
      <w:r w:rsidR="000C0D26">
        <w:rPr>
          <w:b/>
          <w:lang w:val="en-US"/>
        </w:rPr>
        <w:t>Table.</w:t>
      </w:r>
      <w:r w:rsidR="000C0D26" w:rsidRPr="00F4034B">
        <w:rPr>
          <w:b/>
          <w:lang w:val="en-US"/>
        </w:rPr>
        <w:t xml:space="preserve"> Prevalence of dyslipidemia according </w:t>
      </w:r>
      <w:r w:rsidR="000C0D26">
        <w:rPr>
          <w:b/>
          <w:lang w:val="en-US"/>
        </w:rPr>
        <w:t>to quartiles of methylxanthines</w:t>
      </w:r>
    </w:p>
    <w:p w14:paraId="28259E6D" w14:textId="77777777" w:rsidR="00EA32D3" w:rsidRDefault="00EA32D3" w:rsidP="000C0D26">
      <w:pPr>
        <w:pStyle w:val="NoSpacing"/>
        <w:rPr>
          <w:b/>
          <w:lang w:val="en-US"/>
        </w:rPr>
      </w:pPr>
    </w:p>
    <w:p w14:paraId="2ED5D619" w14:textId="051DB278" w:rsidR="000C0D26" w:rsidRPr="009338F2" w:rsidRDefault="00255A0B" w:rsidP="009A3EDD">
      <w:pPr>
        <w:pStyle w:val="NoSpacing"/>
        <w:jc w:val="center"/>
        <w:rPr>
          <w:lang w:val="en-US"/>
        </w:rPr>
      </w:pPr>
      <w:r w:rsidRPr="00255A0B">
        <w:rPr>
          <w:noProof/>
          <w:lang w:eastAsia="fr-CH"/>
        </w:rPr>
        <w:drawing>
          <wp:inline distT="0" distB="0" distL="0" distR="0" wp14:anchorId="6CB69699" wp14:editId="24D82A86">
            <wp:extent cx="4236720" cy="6804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075" cy="6834079"/>
                    </a:xfrm>
                    <a:prstGeom prst="rect">
                      <a:avLst/>
                    </a:prstGeom>
                    <a:noFill/>
                    <a:ln>
                      <a:noFill/>
                    </a:ln>
                  </pic:spPr>
                </pic:pic>
              </a:graphicData>
            </a:graphic>
          </wp:inline>
        </w:drawing>
      </w:r>
    </w:p>
    <w:p w14:paraId="7F3BA1C9" w14:textId="77777777" w:rsidR="000C0D26" w:rsidRPr="007C751D" w:rsidRDefault="000C0D26" w:rsidP="000C0D26">
      <w:pPr>
        <w:pStyle w:val="NoSpacing"/>
        <w:rPr>
          <w:sz w:val="17"/>
          <w:szCs w:val="17"/>
          <w:lang w:val="en-US"/>
        </w:rPr>
      </w:pPr>
      <w:r w:rsidRPr="007C751D">
        <w:rPr>
          <w:sz w:val="17"/>
          <w:szCs w:val="17"/>
          <w:lang w:val="en-US"/>
        </w:rPr>
        <w:t>Patients with available age, sex, smoking status, psychotropic medication, BMI and methylxanthines and who did not receive any lipid lowering treatment were included in analyses (n=630). Only the first observation per patient was considered.</w:t>
      </w:r>
    </w:p>
    <w:p w14:paraId="2DBA90AF" w14:textId="6F9FBFA8" w:rsidR="000C0D26" w:rsidRPr="007C751D" w:rsidRDefault="000C0D26" w:rsidP="000C0D26">
      <w:pPr>
        <w:pStyle w:val="NoSpacing"/>
        <w:rPr>
          <w:sz w:val="17"/>
          <w:szCs w:val="17"/>
          <w:lang w:val="en-US"/>
        </w:rPr>
      </w:pPr>
      <w:r w:rsidRPr="007C751D">
        <w:rPr>
          <w:sz w:val="17"/>
          <w:szCs w:val="17"/>
          <w:vertAlign w:val="superscript"/>
          <w:lang w:val="en-US"/>
        </w:rPr>
        <w:t>1</w:t>
      </w:r>
      <w:r w:rsidRPr="007C751D">
        <w:rPr>
          <w:sz w:val="17"/>
          <w:szCs w:val="17"/>
          <w:lang w:val="en-US"/>
        </w:rPr>
        <w:t>: p-values were calculated using chi-squared tests in 630 patients.</w:t>
      </w:r>
      <w:r w:rsidR="007D284D">
        <w:rPr>
          <w:sz w:val="17"/>
          <w:szCs w:val="17"/>
          <w:lang w:val="en-US"/>
        </w:rPr>
        <w:t xml:space="preserve"> FDR correction was applied.</w:t>
      </w:r>
      <w:r w:rsidRPr="007C751D">
        <w:rPr>
          <w:sz w:val="17"/>
          <w:szCs w:val="17"/>
          <w:lang w:val="en-US"/>
        </w:rPr>
        <w:t xml:space="preserve"> Values in bold are significant.</w:t>
      </w:r>
    </w:p>
    <w:p w14:paraId="694D5C5E" w14:textId="77777777" w:rsidR="000C0D26" w:rsidRPr="007C751D" w:rsidRDefault="000C0D26" w:rsidP="000C0D26">
      <w:pPr>
        <w:pStyle w:val="NoSpacing"/>
        <w:rPr>
          <w:sz w:val="17"/>
          <w:szCs w:val="17"/>
          <w:lang w:val="en-US"/>
        </w:rPr>
      </w:pPr>
      <w:r w:rsidRPr="007C751D">
        <w:rPr>
          <w:sz w:val="17"/>
          <w:szCs w:val="17"/>
          <w:vertAlign w:val="superscript"/>
          <w:lang w:val="en-US"/>
        </w:rPr>
        <w:t>2</w:t>
      </w:r>
      <w:r w:rsidRPr="007C751D">
        <w:rPr>
          <w:sz w:val="17"/>
          <w:szCs w:val="17"/>
          <w:lang w:val="en-US"/>
        </w:rPr>
        <w:t>: Log caffeine: Q1: 4.43≤ ng/ml; Q2: &gt;4.43-≤6.03 ng/ml; Q3: &gt;6.03-≤7.32 ng/ml; Q4: &gt;7.32 ng/ml; Log paraxanthine: Q1: 5.1≤ ng/ml; Q2: &gt;5.1-≤6.23 ng/ml; Q3: &gt;6.23-≤7.07 ng/ml; &gt;7.07 ng/ml; Log theophylline: Q1: 3.43≤ ng/ml; Q2: &gt;3.43-≤4.31 ng/ml; Q3: &gt;4.31-≤5.16 ng/ml; Q4: &gt;5.16 ng/ml; Log theobromine: Q1: 5.55≤ ng/ml; Q2: &gt;5.55-≤6.44 ng/ml; Q3: &gt;6.44-≤7.17 ng/ml; Q4: &gt;7.17 ng/ml; Log total methylxanthine: Q1: 6.69≤ ng/ml; Q2: &gt;6.69-≤7.6 ng/ml; Q3: &gt;7.6-≤8.34 ng/ml; Q4: &gt;8.34 ng/ml.</w:t>
      </w:r>
    </w:p>
    <w:p w14:paraId="57DD7756" w14:textId="77777777" w:rsidR="000C0D26" w:rsidRPr="007C751D" w:rsidRDefault="000C0D26" w:rsidP="000C0D26">
      <w:pPr>
        <w:pStyle w:val="NoSpacing"/>
        <w:rPr>
          <w:sz w:val="17"/>
          <w:szCs w:val="17"/>
          <w:lang w:val="en-US"/>
        </w:rPr>
      </w:pPr>
      <w:r w:rsidRPr="007C751D">
        <w:rPr>
          <w:sz w:val="17"/>
          <w:szCs w:val="17"/>
          <w:lang w:val="en-US"/>
        </w:rPr>
        <w:t xml:space="preserve">Low HDL-cholesterol level, i.e. HDL hypocholesterolemia was defined as &lt; 1 mmol/l, high LDL-cholesterol level, i.e. LDL hypercholesterolemia was defined as ≥ 3 mmol/l, high triglyceride level, i.e. hypertriglyceridemia was defined as ≥ 2 mmol/l and high total cholesterol level, i.e. hypercholesterolemia was defined as ≥ 5 mmol/l, according to ESH/ESC guidelines. Overweight and obesity were defined as body mass index </w:t>
      </w:r>
      <w:r w:rsidRPr="007C751D">
        <w:rPr>
          <w:rFonts w:cs="Arial"/>
          <w:sz w:val="17"/>
          <w:szCs w:val="17"/>
          <w:lang w:val="en-US"/>
        </w:rPr>
        <w:t>≥</w:t>
      </w:r>
      <w:r w:rsidRPr="007C751D">
        <w:rPr>
          <w:sz w:val="17"/>
          <w:szCs w:val="17"/>
          <w:lang w:val="en-US"/>
        </w:rPr>
        <w:t>25 kg/m</w:t>
      </w:r>
      <w:r w:rsidRPr="007C751D">
        <w:rPr>
          <w:sz w:val="17"/>
          <w:szCs w:val="17"/>
          <w:vertAlign w:val="superscript"/>
          <w:lang w:val="en-US"/>
        </w:rPr>
        <w:t>2</w:t>
      </w:r>
      <w:r w:rsidRPr="007C751D">
        <w:rPr>
          <w:sz w:val="17"/>
          <w:szCs w:val="17"/>
          <w:lang w:val="en-US"/>
        </w:rPr>
        <w:t xml:space="preserve"> and </w:t>
      </w:r>
      <w:r w:rsidRPr="007C751D">
        <w:rPr>
          <w:rFonts w:cs="Arial"/>
          <w:sz w:val="17"/>
          <w:szCs w:val="17"/>
          <w:lang w:val="en-US"/>
        </w:rPr>
        <w:t>≥</w:t>
      </w:r>
      <w:r w:rsidRPr="007C751D">
        <w:rPr>
          <w:sz w:val="17"/>
          <w:szCs w:val="17"/>
          <w:lang w:val="en-US"/>
        </w:rPr>
        <w:t>30 kg/m</w:t>
      </w:r>
      <w:r w:rsidRPr="007C751D">
        <w:rPr>
          <w:sz w:val="17"/>
          <w:szCs w:val="17"/>
          <w:vertAlign w:val="superscript"/>
          <w:lang w:val="en-US"/>
        </w:rPr>
        <w:t>2</w:t>
      </w:r>
      <w:r w:rsidRPr="007C751D">
        <w:rPr>
          <w:sz w:val="17"/>
          <w:szCs w:val="17"/>
          <w:lang w:val="en-US"/>
        </w:rPr>
        <w:t>, respectively.</w:t>
      </w:r>
    </w:p>
    <w:p w14:paraId="6637FB60" w14:textId="77777777" w:rsidR="000C0D26" w:rsidRDefault="000C0D26" w:rsidP="000C0D26">
      <w:pPr>
        <w:pStyle w:val="NoSpacing"/>
        <w:rPr>
          <w:lang w:val="en-US"/>
        </w:rPr>
        <w:sectPr w:rsidR="000C0D26" w:rsidSect="00B4082E">
          <w:pgSz w:w="11907" w:h="16840" w:code="9"/>
          <w:pgMar w:top="1440" w:right="1440" w:bottom="1440" w:left="1440" w:header="720" w:footer="720" w:gutter="0"/>
          <w:lnNumType w:countBy="1" w:restart="continuous"/>
          <w:cols w:space="720"/>
          <w:docGrid w:linePitch="360"/>
        </w:sectPr>
      </w:pPr>
    </w:p>
    <w:p w14:paraId="0CB3899D" w14:textId="24494D4F" w:rsidR="000C0D26" w:rsidRDefault="00E61371" w:rsidP="000C0D26">
      <w:pPr>
        <w:pStyle w:val="NoSpacing"/>
        <w:rPr>
          <w:b/>
          <w:lang w:val="en-US"/>
        </w:rPr>
      </w:pPr>
      <w:r>
        <w:rPr>
          <w:b/>
          <w:lang w:val="en-US"/>
        </w:rPr>
        <w:lastRenderedPageBreak/>
        <w:t xml:space="preserve">S6 </w:t>
      </w:r>
      <w:r w:rsidR="000C0D26">
        <w:rPr>
          <w:b/>
          <w:lang w:val="en-US"/>
        </w:rPr>
        <w:t>Table</w:t>
      </w:r>
      <w:r w:rsidR="000C0D26" w:rsidRPr="00230F00">
        <w:rPr>
          <w:b/>
          <w:lang w:val="en-US"/>
        </w:rPr>
        <w:t xml:space="preserve">. </w:t>
      </w:r>
      <w:r w:rsidR="000C0D26" w:rsidRPr="00FE42E0">
        <w:rPr>
          <w:b/>
          <w:lang w:val="en-US"/>
        </w:rPr>
        <w:t>Methylxanthine parameters according to diagnosis and psychotropic medication groups.</w:t>
      </w:r>
    </w:p>
    <w:p w14:paraId="5EB3098D" w14:textId="77777777" w:rsidR="000C0D26" w:rsidRDefault="000C0D26" w:rsidP="000C0D26">
      <w:pPr>
        <w:pStyle w:val="NoSpacing"/>
        <w:rPr>
          <w:lang w:val="en-US"/>
        </w:rPr>
      </w:pPr>
    </w:p>
    <w:p w14:paraId="158244EF" w14:textId="77777777" w:rsidR="000C0D26" w:rsidRPr="0002585C" w:rsidRDefault="000C0D26" w:rsidP="000C0D26">
      <w:pPr>
        <w:pStyle w:val="NoSpacing"/>
        <w:rPr>
          <w:lang w:val="en-US"/>
        </w:rPr>
      </w:pPr>
    </w:p>
    <w:p w14:paraId="419B4F14" w14:textId="4340D2FD" w:rsidR="000C0D26" w:rsidRPr="001C58B3" w:rsidRDefault="00840089" w:rsidP="000C0D26">
      <w:pPr>
        <w:pStyle w:val="NoSpacing"/>
        <w:ind w:left="-1134"/>
        <w:jc w:val="center"/>
        <w:rPr>
          <w:lang w:val="en-US"/>
        </w:rPr>
      </w:pPr>
      <w:r w:rsidRPr="009A3EDD">
        <w:rPr>
          <w:lang w:val="en-US"/>
        </w:rPr>
        <w:t xml:space="preserve"> </w:t>
      </w:r>
      <w:r w:rsidR="008A1566" w:rsidRPr="008A1566">
        <w:rPr>
          <w:noProof/>
          <w:lang w:eastAsia="fr-CH"/>
        </w:rPr>
        <w:drawing>
          <wp:inline distT="0" distB="0" distL="0" distR="0" wp14:anchorId="138B8C72" wp14:editId="4E505644">
            <wp:extent cx="10166924" cy="1577340"/>
            <wp:effectExtent l="0" t="0" r="635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78294" cy="1579104"/>
                    </a:xfrm>
                    <a:prstGeom prst="rect">
                      <a:avLst/>
                    </a:prstGeom>
                    <a:noFill/>
                    <a:ln>
                      <a:noFill/>
                    </a:ln>
                  </pic:spPr>
                </pic:pic>
              </a:graphicData>
            </a:graphic>
          </wp:inline>
        </w:drawing>
      </w:r>
    </w:p>
    <w:p w14:paraId="7E358C53" w14:textId="77777777" w:rsidR="000C0D26" w:rsidRPr="000C50A4" w:rsidRDefault="000C0D26" w:rsidP="000C0D26">
      <w:pPr>
        <w:pStyle w:val="NoSpacing"/>
        <w:rPr>
          <w:lang w:val="en-US"/>
        </w:rPr>
      </w:pPr>
    </w:p>
    <w:p w14:paraId="67555917" w14:textId="77777777" w:rsidR="000C0D26" w:rsidRDefault="000C0D26" w:rsidP="000C0D26">
      <w:pPr>
        <w:pStyle w:val="NoSpacing"/>
        <w:rPr>
          <w:sz w:val="18"/>
          <w:szCs w:val="18"/>
          <w:lang w:val="en-US"/>
        </w:rPr>
      </w:pPr>
      <w:r w:rsidRPr="00046BA7">
        <w:rPr>
          <w:sz w:val="18"/>
          <w:szCs w:val="18"/>
          <w:lang w:val="en-US"/>
        </w:rPr>
        <w:t xml:space="preserve">Patients with available age, sex, smoking status, psychotropic medication, BMI and methylxanthines and who did not receive any lipid lowering treatment were included in analyses (n=630). Only </w:t>
      </w:r>
      <w:r>
        <w:rPr>
          <w:sz w:val="18"/>
          <w:szCs w:val="18"/>
          <w:lang w:val="en-US"/>
        </w:rPr>
        <w:t xml:space="preserve">the </w:t>
      </w:r>
      <w:r w:rsidRPr="00046BA7">
        <w:rPr>
          <w:sz w:val="18"/>
          <w:szCs w:val="18"/>
          <w:lang w:val="en-US"/>
        </w:rPr>
        <w:t>first observation per patient was included.</w:t>
      </w:r>
    </w:p>
    <w:p w14:paraId="5047BAD2" w14:textId="22549B7A" w:rsidR="000C0D26" w:rsidRPr="00046BA7" w:rsidRDefault="000C0D26" w:rsidP="000C0D26">
      <w:pPr>
        <w:pStyle w:val="NoSpacing"/>
        <w:rPr>
          <w:sz w:val="18"/>
          <w:szCs w:val="18"/>
          <w:lang w:val="en-US"/>
        </w:rPr>
      </w:pPr>
      <w:r w:rsidRPr="00046BA7">
        <w:rPr>
          <w:sz w:val="18"/>
          <w:szCs w:val="18"/>
          <w:vertAlign w:val="superscript"/>
          <w:lang w:val="en-US"/>
        </w:rPr>
        <w:t>1</w:t>
      </w:r>
      <w:r w:rsidRPr="00046BA7">
        <w:rPr>
          <w:sz w:val="18"/>
          <w:szCs w:val="18"/>
          <w:lang w:val="en-US"/>
        </w:rPr>
        <w:t xml:space="preserve">: p-values were calculated using Kruskal-Wallis one-way analysis of variance. </w:t>
      </w:r>
      <w:r w:rsidR="00AA5619">
        <w:rPr>
          <w:sz w:val="18"/>
          <w:szCs w:val="18"/>
          <w:lang w:val="en-US"/>
        </w:rPr>
        <w:t xml:space="preserve">FDR correction was applied. </w:t>
      </w:r>
      <w:r w:rsidRPr="00046BA7">
        <w:rPr>
          <w:sz w:val="18"/>
          <w:szCs w:val="18"/>
          <w:lang w:val="en-US"/>
        </w:rPr>
        <w:t>Values in bold are significant.</w:t>
      </w:r>
    </w:p>
    <w:p w14:paraId="6AD6E09B" w14:textId="77777777" w:rsidR="000C0D26" w:rsidRDefault="000C0D26" w:rsidP="000C0D26">
      <w:pPr>
        <w:pStyle w:val="NoSpacing"/>
        <w:rPr>
          <w:sz w:val="18"/>
          <w:szCs w:val="18"/>
          <w:lang w:val="en-US"/>
        </w:rPr>
      </w:pPr>
      <w:r w:rsidRPr="00E83009">
        <w:rPr>
          <w:sz w:val="18"/>
          <w:szCs w:val="18"/>
          <w:vertAlign w:val="superscript"/>
          <w:lang w:val="en-US"/>
        </w:rPr>
        <w:t>2</w:t>
      </w:r>
      <w:r w:rsidRPr="00D37049">
        <w:rPr>
          <w:sz w:val="18"/>
          <w:szCs w:val="18"/>
          <w:lang w:val="en-US"/>
        </w:rPr>
        <w:t xml:space="preserve">: </w:t>
      </w:r>
      <w:r w:rsidRPr="00046BA7">
        <w:rPr>
          <w:sz w:val="18"/>
          <w:szCs w:val="18"/>
          <w:lang w:val="en-US"/>
        </w:rPr>
        <w:t>psychotropic medications were categorized as follow</w:t>
      </w:r>
      <w:r>
        <w:rPr>
          <w:sz w:val="18"/>
          <w:szCs w:val="18"/>
          <w:lang w:val="en-US"/>
        </w:rPr>
        <w:t xml:space="preserve"> for weight gain: </w:t>
      </w:r>
      <w:r w:rsidRPr="00046BA7">
        <w:rPr>
          <w:sz w:val="18"/>
          <w:szCs w:val="18"/>
          <w:lang w:val="en-US"/>
        </w:rPr>
        <w:t xml:space="preserve">olanzapine, clozapine and valproate being associated with the highest risk of weight gain; mirtazapine, lithium, risperidone and quetiapine conferring an intermediate risk; aripiprazole, </w:t>
      </w:r>
      <w:proofErr w:type="spellStart"/>
      <w:r w:rsidRPr="00046BA7">
        <w:rPr>
          <w:sz w:val="18"/>
          <w:szCs w:val="18"/>
          <w:lang w:val="en-US"/>
        </w:rPr>
        <w:t>amisulpride</w:t>
      </w:r>
      <w:proofErr w:type="spellEnd"/>
      <w:r w:rsidRPr="00046BA7">
        <w:rPr>
          <w:sz w:val="18"/>
          <w:szCs w:val="18"/>
          <w:lang w:val="en-US"/>
        </w:rPr>
        <w:t xml:space="preserve">, </w:t>
      </w:r>
      <w:proofErr w:type="spellStart"/>
      <w:r w:rsidRPr="00046BA7">
        <w:rPr>
          <w:sz w:val="18"/>
          <w:szCs w:val="18"/>
          <w:lang w:val="en-US"/>
        </w:rPr>
        <w:t>asenapine</w:t>
      </w:r>
      <w:proofErr w:type="spellEnd"/>
      <w:r w:rsidRPr="00046BA7">
        <w:rPr>
          <w:sz w:val="18"/>
          <w:szCs w:val="18"/>
          <w:lang w:val="en-US"/>
        </w:rPr>
        <w:t>, haloperidol, lurasidone and zuc</w:t>
      </w:r>
      <w:r>
        <w:rPr>
          <w:sz w:val="18"/>
          <w:szCs w:val="18"/>
          <w:lang w:val="en-US"/>
        </w:rPr>
        <w:t>lopenthixol being at lower risk</w:t>
      </w:r>
      <w:r w:rsidRPr="00046BA7">
        <w:rPr>
          <w:sz w:val="18"/>
          <w:szCs w:val="18"/>
          <w:lang w:val="en-US"/>
        </w:rPr>
        <w:t>.</w:t>
      </w:r>
      <w:r w:rsidDel="008022FE">
        <w:rPr>
          <w:sz w:val="18"/>
          <w:szCs w:val="18"/>
          <w:lang w:val="en-US"/>
        </w:rPr>
        <w:t xml:space="preserve"> </w:t>
      </w:r>
      <w:r>
        <w:rPr>
          <w:sz w:val="18"/>
          <w:szCs w:val="18"/>
          <w:lang w:val="en-US"/>
        </w:rPr>
        <w:fldChar w:fldCharType="begin">
          <w:fldData xml:space="preserve">PEVuZE5vdGU+PENpdGU+PEF1dGhvcj5MZXVjaHQ8L0F1dGhvcj48WWVhcj4yMDEzPC9ZZWFyPjxS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</w:fldData>
        </w:fldChar>
      </w:r>
      <w:r>
        <w:rPr>
          <w:sz w:val="18"/>
          <w:szCs w:val="18"/>
          <w:lang w:val="en-US"/>
        </w:rPr>
        <w:instrText xml:space="preserve"> ADDIN EN.CITE </w:instrText>
      </w:r>
      <w:r>
        <w:rPr>
          <w:sz w:val="18"/>
          <w:szCs w:val="18"/>
          <w:lang w:val="en-US"/>
        </w:rPr>
        <w:fldChar w:fldCharType="begin">
          <w:fldData xml:space="preserve">PEVuZE5vdGU+PENpdGU+PEF1dGhvcj5MZXVjaHQ8L0F1dGhvcj48WWVhcj4yMDEzPC9ZZWFyPjxS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</w:fldData>
        </w:fldChar>
      </w:r>
      <w:r>
        <w:rPr>
          <w:sz w:val="18"/>
          <w:szCs w:val="18"/>
          <w:lang w:val="en-US"/>
        </w:rPr>
        <w:instrText xml:space="preserve"> ADDIN EN.CITE.DATA </w:instrText>
      </w:r>
      <w:r>
        <w:rPr>
          <w:sz w:val="18"/>
          <w:szCs w:val="18"/>
          <w:lang w:val="en-US"/>
        </w:rPr>
      </w:r>
      <w:r>
        <w:rPr>
          <w:sz w:val="18"/>
          <w:szCs w:val="18"/>
          <w:lang w:val="en-US"/>
        </w:rPr>
        <w:fldChar w:fldCharType="end"/>
      </w:r>
      <w:r>
        <w:rPr>
          <w:sz w:val="18"/>
          <w:szCs w:val="18"/>
          <w:lang w:val="en-US"/>
        </w:rPr>
      </w:r>
      <w:r>
        <w:rPr>
          <w:sz w:val="18"/>
          <w:szCs w:val="18"/>
          <w:lang w:val="en-US"/>
        </w:rPr>
        <w:fldChar w:fldCharType="separate"/>
      </w:r>
      <w:r w:rsidRPr="008022FE">
        <w:rPr>
          <w:noProof/>
          <w:sz w:val="18"/>
          <w:szCs w:val="18"/>
          <w:vertAlign w:val="superscript"/>
          <w:lang w:val="en-US"/>
        </w:rPr>
        <w:t>1</w:t>
      </w:r>
      <w:r>
        <w:rPr>
          <w:sz w:val="18"/>
          <w:szCs w:val="18"/>
          <w:lang w:val="en-US"/>
        </w:rPr>
        <w:fldChar w:fldCharType="end"/>
      </w:r>
    </w:p>
    <w:p w14:paraId="50737DBD" w14:textId="77777777" w:rsidR="000C0D26" w:rsidRDefault="000C0D26" w:rsidP="000C0D26">
      <w:pPr>
        <w:pStyle w:val="NoSpacing"/>
        <w:rPr>
          <w:sz w:val="18"/>
          <w:szCs w:val="18"/>
          <w:lang w:val="en-US"/>
        </w:rPr>
      </w:pPr>
      <w:r>
        <w:rPr>
          <w:sz w:val="18"/>
          <w:szCs w:val="18"/>
          <w:vertAlign w:val="superscript"/>
          <w:lang w:val="en-US"/>
        </w:rPr>
        <w:t>3</w:t>
      </w:r>
      <w:r w:rsidRPr="00D37049">
        <w:rPr>
          <w:sz w:val="18"/>
          <w:szCs w:val="18"/>
          <w:lang w:val="en-US"/>
        </w:rPr>
        <w:t xml:space="preserve">: </w:t>
      </w:r>
      <w:r w:rsidRPr="00046BA7">
        <w:rPr>
          <w:sz w:val="18"/>
          <w:szCs w:val="18"/>
          <w:lang w:val="en-US"/>
        </w:rPr>
        <w:t>psychotropic medications were categorized as follow</w:t>
      </w:r>
      <w:r>
        <w:rPr>
          <w:sz w:val="18"/>
          <w:szCs w:val="18"/>
          <w:lang w:val="en-US"/>
        </w:rPr>
        <w:t xml:space="preserve"> for lipid deterioration: </w:t>
      </w:r>
      <w:r w:rsidRPr="00046BA7">
        <w:rPr>
          <w:sz w:val="18"/>
          <w:szCs w:val="18"/>
          <w:lang w:val="en-US"/>
        </w:rPr>
        <w:t>olanzapine, clozapine</w:t>
      </w:r>
      <w:r>
        <w:rPr>
          <w:sz w:val="18"/>
          <w:szCs w:val="18"/>
          <w:lang w:val="en-US"/>
        </w:rPr>
        <w:t xml:space="preserve">, mirtazapine and quetiapine </w:t>
      </w:r>
      <w:r w:rsidRPr="00046BA7">
        <w:rPr>
          <w:sz w:val="18"/>
          <w:szCs w:val="18"/>
          <w:lang w:val="en-US"/>
        </w:rPr>
        <w:t xml:space="preserve">being associated with the highest risk of </w:t>
      </w:r>
      <w:r>
        <w:rPr>
          <w:sz w:val="18"/>
          <w:szCs w:val="18"/>
          <w:lang w:val="en-US"/>
        </w:rPr>
        <w:t xml:space="preserve">dyslipidemia; others medications (i.e. </w:t>
      </w:r>
      <w:r w:rsidRPr="00046BA7">
        <w:rPr>
          <w:sz w:val="18"/>
          <w:szCs w:val="18"/>
          <w:lang w:val="en-US"/>
        </w:rPr>
        <w:t xml:space="preserve">aripiprazole, </w:t>
      </w:r>
      <w:proofErr w:type="spellStart"/>
      <w:r w:rsidRPr="00046BA7">
        <w:rPr>
          <w:sz w:val="18"/>
          <w:szCs w:val="18"/>
          <w:lang w:val="en-US"/>
        </w:rPr>
        <w:t>amisulpride</w:t>
      </w:r>
      <w:proofErr w:type="spellEnd"/>
      <w:r w:rsidRPr="00046BA7">
        <w:rPr>
          <w:sz w:val="18"/>
          <w:szCs w:val="18"/>
          <w:lang w:val="en-US"/>
        </w:rPr>
        <w:t xml:space="preserve">, </w:t>
      </w:r>
      <w:proofErr w:type="spellStart"/>
      <w:r w:rsidRPr="00046BA7">
        <w:rPr>
          <w:sz w:val="18"/>
          <w:szCs w:val="18"/>
          <w:lang w:val="en-US"/>
        </w:rPr>
        <w:t>asenapine</w:t>
      </w:r>
      <w:proofErr w:type="spellEnd"/>
      <w:r w:rsidRPr="00046BA7">
        <w:rPr>
          <w:sz w:val="18"/>
          <w:szCs w:val="18"/>
          <w:lang w:val="en-US"/>
        </w:rPr>
        <w:t>, haloperidol, lurasidone</w:t>
      </w:r>
      <w:r>
        <w:rPr>
          <w:sz w:val="18"/>
          <w:szCs w:val="18"/>
          <w:lang w:val="en-US"/>
        </w:rPr>
        <w:t xml:space="preserve">, </w:t>
      </w:r>
      <w:r w:rsidRPr="00046BA7">
        <w:rPr>
          <w:sz w:val="18"/>
          <w:szCs w:val="18"/>
          <w:lang w:val="en-US"/>
        </w:rPr>
        <w:t>zuc</w:t>
      </w:r>
      <w:r>
        <w:rPr>
          <w:sz w:val="18"/>
          <w:szCs w:val="18"/>
          <w:lang w:val="en-US"/>
        </w:rPr>
        <w:t>lopenthixol, lithium and valproate) being associated with a lower risk</w:t>
      </w:r>
      <w:r w:rsidRPr="00046BA7">
        <w:rPr>
          <w:sz w:val="18"/>
          <w:szCs w:val="18"/>
          <w:lang w:val="en-US"/>
        </w:rPr>
        <w:t>.</w:t>
      </w:r>
      <w:r>
        <w:rPr>
          <w:sz w:val="18"/>
          <w:szCs w:val="18"/>
          <w:lang w:val="en-US"/>
        </w:rPr>
        <w:fldChar w:fldCharType="begin">
          <w:fldData xml:space="preserve">PEVuZE5vdGU+PENpdGU+PEF1dGhvcj5EaWF6PC9BdXRob3I+PFllYXI+MjAxMTwvWWVhcj48UmVj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</w:fldData>
        </w:fldChar>
      </w:r>
      <w:r>
        <w:rPr>
          <w:sz w:val="18"/>
          <w:szCs w:val="18"/>
          <w:lang w:val="en-US"/>
        </w:rPr>
        <w:instrText xml:space="preserve"> ADDIN EN.CITE </w:instrText>
      </w:r>
      <w:r>
        <w:rPr>
          <w:sz w:val="18"/>
          <w:szCs w:val="18"/>
          <w:lang w:val="en-US"/>
        </w:rPr>
        <w:fldChar w:fldCharType="begin">
          <w:fldData xml:space="preserve">PEVuZE5vdGU+PENpdGU+PEF1dGhvcj5EaWF6PC9BdXRob3I+PFllYXI+MjAxMTwvWWVhcj48UmVj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</w:fldData>
        </w:fldChar>
      </w:r>
      <w:r>
        <w:rPr>
          <w:sz w:val="18"/>
          <w:szCs w:val="18"/>
          <w:lang w:val="en-US"/>
        </w:rPr>
        <w:instrText xml:space="preserve"> ADDIN EN.CITE.DATA </w:instrText>
      </w:r>
      <w:r>
        <w:rPr>
          <w:sz w:val="18"/>
          <w:szCs w:val="18"/>
          <w:lang w:val="en-US"/>
        </w:rPr>
      </w:r>
      <w:r>
        <w:rPr>
          <w:sz w:val="18"/>
          <w:szCs w:val="18"/>
          <w:lang w:val="en-US"/>
        </w:rPr>
        <w:fldChar w:fldCharType="end"/>
      </w:r>
      <w:r>
        <w:rPr>
          <w:sz w:val="18"/>
          <w:szCs w:val="18"/>
          <w:lang w:val="en-US"/>
        </w:rPr>
      </w:r>
      <w:r>
        <w:rPr>
          <w:sz w:val="18"/>
          <w:szCs w:val="18"/>
          <w:lang w:val="en-US"/>
        </w:rPr>
        <w:fldChar w:fldCharType="separate"/>
      </w:r>
      <w:r w:rsidRPr="008022FE">
        <w:rPr>
          <w:noProof/>
          <w:sz w:val="18"/>
          <w:szCs w:val="18"/>
          <w:vertAlign w:val="superscript"/>
          <w:lang w:val="en-US"/>
        </w:rPr>
        <w:t>2</w:t>
      </w:r>
      <w:r>
        <w:rPr>
          <w:sz w:val="18"/>
          <w:szCs w:val="18"/>
          <w:lang w:val="en-US"/>
        </w:rPr>
        <w:fldChar w:fldCharType="end"/>
      </w:r>
    </w:p>
    <w:p w14:paraId="79AB96FF" w14:textId="77777777" w:rsidR="000C0D26" w:rsidRDefault="000C0D26" w:rsidP="000C0D26">
      <w:pPr>
        <w:pStyle w:val="NoSpacing"/>
        <w:rPr>
          <w:sz w:val="18"/>
          <w:szCs w:val="18"/>
          <w:lang w:val="en-US"/>
        </w:rPr>
      </w:pPr>
    </w:p>
    <w:p w14:paraId="46CC9E96" w14:textId="77777777" w:rsidR="000C0D26" w:rsidRDefault="000C0D26" w:rsidP="000C0D26">
      <w:pPr>
        <w:pStyle w:val="NoSpacing"/>
        <w:rPr>
          <w:lang w:val="en-US"/>
        </w:rPr>
      </w:pPr>
    </w:p>
    <w:p w14:paraId="32ECB457" w14:textId="77777777" w:rsidR="000C0D26" w:rsidRDefault="000C0D26" w:rsidP="000C0D26">
      <w:pPr>
        <w:pStyle w:val="NoSpacing"/>
        <w:rPr>
          <w:lang w:val="en-US"/>
        </w:rPr>
      </w:pPr>
    </w:p>
    <w:p w14:paraId="3DCF2AE6" w14:textId="77777777" w:rsidR="000C0D26" w:rsidRPr="00324227" w:rsidRDefault="000C0D26" w:rsidP="000C0D26">
      <w:pPr>
        <w:pStyle w:val="EndNoteBibliography"/>
        <w:ind w:left="720" w:hanging="720"/>
        <w:rPr>
          <w:lang w:val="it-IT"/>
        </w:rPr>
      </w:pPr>
      <w:r>
        <w:fldChar w:fldCharType="begin"/>
      </w:r>
      <w:r w:rsidRPr="00C24139">
        <w:rPr>
          <w:lang w:val="en-US"/>
        </w:rPr>
        <w:instrText xml:space="preserve"> ADDIN EN.REFLIST </w:instrText>
      </w:r>
      <w:r>
        <w:fldChar w:fldCharType="separate"/>
      </w:r>
      <w:r w:rsidRPr="00C24139">
        <w:rPr>
          <w:b/>
          <w:lang w:val="en-US"/>
        </w:rPr>
        <w:t>1.</w:t>
      </w:r>
      <w:r w:rsidRPr="00324227">
        <w:rPr>
          <w:lang w:val="en-US"/>
        </w:rPr>
        <w:tab/>
        <w:t xml:space="preserve">Leucht S, Cipriani A, Spineli L, et al. Comparative efficacy and tolerability of 15 antipsychotic drugs in schizophrenia: a multiple-treatments meta-analysis. </w:t>
      </w:r>
      <w:r w:rsidRPr="00324227">
        <w:rPr>
          <w:i/>
          <w:lang w:val="it-IT"/>
        </w:rPr>
        <w:t>Lancet.</w:t>
      </w:r>
      <w:r w:rsidRPr="00324227">
        <w:rPr>
          <w:lang w:val="it-IT"/>
        </w:rPr>
        <w:t xml:space="preserve"> 2013;382:951-962.</w:t>
      </w:r>
    </w:p>
    <w:p w14:paraId="4FAD835C" w14:textId="77777777" w:rsidR="000C0D26" w:rsidRPr="00540772" w:rsidRDefault="000C0D26" w:rsidP="000C0D26">
      <w:pPr>
        <w:pStyle w:val="EndNoteBibliography"/>
        <w:ind w:left="720" w:hanging="720"/>
        <w:rPr>
          <w:lang w:val="en-US"/>
        </w:rPr>
      </w:pPr>
      <w:r w:rsidRPr="00324227">
        <w:rPr>
          <w:b/>
          <w:lang w:val="it-IT"/>
        </w:rPr>
        <w:t>2.</w:t>
      </w:r>
      <w:r w:rsidRPr="00324227">
        <w:rPr>
          <w:lang w:val="it-IT"/>
        </w:rPr>
        <w:tab/>
        <w:t xml:space="preserve">Diaz FJ, Perez-Iglesias R, Mata I, et al. </w:t>
      </w:r>
      <w:r w:rsidRPr="00324227">
        <w:rPr>
          <w:lang w:val="en-US"/>
        </w:rPr>
        <w:t xml:space="preserve">Using structural equations to test for a direct effect of some antipsychotics on triglyceride levels in drug-naive first-episode psychosis patients. </w:t>
      </w:r>
      <w:r w:rsidRPr="00540772">
        <w:rPr>
          <w:i/>
          <w:lang w:val="en-US"/>
        </w:rPr>
        <w:t>Schizophrenia research.</w:t>
      </w:r>
      <w:r w:rsidRPr="00540772">
        <w:rPr>
          <w:lang w:val="en-US"/>
        </w:rPr>
        <w:t xml:space="preserve"> 2011;131:82-89.</w:t>
      </w:r>
    </w:p>
    <w:p w14:paraId="4E95370A" w14:textId="77777777" w:rsidR="000C0D26" w:rsidRDefault="000C0D26" w:rsidP="000C0D26">
      <w:pPr>
        <w:pStyle w:val="NoSpacing"/>
        <w:rPr>
          <w:lang w:val="en-US"/>
        </w:rPr>
      </w:pPr>
      <w:r>
        <w:rPr>
          <w:lang w:val="en-US"/>
        </w:rPr>
        <w:fldChar w:fldCharType="end"/>
      </w:r>
    </w:p>
    <w:p w14:paraId="4D6D5392" w14:textId="77777777" w:rsidR="000C0D26" w:rsidRDefault="000C0D26" w:rsidP="000C0D26">
      <w:pPr>
        <w:spacing w:after="0" w:line="240" w:lineRule="auto"/>
        <w:rPr>
          <w:rFonts w:ascii="Arial" w:hAnsi="Arial"/>
          <w:sz w:val="20"/>
        </w:rPr>
      </w:pPr>
      <w:r>
        <w:br w:type="page"/>
      </w:r>
    </w:p>
    <w:p w14:paraId="762BF92E" w14:textId="735DB67C" w:rsidR="000C0D26" w:rsidRDefault="00E61371" w:rsidP="000C0D26">
      <w:pPr>
        <w:pStyle w:val="NoSpacing"/>
        <w:ind w:left="-709"/>
        <w:rPr>
          <w:b/>
          <w:lang w:val="en-US"/>
        </w:rPr>
      </w:pPr>
      <w:r>
        <w:rPr>
          <w:b/>
          <w:lang w:val="en-US"/>
        </w:rPr>
        <w:lastRenderedPageBreak/>
        <w:t xml:space="preserve">S7 </w:t>
      </w:r>
      <w:r w:rsidR="000C0D26">
        <w:rPr>
          <w:b/>
          <w:lang w:val="en-US"/>
        </w:rPr>
        <w:t>Table</w:t>
      </w:r>
      <w:r w:rsidR="000C0D26" w:rsidRPr="00C7024E">
        <w:rPr>
          <w:b/>
          <w:lang w:val="en-US"/>
        </w:rPr>
        <w:t xml:space="preserve">.  </w:t>
      </w:r>
      <w:r w:rsidR="000C0D26" w:rsidRPr="00381744">
        <w:rPr>
          <w:b/>
          <w:lang w:val="en-US"/>
        </w:rPr>
        <w:t>Methylxanthine parameters according to psychotropic drugs groups.</w:t>
      </w:r>
    </w:p>
    <w:p w14:paraId="10033E31" w14:textId="77777777" w:rsidR="000C0D26" w:rsidRDefault="000C0D26" w:rsidP="000C0D26">
      <w:pPr>
        <w:pStyle w:val="NoSpacing"/>
        <w:ind w:left="-709"/>
        <w:rPr>
          <w:b/>
          <w:lang w:val="en-US"/>
        </w:rPr>
      </w:pPr>
    </w:p>
    <w:p w14:paraId="6775A79A" w14:textId="77777777" w:rsidR="000C0D26" w:rsidRDefault="000C0D26" w:rsidP="000C0D26">
      <w:pPr>
        <w:pStyle w:val="NoSpacing"/>
        <w:ind w:left="-709"/>
        <w:rPr>
          <w:b/>
          <w:lang w:val="en-US"/>
        </w:rPr>
      </w:pPr>
    </w:p>
    <w:p w14:paraId="27ABBBED" w14:textId="77777777" w:rsidR="000C0D26" w:rsidRDefault="000C0D26" w:rsidP="000C0D26">
      <w:pPr>
        <w:pStyle w:val="NoSpacing"/>
        <w:ind w:left="-709"/>
        <w:rPr>
          <w:b/>
          <w:lang w:val="en-US"/>
        </w:rPr>
      </w:pPr>
    </w:p>
    <w:p w14:paraId="02554C0B" w14:textId="60A1FFEA" w:rsidR="000C0D26" w:rsidRDefault="00090B22" w:rsidP="000C0D26">
      <w:pPr>
        <w:pStyle w:val="NoSpacing"/>
        <w:ind w:left="-709"/>
        <w:jc w:val="center"/>
        <w:rPr>
          <w:b/>
        </w:rPr>
      </w:pPr>
      <w:r w:rsidRPr="009A3EDD">
        <w:rPr>
          <w:b/>
          <w:lang w:val="en-US"/>
        </w:rPr>
        <w:t xml:space="preserve"> </w:t>
      </w:r>
      <w:r w:rsidR="00817121" w:rsidRPr="00817121">
        <w:rPr>
          <w:noProof/>
          <w:lang w:eastAsia="fr-CH"/>
        </w:rPr>
        <w:drawing>
          <wp:inline distT="0" distB="0" distL="0" distR="0" wp14:anchorId="728455A4" wp14:editId="1C5F2281">
            <wp:extent cx="6674350" cy="17297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8148" cy="1730724"/>
                    </a:xfrm>
                    <a:prstGeom prst="rect">
                      <a:avLst/>
                    </a:prstGeom>
                    <a:noFill/>
                    <a:ln>
                      <a:noFill/>
                    </a:ln>
                  </pic:spPr>
                </pic:pic>
              </a:graphicData>
            </a:graphic>
          </wp:inline>
        </w:drawing>
      </w:r>
    </w:p>
    <w:p w14:paraId="71AB84BB" w14:textId="77777777" w:rsidR="00090B22" w:rsidRDefault="00090B22" w:rsidP="000C0D26">
      <w:pPr>
        <w:pStyle w:val="NoSpacing"/>
        <w:ind w:left="-709"/>
        <w:jc w:val="center"/>
        <w:rPr>
          <w:b/>
          <w:lang w:val="en-US"/>
        </w:rPr>
      </w:pPr>
    </w:p>
    <w:p w14:paraId="1D52E66A" w14:textId="77777777" w:rsidR="000C0D26" w:rsidRDefault="000C0D26" w:rsidP="000C0D26">
      <w:pPr>
        <w:pStyle w:val="NoSpacing"/>
        <w:ind w:left="-709"/>
        <w:jc w:val="center"/>
        <w:rPr>
          <w:b/>
          <w:lang w:val="en-US"/>
        </w:rPr>
      </w:pPr>
    </w:p>
    <w:p w14:paraId="105E2EA1" w14:textId="77777777" w:rsidR="000C0D26" w:rsidRDefault="000C0D26" w:rsidP="000C0D26">
      <w:pPr>
        <w:pStyle w:val="NoSpacing"/>
        <w:ind w:left="-709"/>
        <w:jc w:val="both"/>
        <w:rPr>
          <w:sz w:val="18"/>
          <w:szCs w:val="18"/>
          <w:lang w:val="en-US"/>
        </w:rPr>
      </w:pPr>
      <w:r w:rsidRPr="00174239">
        <w:rPr>
          <w:sz w:val="18"/>
          <w:szCs w:val="18"/>
          <w:lang w:val="en-US"/>
        </w:rPr>
        <w:t>Observations from patients without missing data were included in analyses.</w:t>
      </w:r>
    </w:p>
    <w:p w14:paraId="082F90DC" w14:textId="77777777" w:rsidR="000C0D26" w:rsidRDefault="000C0D26" w:rsidP="000C0D26">
      <w:pPr>
        <w:pStyle w:val="NoSpacing"/>
        <w:ind w:left="-709"/>
        <w:jc w:val="both"/>
        <w:rPr>
          <w:sz w:val="18"/>
          <w:szCs w:val="18"/>
          <w:lang w:val="en-US"/>
        </w:rPr>
      </w:pPr>
      <w:r w:rsidRPr="00A71F3F">
        <w:rPr>
          <w:sz w:val="18"/>
          <w:szCs w:val="18"/>
          <w:lang w:val="en-US"/>
        </w:rPr>
        <w:t xml:space="preserve">1: includes drugs with low concomitant affinities for </w:t>
      </w:r>
      <w:proofErr w:type="spellStart"/>
      <w:r w:rsidRPr="00A71F3F">
        <w:rPr>
          <w:sz w:val="18"/>
          <w:szCs w:val="18"/>
          <w:lang w:val="en-US"/>
        </w:rPr>
        <w:t>AchM</w:t>
      </w:r>
      <w:proofErr w:type="spellEnd"/>
      <w:r w:rsidRPr="00A71F3F">
        <w:rPr>
          <w:sz w:val="18"/>
          <w:szCs w:val="18"/>
          <w:lang w:val="en-US"/>
        </w:rPr>
        <w:t xml:space="preserve"> and H1 receptors, i.e. </w:t>
      </w:r>
      <w:proofErr w:type="spellStart"/>
      <w:r w:rsidRPr="00A71F3F">
        <w:rPr>
          <w:sz w:val="18"/>
          <w:szCs w:val="18"/>
          <w:lang w:val="en-US"/>
        </w:rPr>
        <w:t>amisulpride</w:t>
      </w:r>
      <w:proofErr w:type="spellEnd"/>
      <w:r w:rsidRPr="00A71F3F">
        <w:rPr>
          <w:sz w:val="18"/>
          <w:szCs w:val="18"/>
          <w:lang w:val="en-US"/>
        </w:rPr>
        <w:t xml:space="preserve">, aripiprazole, </w:t>
      </w:r>
      <w:proofErr w:type="spellStart"/>
      <w:r w:rsidRPr="00A71F3F">
        <w:rPr>
          <w:sz w:val="18"/>
          <w:szCs w:val="18"/>
          <w:lang w:val="en-US"/>
        </w:rPr>
        <w:t>asepanipe</w:t>
      </w:r>
      <w:proofErr w:type="spellEnd"/>
      <w:r w:rsidRPr="00A71F3F">
        <w:rPr>
          <w:sz w:val="18"/>
          <w:szCs w:val="18"/>
          <w:lang w:val="en-US"/>
        </w:rPr>
        <w:t>, haloperidol, lithium, lurasidone, mirtazapine, paliperidone, quetiapine, risperidone, valproate and zuclopenthixol.</w:t>
      </w:r>
    </w:p>
    <w:p w14:paraId="23D50E82" w14:textId="1F6DAC49" w:rsidR="000C0D26" w:rsidRDefault="000C0D26" w:rsidP="000C0D26">
      <w:pPr>
        <w:pStyle w:val="NoSpacing"/>
        <w:ind w:left="-709"/>
        <w:jc w:val="both"/>
        <w:rPr>
          <w:sz w:val="18"/>
          <w:szCs w:val="18"/>
          <w:lang w:val="en-US"/>
        </w:rPr>
      </w:pPr>
      <w:r w:rsidRPr="0026662D">
        <w:rPr>
          <w:sz w:val="18"/>
          <w:szCs w:val="18"/>
          <w:lang w:val="en-US"/>
        </w:rPr>
        <w:t xml:space="preserve">2: p-values were calculated using Wilcoxon-Mann-Whitney tests. </w:t>
      </w:r>
      <w:r w:rsidR="001B3609">
        <w:rPr>
          <w:sz w:val="18"/>
          <w:szCs w:val="18"/>
          <w:lang w:val="en-US"/>
        </w:rPr>
        <w:t>FDR correction was applied</w:t>
      </w:r>
      <w:r w:rsidR="00697CD2">
        <w:rPr>
          <w:sz w:val="18"/>
          <w:szCs w:val="18"/>
          <w:lang w:val="en-US"/>
        </w:rPr>
        <w:t>.</w:t>
      </w:r>
    </w:p>
    <w:p w14:paraId="014A2A34" w14:textId="77777777" w:rsidR="000C0D26" w:rsidRDefault="000C0D26">
      <w:pPr>
        <w:spacing w:after="0" w:line="240" w:lineRule="auto"/>
        <w:rPr>
          <w:rFonts w:ascii="Arial" w:hAnsi="Arial"/>
          <w:sz w:val="18"/>
          <w:szCs w:val="18"/>
        </w:rPr>
      </w:pPr>
      <w:r>
        <w:rPr>
          <w:sz w:val="18"/>
          <w:szCs w:val="18"/>
        </w:rPr>
        <w:br w:type="page"/>
      </w:r>
    </w:p>
    <w:p w14:paraId="4CFF6CCB" w14:textId="77777777" w:rsidR="000C0D26" w:rsidRDefault="000C0D26" w:rsidP="000C0D26">
      <w:pPr>
        <w:pStyle w:val="NoSpacing"/>
        <w:ind w:left="-709"/>
        <w:jc w:val="both"/>
        <w:rPr>
          <w:sz w:val="18"/>
          <w:szCs w:val="18"/>
          <w:lang w:val="en-US"/>
        </w:rPr>
      </w:pPr>
    </w:p>
    <w:p w14:paraId="3F9A48C0" w14:textId="77777777" w:rsidR="000C0D26" w:rsidRDefault="000C0D26" w:rsidP="000C0D26">
      <w:pPr>
        <w:pStyle w:val="NoSpacing"/>
        <w:ind w:left="-709"/>
        <w:jc w:val="both"/>
        <w:rPr>
          <w:sz w:val="18"/>
          <w:szCs w:val="18"/>
          <w:lang w:val="en-US"/>
        </w:rPr>
      </w:pPr>
    </w:p>
    <w:p w14:paraId="1CE5B815" w14:textId="77777777" w:rsidR="000C0D26" w:rsidRPr="00174239" w:rsidRDefault="000C0D26" w:rsidP="000C0D26">
      <w:pPr>
        <w:pStyle w:val="NoSpacing"/>
        <w:ind w:left="-709"/>
        <w:jc w:val="both"/>
        <w:rPr>
          <w:sz w:val="18"/>
          <w:szCs w:val="18"/>
          <w:lang w:val="en-US"/>
        </w:rPr>
      </w:pPr>
    </w:p>
    <w:p w14:paraId="33D3B84D" w14:textId="3375B383" w:rsidR="000C0D26" w:rsidRPr="00C7024E" w:rsidRDefault="00E61371" w:rsidP="000C0D26">
      <w:pPr>
        <w:pStyle w:val="NoSpacing"/>
        <w:ind w:left="-709"/>
        <w:rPr>
          <w:lang w:val="en-US"/>
        </w:rPr>
      </w:pPr>
      <w:r>
        <w:rPr>
          <w:b/>
          <w:lang w:val="en-US"/>
        </w:rPr>
        <w:t xml:space="preserve">S8 </w:t>
      </w:r>
      <w:r w:rsidR="000C0D26">
        <w:rPr>
          <w:b/>
          <w:lang w:val="en-US"/>
        </w:rPr>
        <w:t>Table</w:t>
      </w:r>
      <w:r w:rsidR="000C0D26" w:rsidRPr="00C7024E">
        <w:rPr>
          <w:b/>
          <w:lang w:val="en-US"/>
        </w:rPr>
        <w:t xml:space="preserve">.  Association between </w:t>
      </w:r>
      <w:r w:rsidR="00A903F3">
        <w:rPr>
          <w:b/>
          <w:lang w:val="en-US"/>
        </w:rPr>
        <w:t>plasma</w:t>
      </w:r>
      <w:r w:rsidR="000C0D26" w:rsidRPr="00C7024E">
        <w:rPr>
          <w:b/>
          <w:lang w:val="en-US"/>
        </w:rPr>
        <w:t xml:space="preserve"> methylxanthine levels and lipid lev</w:t>
      </w:r>
      <w:r w:rsidR="000C0D26">
        <w:rPr>
          <w:b/>
          <w:lang w:val="en-US"/>
        </w:rPr>
        <w:t>els in psychiatric patients receiving psychotropic drugs inducing metabolic side effects.</w:t>
      </w:r>
    </w:p>
    <w:p w14:paraId="5C521E10" w14:textId="77777777" w:rsidR="000C0D26" w:rsidRDefault="000C0D26" w:rsidP="000C0D26">
      <w:pPr>
        <w:pStyle w:val="NoSpacing"/>
        <w:ind w:left="-709"/>
        <w:rPr>
          <w:lang w:val="en-US"/>
        </w:rPr>
      </w:pPr>
    </w:p>
    <w:p w14:paraId="55583F93" w14:textId="77777777" w:rsidR="000C0D26" w:rsidRDefault="000C0D26" w:rsidP="000C0D26">
      <w:pPr>
        <w:pStyle w:val="NoSpacing"/>
        <w:ind w:left="-709"/>
        <w:rPr>
          <w:lang w:val="en-US"/>
        </w:rPr>
      </w:pPr>
    </w:p>
    <w:p w14:paraId="358BDC98" w14:textId="77777777" w:rsidR="000C0D26" w:rsidRPr="00C13073" w:rsidRDefault="000C0D26" w:rsidP="000C0D26">
      <w:pPr>
        <w:pStyle w:val="NoSpacing"/>
        <w:ind w:left="-709"/>
        <w:rPr>
          <w:lang w:val="en-US"/>
        </w:rPr>
      </w:pPr>
    </w:p>
    <w:p w14:paraId="519A862A" w14:textId="35ECA604" w:rsidR="000C0D26" w:rsidRPr="004E6BB9" w:rsidRDefault="000E23CB" w:rsidP="000C0D26">
      <w:pPr>
        <w:pStyle w:val="NoSpacing"/>
        <w:ind w:left="-993"/>
        <w:rPr>
          <w:lang w:val="en-US"/>
        </w:rPr>
      </w:pPr>
      <w:r w:rsidRPr="009A3EDD">
        <w:rPr>
          <w:lang w:val="en-US"/>
        </w:rPr>
        <w:t xml:space="preserve"> </w:t>
      </w:r>
      <w:r w:rsidR="00D30833" w:rsidRPr="00D30833">
        <w:rPr>
          <w:noProof/>
          <w:lang w:eastAsia="fr-CH"/>
        </w:rPr>
        <w:drawing>
          <wp:inline distT="0" distB="0" distL="0" distR="0" wp14:anchorId="4A712BBA" wp14:editId="553AAFCD">
            <wp:extent cx="10117155" cy="115824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8050" cy="1159487"/>
                    </a:xfrm>
                    <a:prstGeom prst="rect">
                      <a:avLst/>
                    </a:prstGeom>
                    <a:noFill/>
                    <a:ln>
                      <a:noFill/>
                    </a:ln>
                  </pic:spPr>
                </pic:pic>
              </a:graphicData>
            </a:graphic>
          </wp:inline>
        </w:drawing>
      </w:r>
    </w:p>
    <w:p w14:paraId="3019D605" w14:textId="77777777" w:rsidR="000C0D26" w:rsidRPr="00C7024E" w:rsidRDefault="000C0D26" w:rsidP="000C0D26">
      <w:pPr>
        <w:pStyle w:val="NoSpacing"/>
        <w:ind w:left="-709"/>
        <w:rPr>
          <w:lang w:val="en-US"/>
        </w:rPr>
      </w:pPr>
    </w:p>
    <w:p w14:paraId="6A3452B5" w14:textId="77777777" w:rsidR="000C0D26" w:rsidRPr="00955703" w:rsidRDefault="000C0D26" w:rsidP="000C0D26">
      <w:pPr>
        <w:pStyle w:val="NoSpacing"/>
        <w:ind w:left="-709"/>
        <w:rPr>
          <w:lang w:val="en-US"/>
        </w:rPr>
      </w:pPr>
    </w:p>
    <w:p w14:paraId="7455E23C" w14:textId="77777777" w:rsidR="000C0D26" w:rsidRPr="00955703" w:rsidRDefault="000C0D26" w:rsidP="000C0D26">
      <w:pPr>
        <w:pStyle w:val="NoSpacing"/>
        <w:ind w:left="-709"/>
        <w:rPr>
          <w:lang w:val="en-US"/>
        </w:rPr>
      </w:pPr>
    </w:p>
    <w:p w14:paraId="1DD51B00" w14:textId="77777777" w:rsidR="000C0D26" w:rsidRPr="00955703" w:rsidRDefault="000C0D26" w:rsidP="000C0D26">
      <w:pPr>
        <w:pStyle w:val="NoSpacing"/>
        <w:ind w:left="-709"/>
        <w:rPr>
          <w:lang w:val="en-US"/>
        </w:rPr>
      </w:pPr>
    </w:p>
    <w:p w14:paraId="13798494" w14:textId="2CEA8ED7" w:rsidR="000C0D26" w:rsidRDefault="000C0D26" w:rsidP="000C0D26">
      <w:pPr>
        <w:pStyle w:val="NoSpacing"/>
        <w:ind w:left="-709"/>
        <w:rPr>
          <w:lang w:val="en-US"/>
        </w:rPr>
        <w:sectPr w:rsidR="000C0D26" w:rsidSect="00C76BBB">
          <w:pgSz w:w="16840" w:h="11907" w:orient="landscape" w:code="9"/>
          <w:pgMar w:top="1440" w:right="1440" w:bottom="1440" w:left="1440" w:header="720" w:footer="720" w:gutter="0"/>
          <w:cols w:space="720"/>
          <w:docGrid w:linePitch="360"/>
        </w:sectPr>
      </w:pPr>
      <w:r w:rsidRPr="00372133">
        <w:rPr>
          <w:sz w:val="18"/>
          <w:szCs w:val="18"/>
          <w:lang w:val="en-US"/>
        </w:rPr>
        <w:t xml:space="preserve">Linear mixed models adjusting for age, </w:t>
      </w:r>
      <w:r>
        <w:rPr>
          <w:sz w:val="18"/>
          <w:szCs w:val="18"/>
          <w:lang w:val="en-US"/>
        </w:rPr>
        <w:t>sex</w:t>
      </w:r>
      <w:r w:rsidRPr="00372133">
        <w:rPr>
          <w:sz w:val="18"/>
          <w:szCs w:val="18"/>
          <w:lang w:val="en-US"/>
        </w:rPr>
        <w:t xml:space="preserve">, smoking status, psychotropic drug group, treatment duration and BMI were fitted. </w:t>
      </w:r>
      <w:r w:rsidR="002C6C3E">
        <w:rPr>
          <w:sz w:val="18"/>
          <w:szCs w:val="18"/>
          <w:lang w:val="en-US"/>
        </w:rPr>
        <w:t xml:space="preserve">FDR correction was applied. </w:t>
      </w:r>
      <w:r>
        <w:rPr>
          <w:sz w:val="18"/>
          <w:szCs w:val="18"/>
          <w:lang w:val="en-US"/>
        </w:rPr>
        <w:t>P-v</w:t>
      </w:r>
      <w:r w:rsidRPr="005B32E5">
        <w:rPr>
          <w:sz w:val="18"/>
          <w:szCs w:val="18"/>
          <w:lang w:val="en-US"/>
        </w:rPr>
        <w:t>alues in bold are significant.</w:t>
      </w:r>
    </w:p>
    <w:p w14:paraId="37DFD05F" w14:textId="711EC319" w:rsidR="000C0D26" w:rsidRPr="00FD54BE" w:rsidRDefault="00E61371" w:rsidP="000C0D26">
      <w:pPr>
        <w:pStyle w:val="NoSpacing"/>
        <w:ind w:left="-426"/>
        <w:rPr>
          <w:b/>
          <w:szCs w:val="20"/>
          <w:lang w:val="en-US"/>
        </w:rPr>
      </w:pPr>
      <w:r w:rsidRPr="00FD54BE">
        <w:rPr>
          <w:b/>
          <w:szCs w:val="20"/>
          <w:lang w:val="en-US"/>
        </w:rPr>
        <w:lastRenderedPageBreak/>
        <w:t>S</w:t>
      </w:r>
      <w:r>
        <w:rPr>
          <w:b/>
          <w:szCs w:val="20"/>
          <w:lang w:val="en-US"/>
        </w:rPr>
        <w:t xml:space="preserve">9 </w:t>
      </w:r>
      <w:r w:rsidR="000C0D26" w:rsidRPr="00FD54BE">
        <w:rPr>
          <w:b/>
          <w:szCs w:val="20"/>
          <w:lang w:val="en-US"/>
        </w:rPr>
        <w:t>Table. Interaction tests between plasma methylxanthines and clinical variables on plasma lipid levels.</w:t>
      </w:r>
    </w:p>
    <w:p w14:paraId="2049A59B" w14:textId="77777777" w:rsidR="000C0D26" w:rsidRPr="00170AB8" w:rsidRDefault="000C0D26" w:rsidP="000C0D26">
      <w:pPr>
        <w:pStyle w:val="NoSpacing"/>
        <w:rPr>
          <w:lang w:val="en-US"/>
        </w:rPr>
      </w:pPr>
    </w:p>
    <w:p w14:paraId="4462DDA9" w14:textId="77777777" w:rsidR="000C0D26" w:rsidRPr="00AE4235" w:rsidRDefault="000C0D26" w:rsidP="000C0D26">
      <w:pPr>
        <w:pStyle w:val="NoSpacing"/>
        <w:ind w:left="-426"/>
        <w:rPr>
          <w:lang w:val="en-US"/>
        </w:rPr>
      </w:pPr>
      <w:r w:rsidRPr="00AE4235">
        <w:rPr>
          <w:noProof/>
          <w:lang w:eastAsia="fr-CH"/>
        </w:rPr>
        <w:drawing>
          <wp:inline distT="0" distB="0" distL="0" distR="0" wp14:anchorId="3C013A4C" wp14:editId="162648EF">
            <wp:extent cx="6642165" cy="6510866"/>
            <wp:effectExtent l="0" t="0" r="635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2854" cy="6521343"/>
                    </a:xfrm>
                    <a:prstGeom prst="rect">
                      <a:avLst/>
                    </a:prstGeom>
                    <a:noFill/>
                    <a:ln>
                      <a:noFill/>
                    </a:ln>
                  </pic:spPr>
                </pic:pic>
              </a:graphicData>
            </a:graphic>
          </wp:inline>
        </w:drawing>
      </w:r>
    </w:p>
    <w:p w14:paraId="1FDE78A2" w14:textId="77777777" w:rsidR="000C0D26" w:rsidRPr="00F20973" w:rsidRDefault="000C0D26" w:rsidP="000C0D26">
      <w:pPr>
        <w:pStyle w:val="NoSpacing"/>
        <w:rPr>
          <w:lang w:val="en-US"/>
        </w:rPr>
      </w:pPr>
    </w:p>
    <w:p w14:paraId="34C6A955" w14:textId="77777777" w:rsidR="000C0D26" w:rsidRPr="00F20973" w:rsidRDefault="000C0D26" w:rsidP="000C0D26">
      <w:pPr>
        <w:pStyle w:val="NoSpacing"/>
        <w:rPr>
          <w:lang w:val="en-US"/>
        </w:rPr>
      </w:pPr>
    </w:p>
    <w:p w14:paraId="445AEA7C" w14:textId="77777777" w:rsidR="000C0D26" w:rsidRPr="004472BA" w:rsidRDefault="000C0D26" w:rsidP="000C0D26">
      <w:pPr>
        <w:pStyle w:val="NoSpacing"/>
        <w:ind w:left="-426"/>
        <w:rPr>
          <w:sz w:val="18"/>
          <w:szCs w:val="18"/>
          <w:lang w:val="en-US"/>
        </w:rPr>
      </w:pPr>
      <w:r w:rsidRPr="004472BA">
        <w:rPr>
          <w:sz w:val="18"/>
          <w:szCs w:val="18"/>
          <w:lang w:val="en-US"/>
        </w:rPr>
        <w:t xml:space="preserve">Interaction terms were included in linear mixed models adjusting for age, </w:t>
      </w:r>
      <w:r>
        <w:rPr>
          <w:sz w:val="18"/>
          <w:szCs w:val="18"/>
          <w:lang w:val="en-US"/>
        </w:rPr>
        <w:t>sex</w:t>
      </w:r>
      <w:r w:rsidRPr="004472BA">
        <w:rPr>
          <w:sz w:val="18"/>
          <w:szCs w:val="18"/>
          <w:lang w:val="en-US"/>
        </w:rPr>
        <w:t>, smoking status, psychotropic drug group, treatment duration and BMI, whenever applicable.</w:t>
      </w:r>
    </w:p>
    <w:p w14:paraId="6EE27142" w14:textId="77777777" w:rsidR="000C0D26" w:rsidRPr="004472BA" w:rsidRDefault="000C0D26" w:rsidP="000C0D26">
      <w:pPr>
        <w:pStyle w:val="NoSpacing"/>
        <w:ind w:left="-426"/>
        <w:rPr>
          <w:sz w:val="18"/>
          <w:szCs w:val="18"/>
          <w:lang w:val="en-US"/>
        </w:rPr>
      </w:pPr>
      <w:r w:rsidRPr="004472BA">
        <w:rPr>
          <w:sz w:val="18"/>
          <w:szCs w:val="18"/>
          <w:lang w:val="en-US"/>
        </w:rPr>
        <w:t>YES: significant interaction.</w:t>
      </w:r>
    </w:p>
    <w:p w14:paraId="001FE57F" w14:textId="77777777" w:rsidR="000C0D26" w:rsidRDefault="000C0D26" w:rsidP="000C0D26">
      <w:pPr>
        <w:pStyle w:val="NoSpacing"/>
        <w:ind w:left="-426"/>
        <w:rPr>
          <w:sz w:val="18"/>
          <w:szCs w:val="18"/>
          <w:lang w:val="en-US"/>
        </w:rPr>
      </w:pPr>
      <w:r w:rsidRPr="004472BA">
        <w:rPr>
          <w:sz w:val="18"/>
          <w:szCs w:val="18"/>
          <w:lang w:val="en-US"/>
        </w:rPr>
        <w:t>No: no interaction.</w:t>
      </w:r>
    </w:p>
    <w:p w14:paraId="62B3D7A1" w14:textId="77777777" w:rsidR="000C0D26" w:rsidRPr="004472BA" w:rsidRDefault="000C0D26" w:rsidP="000C0D26">
      <w:pPr>
        <w:pStyle w:val="NoSpacing"/>
        <w:ind w:left="-426"/>
        <w:rPr>
          <w:sz w:val="18"/>
          <w:szCs w:val="18"/>
          <w:lang w:val="en-US"/>
        </w:rPr>
      </w:pPr>
      <w:r>
        <w:rPr>
          <w:sz w:val="18"/>
          <w:szCs w:val="18"/>
          <w:lang w:val="en-US"/>
        </w:rPr>
        <w:t xml:space="preserve">Interaction tests were considered as significant if p-value </w:t>
      </w:r>
      <w:r>
        <w:rPr>
          <w:rFonts w:cs="Arial"/>
          <w:sz w:val="18"/>
          <w:szCs w:val="18"/>
          <w:lang w:val="en-US"/>
        </w:rPr>
        <w:t>≤</w:t>
      </w:r>
      <w:r>
        <w:rPr>
          <w:sz w:val="18"/>
          <w:szCs w:val="18"/>
          <w:lang w:val="en-US"/>
        </w:rPr>
        <w:t>0.05.</w:t>
      </w:r>
    </w:p>
    <w:p w14:paraId="286438EC" w14:textId="77777777" w:rsidR="000C0D26" w:rsidRDefault="000C0D26" w:rsidP="000C0D26">
      <w:pPr>
        <w:spacing w:after="0" w:line="240" w:lineRule="auto"/>
        <w:rPr>
          <w:rFonts w:ascii="Arial" w:hAnsi="Arial"/>
          <w:sz w:val="20"/>
        </w:rPr>
      </w:pPr>
      <w:r>
        <w:br w:type="page"/>
      </w:r>
    </w:p>
    <w:p w14:paraId="27E87A25" w14:textId="77777777" w:rsidR="000C0D26" w:rsidRPr="005965D3" w:rsidRDefault="000C0D26" w:rsidP="000C0D26">
      <w:pPr>
        <w:pStyle w:val="NoSpacing"/>
        <w:jc w:val="center"/>
        <w:rPr>
          <w:lang w:val="en-US"/>
        </w:rPr>
      </w:pPr>
      <w:r w:rsidRPr="004C79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4C7994">
        <w:rPr>
          <w:noProof/>
          <w:lang w:eastAsia="fr-CH"/>
        </w:rPr>
        <w:drawing>
          <wp:inline distT="0" distB="0" distL="0" distR="0" wp14:anchorId="55C8ABB3" wp14:editId="0E6FD8AF">
            <wp:extent cx="6762681" cy="3760470"/>
            <wp:effectExtent l="0" t="0" r="0" b="0"/>
            <wp:docPr id="10" name="Image 10" descr="L:\PCN\UBPC\ANALYSES_RECHERCHE\Aurélie\CAFFEINE and LIPIDS\analyses statistiques 2\ARTICLE\TABLES and FIGURE RESULTS\_New numerotation\S1 Table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CN\UBPC\ANALYSES_RECHERCHE\Aurélie\CAFFEINE and LIPIDS\analyses statistiques 2\ARTICLE\TABLES and FIGURE RESULTS\_New numerotation\S1 Table n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4174" cy="3766861"/>
                    </a:xfrm>
                    <a:prstGeom prst="rect">
                      <a:avLst/>
                    </a:prstGeom>
                    <a:noFill/>
                    <a:ln>
                      <a:noFill/>
                    </a:ln>
                  </pic:spPr>
                </pic:pic>
              </a:graphicData>
            </a:graphic>
          </wp:inline>
        </w:drawing>
      </w:r>
    </w:p>
    <w:p w14:paraId="1CA2B110" w14:textId="77777777" w:rsidR="000C0D26" w:rsidRPr="005965D3" w:rsidRDefault="000C0D26" w:rsidP="000C0D26">
      <w:pPr>
        <w:pStyle w:val="NoSpacing"/>
        <w:jc w:val="center"/>
        <w:rPr>
          <w:lang w:val="en-US"/>
        </w:rPr>
      </w:pPr>
    </w:p>
    <w:p w14:paraId="286F8190" w14:textId="77777777" w:rsidR="000C0D26" w:rsidRPr="005965D3" w:rsidRDefault="000C0D26" w:rsidP="000C0D26">
      <w:pPr>
        <w:pStyle w:val="NoSpacing"/>
        <w:jc w:val="center"/>
        <w:rPr>
          <w:lang w:val="en-US"/>
        </w:rPr>
      </w:pPr>
    </w:p>
    <w:p w14:paraId="58CA477B" w14:textId="77777777" w:rsidR="000C0D26" w:rsidRDefault="000C0D26" w:rsidP="000C0D26">
      <w:pPr>
        <w:pStyle w:val="NoSpacing"/>
        <w:rPr>
          <w:b/>
          <w:szCs w:val="20"/>
          <w:lang w:val="en-US"/>
        </w:rPr>
      </w:pPr>
    </w:p>
    <w:p w14:paraId="63250F2D" w14:textId="77777777" w:rsidR="000C0D26" w:rsidRDefault="000C0D26" w:rsidP="000C0D26">
      <w:pPr>
        <w:pStyle w:val="NoSpacing"/>
        <w:rPr>
          <w:b/>
          <w:szCs w:val="20"/>
          <w:lang w:val="en-US"/>
        </w:rPr>
      </w:pPr>
    </w:p>
    <w:p w14:paraId="1FC414DB" w14:textId="77777777" w:rsidR="000C0D26" w:rsidRPr="008D3EB8" w:rsidRDefault="000C0D26" w:rsidP="000C0D26">
      <w:pPr>
        <w:pStyle w:val="NoSpacing"/>
        <w:rPr>
          <w:b/>
          <w:szCs w:val="20"/>
          <w:lang w:val="en-US"/>
        </w:rPr>
      </w:pPr>
      <w:r w:rsidRPr="008C52CA">
        <w:rPr>
          <w:b/>
          <w:szCs w:val="20"/>
          <w:lang w:val="en-US"/>
        </w:rPr>
        <w:t>S1 Figure. Flow chart of patient selection</w:t>
      </w:r>
    </w:p>
    <w:p w14:paraId="4060D16D" w14:textId="77777777" w:rsidR="000C0D26" w:rsidRDefault="000C0D26" w:rsidP="000C0D26">
      <w:pPr>
        <w:pStyle w:val="NoSpacing"/>
        <w:rPr>
          <w:lang w:val="en-US"/>
        </w:rPr>
      </w:pPr>
    </w:p>
    <w:p w14:paraId="5D4F2175" w14:textId="77777777" w:rsidR="000C0D26" w:rsidRDefault="000C0D26" w:rsidP="000C0D26">
      <w:pPr>
        <w:pStyle w:val="NoSpacing"/>
        <w:rPr>
          <w:lang w:val="en-US"/>
        </w:rPr>
        <w:sectPr w:rsidR="000C0D26" w:rsidSect="00C136C1">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720" w:footer="720" w:gutter="0"/>
          <w:cols w:space="720"/>
          <w:docGrid w:linePitch="360"/>
        </w:sectPr>
      </w:pPr>
      <w:r w:rsidRPr="0087074C">
        <w:rPr>
          <w:sz w:val="18"/>
          <w:szCs w:val="18"/>
          <w:lang w:val="en-US"/>
        </w:rPr>
        <w:t>*</w:t>
      </w:r>
      <w:r>
        <w:rPr>
          <w:sz w:val="18"/>
          <w:szCs w:val="18"/>
          <w:lang w:val="en-US"/>
        </w:rPr>
        <w:t xml:space="preserve"> 1274 observations from 630 patients were considered in multivariate analyses. Lipid-lowering drugs are listed in S2 Table</w:t>
      </w:r>
    </w:p>
    <w:p w14:paraId="3FC35DB2" w14:textId="77777777" w:rsidR="000C0D26" w:rsidRDefault="000C0D26" w:rsidP="000C0D26">
      <w:pPr>
        <w:pStyle w:val="NoSpacing"/>
      </w:pPr>
      <w:r w:rsidRPr="00B0588D">
        <w:rPr>
          <w:noProof/>
          <w:lang w:eastAsia="fr-CH"/>
        </w:rPr>
        <w:lastRenderedPageBreak/>
        <w:drawing>
          <wp:inline distT="0" distB="0" distL="0" distR="0" wp14:anchorId="73D85F34" wp14:editId="4EC93F7B">
            <wp:extent cx="7757160" cy="5048565"/>
            <wp:effectExtent l="0" t="0" r="0" b="0"/>
            <wp:docPr id="9" name="Image 9" descr="L:\PCN\UBPC\ANALYSES_RECHERCHE\Aurélie\CAFFEINE and LIPIDS\analyses statistiques 2\ARTICLE\TABLES and FIGURE RESULT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CN\UBPC\ANALYSES_RECHERCHE\Aurélie\CAFFEINE and LIPIDS\analyses statistiques 2\ARTICLE\TABLES and FIGURE RESULTS\Figure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62317" cy="5051921"/>
                    </a:xfrm>
                    <a:prstGeom prst="rect">
                      <a:avLst/>
                    </a:prstGeom>
                    <a:noFill/>
                    <a:ln>
                      <a:noFill/>
                    </a:ln>
                  </pic:spPr>
                </pic:pic>
              </a:graphicData>
            </a:graphic>
          </wp:inline>
        </w:drawing>
      </w:r>
    </w:p>
    <w:p w14:paraId="44EE477C" w14:textId="77777777" w:rsidR="000C0D26" w:rsidRDefault="000C0D26" w:rsidP="000C0D26">
      <w:pPr>
        <w:pStyle w:val="NoSpacing"/>
      </w:pPr>
    </w:p>
    <w:p w14:paraId="04394761" w14:textId="77777777" w:rsidR="000C0D26" w:rsidRDefault="000C0D26" w:rsidP="000C0D26">
      <w:pPr>
        <w:pStyle w:val="NoSpacing"/>
        <w:spacing w:line="480" w:lineRule="auto"/>
        <w:rPr>
          <w:b/>
          <w:lang w:val="en-US"/>
        </w:rPr>
      </w:pPr>
      <w:r>
        <w:rPr>
          <w:b/>
          <w:lang w:val="en-US"/>
        </w:rPr>
        <w:t>S2 Figure</w:t>
      </w:r>
      <w:r w:rsidRPr="00460C69">
        <w:rPr>
          <w:lang w:val="en-US"/>
        </w:rPr>
        <w:t xml:space="preserve">. </w:t>
      </w:r>
      <w:r w:rsidRPr="00A23A51">
        <w:rPr>
          <w:b/>
          <w:lang w:val="en-US"/>
        </w:rPr>
        <w:t>M</w:t>
      </w:r>
      <w:r>
        <w:rPr>
          <w:b/>
          <w:lang w:val="en-US"/>
        </w:rPr>
        <w:t>ethylxanthine</w:t>
      </w:r>
      <w:r w:rsidRPr="00460C69">
        <w:rPr>
          <w:b/>
          <w:lang w:val="en-US"/>
        </w:rPr>
        <w:t xml:space="preserve"> levels </w:t>
      </w:r>
      <w:r>
        <w:rPr>
          <w:b/>
          <w:lang w:val="en-US"/>
        </w:rPr>
        <w:t>according to</w:t>
      </w:r>
      <w:r w:rsidRPr="00460C69">
        <w:rPr>
          <w:b/>
          <w:lang w:val="en-US"/>
        </w:rPr>
        <w:t xml:space="preserve"> age.</w:t>
      </w:r>
    </w:p>
    <w:p w14:paraId="2473F3DC" w14:textId="77777777" w:rsidR="000C0D26" w:rsidRDefault="000C0D26" w:rsidP="000C0D26">
      <w:pPr>
        <w:pStyle w:val="NoSpacing"/>
        <w:spacing w:line="276" w:lineRule="auto"/>
      </w:pPr>
      <w:r>
        <w:rPr>
          <w:lang w:val="en-US"/>
        </w:rPr>
        <w:t xml:space="preserve">Regression line is indicated in green; non-parametric regression smooth line is indicated in solid red; smoothed conditional spread is indicated in dashed red. Each point represents a single patient (n=630). </w:t>
      </w:r>
      <w:r>
        <w:rPr>
          <w:lang w:val="en-US"/>
        </w:rPr>
        <w:br w:type="page"/>
      </w:r>
    </w:p>
    <w:p w14:paraId="0F5F0B6D" w14:textId="77777777" w:rsidR="000C0D26" w:rsidRDefault="000C0D26" w:rsidP="000C0D26">
      <w:pPr>
        <w:pStyle w:val="NoSpacing"/>
        <w:spacing w:line="276" w:lineRule="auto"/>
      </w:pPr>
    </w:p>
    <w:p w14:paraId="4C461988" w14:textId="77777777" w:rsidR="000C0D26" w:rsidRDefault="000C0D26" w:rsidP="000C0D26">
      <w:pPr>
        <w:pStyle w:val="NoSpacing"/>
        <w:spacing w:line="480" w:lineRule="auto"/>
        <w:rPr>
          <w:b/>
          <w:lang w:val="en-US"/>
        </w:rPr>
      </w:pPr>
      <w:r w:rsidRPr="00603683">
        <w:rPr>
          <w:b/>
          <w:noProof/>
          <w:lang w:eastAsia="fr-CH"/>
        </w:rPr>
        <w:drawing>
          <wp:inline distT="0" distB="0" distL="0" distR="0" wp14:anchorId="1995399D" wp14:editId="0CCFED0B">
            <wp:extent cx="7683621" cy="5097780"/>
            <wp:effectExtent l="0" t="0" r="0" b="7620"/>
            <wp:docPr id="20" name="Image 20" descr="L:\PCN\UBPC\ANALYSES_RECHERCHE\Aurélie\CAFFEINE and LIPIDS\analyses statistiques 2\ARTICLE\TABLES and FIGURE RESULTS\Figur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CN\UBPC\ANALYSES_RECHERCHE\Aurélie\CAFFEINE and LIPIDS\analyses statistiques 2\ARTICLE\TABLES and FIGURE RESULTS\Figure 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86261" cy="5099532"/>
                    </a:xfrm>
                    <a:prstGeom prst="rect">
                      <a:avLst/>
                    </a:prstGeom>
                    <a:noFill/>
                    <a:ln>
                      <a:noFill/>
                    </a:ln>
                  </pic:spPr>
                </pic:pic>
              </a:graphicData>
            </a:graphic>
          </wp:inline>
        </w:drawing>
      </w:r>
    </w:p>
    <w:p w14:paraId="384E5471" w14:textId="77777777" w:rsidR="000C0D26" w:rsidRDefault="000C0D26" w:rsidP="000C0D26">
      <w:pPr>
        <w:pStyle w:val="NoSpacing"/>
        <w:spacing w:line="360" w:lineRule="auto"/>
        <w:rPr>
          <w:b/>
          <w:lang w:val="en-US"/>
        </w:rPr>
      </w:pPr>
      <w:r>
        <w:rPr>
          <w:b/>
          <w:lang w:val="en-US"/>
        </w:rPr>
        <w:t>S3.1 Figure</w:t>
      </w:r>
      <w:r w:rsidRPr="00460C69">
        <w:rPr>
          <w:lang w:val="en-US"/>
        </w:rPr>
        <w:t xml:space="preserve">. </w:t>
      </w:r>
      <w:r>
        <w:rPr>
          <w:b/>
          <w:lang w:val="en-US"/>
        </w:rPr>
        <w:t>Total cholesterol levels according to methylxanthine levels</w:t>
      </w:r>
      <w:r w:rsidRPr="00460C69">
        <w:rPr>
          <w:b/>
          <w:lang w:val="en-US"/>
        </w:rPr>
        <w:t>.</w:t>
      </w:r>
    </w:p>
    <w:p w14:paraId="300A4B51" w14:textId="77777777" w:rsidR="000C0D26" w:rsidRDefault="000C0D26" w:rsidP="000C0D26">
      <w:pPr>
        <w:pStyle w:val="NoSpacing"/>
        <w:spacing w:line="276" w:lineRule="auto"/>
        <w:rPr>
          <w:lang w:val="en-US"/>
        </w:rPr>
      </w:pPr>
      <w:r>
        <w:rPr>
          <w:lang w:val="en-US"/>
        </w:rPr>
        <w:t xml:space="preserve">Regression line is indicated in green; non-parametric regression smooth line is indicated in solid red; smoothed conditional spread is indicated in dashed red. Each point represents a single patient (n=630). </w:t>
      </w:r>
    </w:p>
    <w:p w14:paraId="15F83B38" w14:textId="77777777" w:rsidR="000C0D26" w:rsidRDefault="000C0D26" w:rsidP="000C0D26">
      <w:pPr>
        <w:pStyle w:val="NoSpacing"/>
        <w:spacing w:line="360" w:lineRule="auto"/>
        <w:rPr>
          <w:b/>
          <w:lang w:val="en-US"/>
        </w:rPr>
      </w:pPr>
      <w:r w:rsidRPr="000C61B1">
        <w:rPr>
          <w:b/>
          <w:lang w:val="en-US"/>
        </w:rPr>
        <w:lastRenderedPageBreak/>
        <w:t xml:space="preserve"> </w:t>
      </w:r>
      <w:r w:rsidRPr="00BF6C22">
        <w:rPr>
          <w:b/>
          <w:noProof/>
          <w:lang w:eastAsia="fr-CH"/>
        </w:rPr>
        <w:drawing>
          <wp:inline distT="0" distB="0" distL="0" distR="0" wp14:anchorId="1FC56A88" wp14:editId="7394AB56">
            <wp:extent cx="7762920" cy="5151120"/>
            <wp:effectExtent l="0" t="0" r="9525" b="0"/>
            <wp:docPr id="15" name="Image 15" descr="L:\PCN\UBPC\ANALYSES_RECHERCHE\Aurélie\CAFFEINE and LIPIDS\analyses statistiques 2\ARTICLE\TABLES and FIGURE RESULTS\Figure 3.2withLDLcalcu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CN\UBPC\ANALYSES_RECHERCHE\Aurélie\CAFFEINE and LIPIDS\analyses statistiques 2\ARTICLE\TABLES and FIGURE RESULTS\Figure 3.2withLDLcalculé.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86396" cy="5166698"/>
                    </a:xfrm>
                    <a:prstGeom prst="rect">
                      <a:avLst/>
                    </a:prstGeom>
                    <a:noFill/>
                    <a:ln>
                      <a:noFill/>
                    </a:ln>
                  </pic:spPr>
                </pic:pic>
              </a:graphicData>
            </a:graphic>
          </wp:inline>
        </w:drawing>
      </w:r>
    </w:p>
    <w:p w14:paraId="6F04902F" w14:textId="77777777" w:rsidR="000C0D26" w:rsidRDefault="000C0D26" w:rsidP="000C0D26">
      <w:pPr>
        <w:pStyle w:val="NoSpacing"/>
        <w:spacing w:line="360" w:lineRule="auto"/>
        <w:rPr>
          <w:b/>
          <w:lang w:val="en-US"/>
        </w:rPr>
      </w:pPr>
      <w:r>
        <w:rPr>
          <w:b/>
          <w:lang w:val="en-US"/>
        </w:rPr>
        <w:t>S3.2 Figure</w:t>
      </w:r>
      <w:r w:rsidRPr="00460C69">
        <w:rPr>
          <w:lang w:val="en-US"/>
        </w:rPr>
        <w:t xml:space="preserve">. </w:t>
      </w:r>
      <w:r>
        <w:rPr>
          <w:b/>
          <w:lang w:val="en-US"/>
        </w:rPr>
        <w:t>LDL-cholesterol levels according to methylxanthine levels</w:t>
      </w:r>
      <w:r w:rsidRPr="00460C69">
        <w:rPr>
          <w:b/>
          <w:lang w:val="en-US"/>
        </w:rPr>
        <w:t>.</w:t>
      </w:r>
    </w:p>
    <w:p w14:paraId="1D1C47CC" w14:textId="77777777" w:rsidR="000C0D26" w:rsidRDefault="000C0D26" w:rsidP="000C0D26">
      <w:pPr>
        <w:pStyle w:val="NoSpacing"/>
        <w:spacing w:line="276" w:lineRule="auto"/>
        <w:rPr>
          <w:lang w:val="en-US"/>
        </w:rPr>
      </w:pPr>
      <w:r>
        <w:rPr>
          <w:lang w:val="en-US"/>
        </w:rPr>
        <w:t>Regression line is indicated in green; non-parametric regression smooth line is indicated in solid red; smoothed conditional spread is indicated in dashed red. Each point represents a single patient (n=602).</w:t>
      </w:r>
    </w:p>
    <w:p w14:paraId="60FB262A" w14:textId="77777777" w:rsidR="000C0D26" w:rsidRDefault="000C0D26" w:rsidP="000C0D26">
      <w:pPr>
        <w:pStyle w:val="NoSpacing"/>
        <w:spacing w:line="360" w:lineRule="auto"/>
        <w:rPr>
          <w:b/>
          <w:lang w:val="en-US"/>
        </w:rPr>
      </w:pPr>
      <w:r w:rsidRPr="0019387F">
        <w:rPr>
          <w:b/>
          <w:noProof/>
          <w:lang w:eastAsia="fr-CH"/>
        </w:rPr>
        <w:lastRenderedPageBreak/>
        <w:drawing>
          <wp:inline distT="0" distB="0" distL="0" distR="0" wp14:anchorId="297DEA78" wp14:editId="5E98CA8B">
            <wp:extent cx="8017200" cy="5324400"/>
            <wp:effectExtent l="0" t="0" r="3175" b="0"/>
            <wp:docPr id="16" name="Image 16" descr="L:\PCN\UBPC\ANALYSES_RECHERCHE\Aurélie\CAFFEINE and LIPIDS\analyses statistiques 2\ARTICLE\TABLES and FIGURE RESULTS\Figure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CN\UBPC\ANALYSES_RECHERCHE\Aurélie\CAFFEINE and LIPIDS\analyses statistiques 2\ARTICLE\TABLES and FIGURE RESULTS\Figure 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17200" cy="5324400"/>
                    </a:xfrm>
                    <a:prstGeom prst="rect">
                      <a:avLst/>
                    </a:prstGeom>
                    <a:noFill/>
                    <a:ln>
                      <a:noFill/>
                    </a:ln>
                  </pic:spPr>
                </pic:pic>
              </a:graphicData>
            </a:graphic>
          </wp:inline>
        </w:drawing>
      </w:r>
    </w:p>
    <w:p w14:paraId="1DF3F6EC" w14:textId="77777777" w:rsidR="000C0D26" w:rsidRDefault="000C0D26" w:rsidP="000C0D26">
      <w:pPr>
        <w:pStyle w:val="NoSpacing"/>
        <w:spacing w:line="360" w:lineRule="auto"/>
        <w:rPr>
          <w:b/>
          <w:lang w:val="en-US"/>
        </w:rPr>
      </w:pPr>
      <w:r>
        <w:rPr>
          <w:b/>
          <w:lang w:val="en-US"/>
        </w:rPr>
        <w:t xml:space="preserve">S3.3 </w:t>
      </w:r>
      <w:r w:rsidRPr="00460C69">
        <w:rPr>
          <w:b/>
          <w:lang w:val="en-US"/>
        </w:rPr>
        <w:t>Figure</w:t>
      </w:r>
      <w:r w:rsidRPr="00460C69">
        <w:rPr>
          <w:lang w:val="en-US"/>
        </w:rPr>
        <w:t xml:space="preserve">. </w:t>
      </w:r>
      <w:r>
        <w:rPr>
          <w:b/>
          <w:lang w:val="en-US"/>
        </w:rPr>
        <w:t>HDL-cholesterol levels according to methylxanthine levels</w:t>
      </w:r>
      <w:r w:rsidRPr="00460C69">
        <w:rPr>
          <w:b/>
          <w:lang w:val="en-US"/>
        </w:rPr>
        <w:t>.</w:t>
      </w:r>
    </w:p>
    <w:p w14:paraId="33547129" w14:textId="77777777" w:rsidR="000C0D26" w:rsidRDefault="000C0D26" w:rsidP="000C0D26">
      <w:pPr>
        <w:pStyle w:val="NoSpacing"/>
        <w:spacing w:line="276" w:lineRule="auto"/>
        <w:rPr>
          <w:lang w:val="en-US"/>
        </w:rPr>
      </w:pPr>
      <w:r>
        <w:rPr>
          <w:lang w:val="en-US"/>
        </w:rPr>
        <w:t xml:space="preserve">Regression line is indicated in green; non-parametric regression smooth line is indicated in solid red; smoothed conditional spread is indicated in dashed red. Each point represents a single patient (n=623). </w:t>
      </w:r>
    </w:p>
    <w:p w14:paraId="4985F8ED" w14:textId="77777777" w:rsidR="000C0D26" w:rsidRDefault="000C0D26" w:rsidP="000C0D26">
      <w:pPr>
        <w:pStyle w:val="NoSpacing"/>
        <w:spacing w:line="360" w:lineRule="auto"/>
        <w:rPr>
          <w:b/>
          <w:lang w:val="en-US"/>
        </w:rPr>
      </w:pPr>
      <w:r w:rsidRPr="008D4156">
        <w:rPr>
          <w:b/>
          <w:noProof/>
          <w:lang w:eastAsia="fr-CH"/>
        </w:rPr>
        <w:lastRenderedPageBreak/>
        <w:drawing>
          <wp:inline distT="0" distB="0" distL="0" distR="0" wp14:anchorId="269F253E" wp14:editId="426480D5">
            <wp:extent cx="8017200" cy="5320800"/>
            <wp:effectExtent l="0" t="0" r="3175" b="0"/>
            <wp:docPr id="18" name="Image 18" descr="L:\PCN\UBPC\ANALYSES_RECHERCHE\Aurélie\CAFFEINE and LIPIDS\analyses statistiques 2\ARTICLE\TABLES and FIGURE RESULTS\Figure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CN\UBPC\ANALYSES_RECHERCHE\Aurélie\CAFFEINE and LIPIDS\analyses statistiques 2\ARTICLE\TABLES and FIGURE RESULTS\Figure 3.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17200" cy="5320800"/>
                    </a:xfrm>
                    <a:prstGeom prst="rect">
                      <a:avLst/>
                    </a:prstGeom>
                    <a:noFill/>
                    <a:ln>
                      <a:noFill/>
                    </a:ln>
                  </pic:spPr>
                </pic:pic>
              </a:graphicData>
            </a:graphic>
          </wp:inline>
        </w:drawing>
      </w:r>
    </w:p>
    <w:p w14:paraId="33AB7D6E" w14:textId="77777777" w:rsidR="000C0D26" w:rsidRDefault="000C0D26" w:rsidP="000C0D26">
      <w:pPr>
        <w:pStyle w:val="NoSpacing"/>
        <w:spacing w:line="360" w:lineRule="auto"/>
        <w:rPr>
          <w:b/>
          <w:lang w:val="en-US"/>
        </w:rPr>
      </w:pPr>
      <w:r>
        <w:rPr>
          <w:b/>
          <w:lang w:val="en-US"/>
        </w:rPr>
        <w:t xml:space="preserve">S3.4 </w:t>
      </w:r>
      <w:r w:rsidRPr="00460C69">
        <w:rPr>
          <w:b/>
          <w:lang w:val="en-US"/>
        </w:rPr>
        <w:t>Figure</w:t>
      </w:r>
      <w:r w:rsidRPr="00460C69">
        <w:rPr>
          <w:lang w:val="en-US"/>
        </w:rPr>
        <w:t xml:space="preserve">. </w:t>
      </w:r>
      <w:r>
        <w:rPr>
          <w:b/>
          <w:lang w:val="en-US"/>
        </w:rPr>
        <w:t>Fasting triglyceride levels according to methylxanthine levels</w:t>
      </w:r>
      <w:r w:rsidRPr="00460C69">
        <w:rPr>
          <w:b/>
          <w:lang w:val="en-US"/>
        </w:rPr>
        <w:t>.</w:t>
      </w:r>
    </w:p>
    <w:p w14:paraId="54F7BCED" w14:textId="77777777" w:rsidR="000C0D26" w:rsidRDefault="000C0D26" w:rsidP="000C0D26">
      <w:pPr>
        <w:pStyle w:val="NoSpacing"/>
        <w:spacing w:line="276" w:lineRule="auto"/>
        <w:rPr>
          <w:lang w:val="en-US"/>
        </w:rPr>
      </w:pPr>
      <w:r>
        <w:rPr>
          <w:lang w:val="en-US"/>
        </w:rPr>
        <w:t xml:space="preserve">Regression line is indicated in green; non-parametric regression smooth line is indicated in solid red; smoothed conditional spread is indicated in dashed red. Each point represents a single patient (n=424). </w:t>
      </w:r>
    </w:p>
    <w:p w14:paraId="3F17B361" w14:textId="77777777" w:rsidR="000C0D26" w:rsidRDefault="000C0D26" w:rsidP="000C0D26">
      <w:pPr>
        <w:pStyle w:val="NoSpacing"/>
        <w:spacing w:line="360" w:lineRule="auto"/>
        <w:rPr>
          <w:b/>
          <w:lang w:val="en-US"/>
        </w:rPr>
      </w:pPr>
      <w:r w:rsidRPr="00632E61">
        <w:rPr>
          <w:b/>
          <w:noProof/>
          <w:lang w:eastAsia="fr-CH"/>
        </w:rPr>
        <w:lastRenderedPageBreak/>
        <w:drawing>
          <wp:inline distT="0" distB="0" distL="0" distR="0" wp14:anchorId="24AF45E5" wp14:editId="731925D9">
            <wp:extent cx="8017200" cy="5328000"/>
            <wp:effectExtent l="0" t="0" r="3175" b="6350"/>
            <wp:docPr id="19" name="Image 19" descr="L:\PCN\UBPC\ANALYSES_RECHERCHE\Aurélie\CAFFEINE and LIPIDS\analyses statistiques 2\ARTICLE\TABLES and FIGURE RESULTS\Figure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PCN\UBPC\ANALYSES_RECHERCHE\Aurélie\CAFFEINE and LIPIDS\analyses statistiques 2\ARTICLE\TABLES and FIGURE RESULTS\Figure 3.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17200" cy="5328000"/>
                    </a:xfrm>
                    <a:prstGeom prst="rect">
                      <a:avLst/>
                    </a:prstGeom>
                    <a:noFill/>
                    <a:ln>
                      <a:noFill/>
                    </a:ln>
                  </pic:spPr>
                </pic:pic>
              </a:graphicData>
            </a:graphic>
          </wp:inline>
        </w:drawing>
      </w:r>
    </w:p>
    <w:p w14:paraId="0B495D91" w14:textId="77777777" w:rsidR="000C0D26" w:rsidRDefault="000C0D26" w:rsidP="000C0D26">
      <w:pPr>
        <w:pStyle w:val="NoSpacing"/>
        <w:spacing w:line="360" w:lineRule="auto"/>
        <w:rPr>
          <w:b/>
          <w:lang w:val="en-US"/>
        </w:rPr>
      </w:pPr>
      <w:r>
        <w:rPr>
          <w:b/>
          <w:lang w:val="en-US"/>
        </w:rPr>
        <w:t xml:space="preserve">S3.5 </w:t>
      </w:r>
      <w:r w:rsidRPr="00460C69">
        <w:rPr>
          <w:b/>
          <w:lang w:val="en-US"/>
        </w:rPr>
        <w:t>Figure</w:t>
      </w:r>
      <w:r w:rsidRPr="00460C69">
        <w:rPr>
          <w:lang w:val="en-US"/>
        </w:rPr>
        <w:t xml:space="preserve">. </w:t>
      </w:r>
      <w:proofErr w:type="spellStart"/>
      <w:r>
        <w:rPr>
          <w:b/>
          <w:lang w:val="en-US"/>
        </w:rPr>
        <w:t>NonHDL</w:t>
      </w:r>
      <w:proofErr w:type="spellEnd"/>
      <w:r>
        <w:rPr>
          <w:b/>
          <w:lang w:val="en-US"/>
        </w:rPr>
        <w:t xml:space="preserve"> cholesterol levels according to methylxanthine levels</w:t>
      </w:r>
      <w:r w:rsidRPr="00460C69">
        <w:rPr>
          <w:b/>
          <w:lang w:val="en-US"/>
        </w:rPr>
        <w:t>.</w:t>
      </w:r>
    </w:p>
    <w:p w14:paraId="1897488A" w14:textId="77777777" w:rsidR="000C0D26" w:rsidRPr="000C534F" w:rsidRDefault="000C0D26" w:rsidP="000C0D26">
      <w:pPr>
        <w:pStyle w:val="NoSpacing"/>
        <w:spacing w:line="276" w:lineRule="auto"/>
        <w:rPr>
          <w:lang w:val="en-US"/>
        </w:rPr>
      </w:pPr>
      <w:r>
        <w:rPr>
          <w:lang w:val="en-US"/>
        </w:rPr>
        <w:t xml:space="preserve">Regression line is indicated in green; non-parametric regression smooth line is indicated in solid red; smoothed conditional spread is indicated in dashed red. Each point represents a single patient (n=623). </w:t>
      </w:r>
      <w:r>
        <w:rPr>
          <w:lang w:val="en-US"/>
        </w:rPr>
        <w:br w:type="page"/>
      </w:r>
    </w:p>
    <w:p w14:paraId="7EC686D5" w14:textId="77777777" w:rsidR="000C0D26" w:rsidRDefault="000C0D26" w:rsidP="000C0D26">
      <w:pPr>
        <w:pStyle w:val="NoSpacing"/>
        <w:spacing w:line="276" w:lineRule="auto"/>
        <w:rPr>
          <w:lang w:val="en-US"/>
        </w:rPr>
      </w:pPr>
      <w:r w:rsidRPr="005E27D2">
        <w:rPr>
          <w:noProof/>
          <w:lang w:eastAsia="fr-CH"/>
        </w:rPr>
        <w:lastRenderedPageBreak/>
        <w:drawing>
          <wp:inline distT="0" distB="0" distL="0" distR="0" wp14:anchorId="26CDF6DC" wp14:editId="468427AB">
            <wp:extent cx="8024400" cy="5328000"/>
            <wp:effectExtent l="0" t="0" r="0" b="6350"/>
            <wp:docPr id="26" name="Image 26" descr="L:\PCN\UBPC\ANALYSES_RECHERCHE\Aurélie\CAFFEINE and LIPIDS\analyses statistiques 2\ARTICLE\TABLES and FIGURE RESULTS\Figu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CN\UBPC\ANALYSES_RECHERCHE\Aurélie\CAFFEINE and LIPIDS\analyses statistiques 2\ARTICLE\TABLES and FIGURE RESULTS\Figure 3.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24400" cy="5328000"/>
                    </a:xfrm>
                    <a:prstGeom prst="rect">
                      <a:avLst/>
                    </a:prstGeom>
                    <a:noFill/>
                    <a:ln>
                      <a:noFill/>
                    </a:ln>
                  </pic:spPr>
                </pic:pic>
              </a:graphicData>
            </a:graphic>
          </wp:inline>
        </w:drawing>
      </w:r>
    </w:p>
    <w:p w14:paraId="212F9C22" w14:textId="77777777" w:rsidR="000C0D26" w:rsidRDefault="000C0D26" w:rsidP="000C0D26">
      <w:pPr>
        <w:pStyle w:val="NoSpacing"/>
        <w:spacing w:line="360" w:lineRule="auto"/>
        <w:rPr>
          <w:b/>
          <w:lang w:val="en-US"/>
        </w:rPr>
      </w:pPr>
      <w:r>
        <w:rPr>
          <w:b/>
          <w:lang w:val="en-US"/>
        </w:rPr>
        <w:t xml:space="preserve">S3.6 </w:t>
      </w:r>
      <w:r w:rsidRPr="00460C69">
        <w:rPr>
          <w:b/>
          <w:lang w:val="en-US"/>
        </w:rPr>
        <w:t>Figure</w:t>
      </w:r>
      <w:r w:rsidRPr="00460C69">
        <w:rPr>
          <w:lang w:val="en-US"/>
        </w:rPr>
        <w:t xml:space="preserve">. </w:t>
      </w:r>
      <w:r>
        <w:rPr>
          <w:b/>
          <w:lang w:val="en-US"/>
        </w:rPr>
        <w:t>BMI according to methylxanthine levels</w:t>
      </w:r>
      <w:r w:rsidRPr="00460C69">
        <w:rPr>
          <w:b/>
          <w:lang w:val="en-US"/>
        </w:rPr>
        <w:t>.</w:t>
      </w:r>
    </w:p>
    <w:p w14:paraId="3A85767B" w14:textId="77777777" w:rsidR="000C0D26" w:rsidRDefault="000C0D26" w:rsidP="000C0D26">
      <w:pPr>
        <w:pStyle w:val="NoSpacing"/>
        <w:spacing w:line="276" w:lineRule="auto"/>
      </w:pPr>
      <w:r>
        <w:rPr>
          <w:lang w:val="en-US"/>
        </w:rPr>
        <w:t>Regression line is indicated in green; non-parametric regression smooth line is indicated in solid red; smoothed conditional spread is indicated in dashed red. Each point represents a single patient (n=623).</w:t>
      </w:r>
      <w:r>
        <w:br w:type="page"/>
      </w:r>
    </w:p>
    <w:p w14:paraId="2D1F1404" w14:textId="77692B75" w:rsidR="000C0D26" w:rsidRDefault="000C0D26" w:rsidP="000C0D26">
      <w:pPr>
        <w:pStyle w:val="NoSpacing"/>
        <w:spacing w:line="480" w:lineRule="auto"/>
        <w:ind w:left="-709"/>
        <w:rPr>
          <w:b/>
          <w:lang w:val="en-US"/>
        </w:rPr>
      </w:pPr>
      <w:r w:rsidRPr="005E53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1C4FB44C" w14:textId="7BE3B803" w:rsidR="000C0D26" w:rsidRDefault="00E61813" w:rsidP="000C0D26">
      <w:pPr>
        <w:pStyle w:val="NoSpacing"/>
        <w:spacing w:line="360" w:lineRule="auto"/>
        <w:ind w:left="-709"/>
        <w:rPr>
          <w:b/>
          <w:lang w:val="en-US"/>
        </w:rPr>
      </w:pPr>
      <w:r w:rsidRPr="00E61813">
        <w:rPr>
          <w:b/>
          <w:noProof/>
          <w:lang w:eastAsia="fr-CH"/>
        </w:rPr>
        <w:drawing>
          <wp:inline distT="0" distB="0" distL="0" distR="0" wp14:anchorId="6396A0C4" wp14:editId="2E26B559">
            <wp:extent cx="9373118" cy="4335780"/>
            <wp:effectExtent l="0" t="0" r="0" b="7620"/>
            <wp:docPr id="28" name="Image 28" descr="L:\PCN\UBPC\ANALYSES_RECHERCHE\Aurélie\ARTICLES\_____EN COURS\__SUBMITTED\ARTICLE CAF and LIPIDS\__ARTICLE\SUBMISSION\5. Frontiers in Psychiatry OK\Review 2\new Tables FDR corr\S4.1 Figure FDR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CN\UBPC\ANALYSES_RECHERCHE\Aurélie\ARTICLES\_____EN COURS\__SUBMITTED\ARTICLE CAF and LIPIDS\__ARTICLE\SUBMISSION\5. Frontiers in Psychiatry OK\Review 2\new Tables FDR corr\S4.1 Figure FDR correcte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37"/>
                    <a:stretch/>
                  </pic:blipFill>
                  <pic:spPr bwMode="auto">
                    <a:xfrm>
                      <a:off x="0" y="0"/>
                      <a:ext cx="9390013" cy="4343595"/>
                    </a:xfrm>
                    <a:prstGeom prst="rect">
                      <a:avLst/>
                    </a:prstGeom>
                    <a:noFill/>
                    <a:ln>
                      <a:noFill/>
                    </a:ln>
                    <a:extLst>
                      <a:ext uri="{53640926-AAD7-44D8-BBD7-CCE9431645EC}">
                        <a14:shadowObscured xmlns:a14="http://schemas.microsoft.com/office/drawing/2010/main"/>
                      </a:ext>
                    </a:extLst>
                  </pic:spPr>
                </pic:pic>
              </a:graphicData>
            </a:graphic>
          </wp:inline>
        </w:drawing>
      </w:r>
    </w:p>
    <w:p w14:paraId="38C48F17" w14:textId="77777777" w:rsidR="000C0D26" w:rsidRDefault="000C0D26" w:rsidP="000C0D26">
      <w:pPr>
        <w:pStyle w:val="NoSpacing"/>
        <w:spacing w:line="360" w:lineRule="auto"/>
        <w:ind w:left="-709"/>
        <w:rPr>
          <w:b/>
          <w:lang w:val="en-US"/>
        </w:rPr>
      </w:pPr>
      <w:r>
        <w:rPr>
          <w:b/>
          <w:lang w:val="en-US"/>
        </w:rPr>
        <w:t>S4.1 Figure</w:t>
      </w:r>
      <w:r w:rsidRPr="00460C69">
        <w:rPr>
          <w:lang w:val="en-US"/>
        </w:rPr>
        <w:t xml:space="preserve">. </w:t>
      </w:r>
      <w:r w:rsidRPr="008F25FD">
        <w:rPr>
          <w:b/>
          <w:lang w:val="en-US"/>
        </w:rPr>
        <w:t xml:space="preserve">Age-stratified distribution of </w:t>
      </w:r>
      <w:r>
        <w:rPr>
          <w:b/>
          <w:lang w:val="en-US"/>
        </w:rPr>
        <w:t xml:space="preserve">TC, LDL-C and </w:t>
      </w:r>
      <w:proofErr w:type="spellStart"/>
      <w:r>
        <w:rPr>
          <w:b/>
          <w:lang w:val="en-US"/>
        </w:rPr>
        <w:t>nonHDL</w:t>
      </w:r>
      <w:proofErr w:type="spellEnd"/>
      <w:r>
        <w:rPr>
          <w:b/>
          <w:lang w:val="en-US"/>
        </w:rPr>
        <w:t>-C</w:t>
      </w:r>
      <w:r>
        <w:rPr>
          <w:lang w:val="en-US"/>
        </w:rPr>
        <w:t xml:space="preserve"> </w:t>
      </w:r>
      <w:r>
        <w:rPr>
          <w:b/>
          <w:lang w:val="en-US"/>
        </w:rPr>
        <w:t>by caffeine and total methylxanthine quartiles.</w:t>
      </w:r>
    </w:p>
    <w:p w14:paraId="67B24A22" w14:textId="77777777" w:rsidR="000C0D26" w:rsidRPr="007273AA" w:rsidRDefault="000C0D26" w:rsidP="000C0D26">
      <w:pPr>
        <w:pStyle w:val="NoSpacing"/>
        <w:ind w:left="-709"/>
        <w:jc w:val="both"/>
        <w:rPr>
          <w:lang w:val="en-US"/>
        </w:rPr>
      </w:pPr>
      <w:r w:rsidRPr="007273AA">
        <w:rPr>
          <w:lang w:val="en-US"/>
        </w:rPr>
        <w:t xml:space="preserve">a. </w:t>
      </w:r>
      <w:r>
        <w:rPr>
          <w:lang w:val="en-US"/>
        </w:rPr>
        <w:t xml:space="preserve">Age-stratified distribution of TC by quartiles of caffeine. b. Age-stratified distribution of LDL-C by quartiles of caffeine. c. Age-stratified distribution of </w:t>
      </w:r>
      <w:proofErr w:type="spellStart"/>
      <w:r>
        <w:rPr>
          <w:lang w:val="en-US"/>
        </w:rPr>
        <w:t>nonHDL</w:t>
      </w:r>
      <w:proofErr w:type="spellEnd"/>
      <w:r>
        <w:rPr>
          <w:lang w:val="en-US"/>
        </w:rPr>
        <w:t xml:space="preserve">-C by quartiles of caffeine. d. Age-stratified distribution of TC by quartiles of total methylxanthines. e. Age-stratified distribution of LDL-C by quartiles of total methylxanthines. f. Age-stratified distribution of </w:t>
      </w:r>
      <w:proofErr w:type="spellStart"/>
      <w:r>
        <w:rPr>
          <w:lang w:val="en-US"/>
        </w:rPr>
        <w:t>nonHDL</w:t>
      </w:r>
      <w:proofErr w:type="spellEnd"/>
      <w:r>
        <w:rPr>
          <w:lang w:val="en-US"/>
        </w:rPr>
        <w:t>-C by quartiles of total methylxanthines.</w:t>
      </w:r>
    </w:p>
    <w:p w14:paraId="3DD2DFF4" w14:textId="77777777" w:rsidR="000C0D26" w:rsidRDefault="000C0D26" w:rsidP="000C0D26">
      <w:pPr>
        <w:pStyle w:val="NoSpacing"/>
        <w:ind w:left="-709"/>
        <w:jc w:val="both"/>
        <w:rPr>
          <w:lang w:val="en-US"/>
        </w:rPr>
      </w:pPr>
      <w:r w:rsidRPr="0051708A">
        <w:rPr>
          <w:lang w:val="en-US"/>
        </w:rPr>
        <w:t>Log caffeine: Q1: 4.43≤ ng/ml; Q2: &gt;4.43-≤6.03 ng/ml; Q3: &gt;6.03-≤7.32 ng/ml;</w:t>
      </w:r>
      <w:r>
        <w:rPr>
          <w:lang w:val="en-US"/>
        </w:rPr>
        <w:t xml:space="preserve"> </w:t>
      </w:r>
      <w:r w:rsidRPr="00E0007D">
        <w:rPr>
          <w:lang w:val="en-US"/>
        </w:rPr>
        <w:t>Q4:</w:t>
      </w:r>
      <w:r w:rsidRPr="0051708A">
        <w:rPr>
          <w:lang w:val="en-US"/>
        </w:rPr>
        <w:t xml:space="preserve"> &gt;7.32 ng/ml; Log total methylxanthine: Q1: 6.69≤ ng/ml; Q2: &gt;6.69-≤7.6 ng/ml; Q3: &gt;7.6-≤8.34 ng/ml;</w:t>
      </w:r>
      <w:r>
        <w:rPr>
          <w:lang w:val="en-US"/>
        </w:rPr>
        <w:t xml:space="preserve"> </w:t>
      </w:r>
      <w:r w:rsidRPr="00E0007D">
        <w:rPr>
          <w:lang w:val="en-US"/>
        </w:rPr>
        <w:t>Q4:</w:t>
      </w:r>
      <w:r w:rsidRPr="0051708A">
        <w:rPr>
          <w:lang w:val="en-US"/>
        </w:rPr>
        <w:t xml:space="preserve"> &gt;8.34 ng/ml.</w:t>
      </w:r>
      <w:r>
        <w:rPr>
          <w:lang w:val="en-US"/>
        </w:rPr>
        <w:t xml:space="preserve"> </w:t>
      </w:r>
    </w:p>
    <w:p w14:paraId="5DE6792B" w14:textId="7AFC1197" w:rsidR="000C0D26" w:rsidRPr="009A3EDD" w:rsidRDefault="000C0D26" w:rsidP="000C0D26">
      <w:pPr>
        <w:pStyle w:val="NoSpacing"/>
        <w:ind w:left="-709"/>
        <w:jc w:val="both"/>
        <w:rPr>
          <w:lang w:val="en-US"/>
        </w:rPr>
      </w:pPr>
      <w:r>
        <w:rPr>
          <w:lang w:val="en-US"/>
        </w:rPr>
        <w:t xml:space="preserve">Each </w:t>
      </w:r>
      <w:proofErr w:type="spellStart"/>
      <w:r>
        <w:rPr>
          <w:lang w:val="en-US"/>
        </w:rPr>
        <w:t>barplot</w:t>
      </w:r>
      <w:proofErr w:type="spellEnd"/>
      <w:r>
        <w:rPr>
          <w:lang w:val="en-US"/>
        </w:rPr>
        <w:t xml:space="preserve"> indicates mean and SD for corresponding plasma lipid levels. </w:t>
      </w:r>
      <w:proofErr w:type="spellStart"/>
      <w:r>
        <w:rPr>
          <w:lang w:val="en-US"/>
        </w:rPr>
        <w:t>Ranksum</w:t>
      </w:r>
      <w:proofErr w:type="spellEnd"/>
      <w:r>
        <w:rPr>
          <w:lang w:val="en-US"/>
        </w:rPr>
        <w:t xml:space="preserve"> tests between Q1 and Q4 for corresponding methylxanthines were conducted. </w:t>
      </w:r>
      <w:r w:rsidR="00E67E07">
        <w:rPr>
          <w:lang w:val="en-US"/>
        </w:rPr>
        <w:t xml:space="preserve">FDR correction was applied. </w:t>
      </w:r>
      <w:r>
        <w:rPr>
          <w:lang w:val="en-US"/>
        </w:rPr>
        <w:t>NS: non-significant; *: p</w:t>
      </w:r>
      <w:r w:rsidR="002337D4" w:rsidRPr="009A3EDD">
        <w:rPr>
          <w:vertAlign w:val="subscript"/>
          <w:lang w:val="en-US"/>
        </w:rPr>
        <w:t>corrected</w:t>
      </w:r>
      <w:r>
        <w:rPr>
          <w:rFonts w:cs="Arial"/>
          <w:lang w:val="en-US"/>
        </w:rPr>
        <w:t>≤</w:t>
      </w:r>
      <w:r>
        <w:rPr>
          <w:lang w:val="en-US"/>
        </w:rPr>
        <w:t>0.05; **: p</w:t>
      </w:r>
      <w:r w:rsidR="002337D4" w:rsidRPr="00F045D9">
        <w:rPr>
          <w:vertAlign w:val="subscript"/>
          <w:lang w:val="en-US"/>
        </w:rPr>
        <w:t>corrected</w:t>
      </w:r>
      <w:r>
        <w:rPr>
          <w:rFonts w:cs="Arial"/>
          <w:lang w:val="en-US"/>
        </w:rPr>
        <w:t>≤</w:t>
      </w:r>
      <w:r>
        <w:rPr>
          <w:lang w:val="en-US"/>
        </w:rPr>
        <w:t>0.005; ***: p</w:t>
      </w:r>
      <w:r w:rsidR="002337D4" w:rsidRPr="00F045D9">
        <w:rPr>
          <w:vertAlign w:val="subscript"/>
          <w:lang w:val="en-US"/>
        </w:rPr>
        <w:t>corrected</w:t>
      </w:r>
      <w:r>
        <w:rPr>
          <w:rFonts w:cs="Arial"/>
          <w:lang w:val="en-US"/>
        </w:rPr>
        <w:t>≤</w:t>
      </w:r>
      <w:r>
        <w:rPr>
          <w:lang w:val="en-US"/>
        </w:rPr>
        <w:t>0.0005.</w:t>
      </w:r>
      <w:r w:rsidRPr="009A3EDD">
        <w:rPr>
          <w:lang w:val="en-US"/>
        </w:rPr>
        <w:br w:type="page"/>
      </w:r>
    </w:p>
    <w:p w14:paraId="6DC3452E" w14:textId="77777777" w:rsidR="000C0D26" w:rsidRPr="005965D3" w:rsidRDefault="000C0D26" w:rsidP="000C0D26">
      <w:pPr>
        <w:pStyle w:val="NoSpacing"/>
        <w:ind w:left="-709"/>
      </w:pPr>
      <w:r w:rsidRPr="00AB7C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AB7C07">
        <w:rPr>
          <w:noProof/>
          <w:lang w:eastAsia="fr-CH"/>
        </w:rPr>
        <w:drawing>
          <wp:inline distT="0" distB="0" distL="0" distR="0" wp14:anchorId="1999AC83" wp14:editId="36A0B08B">
            <wp:extent cx="6926580" cy="4585444"/>
            <wp:effectExtent l="0" t="0" r="7620" b="5715"/>
            <wp:docPr id="13" name="Image 13" descr="L:\PCN\UBPC\ANALYSES_RECHERCHE\Aurélie\CAFFEINE and LIPIDS\analyses statistiques 2\ARTICLE\TABLES and FIGURE RESULTS\_New numerotation\S4.2 Figure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CN\UBPC\ANALYSES_RECHERCHE\Aurélie\CAFFEINE and LIPIDS\analyses statistiques 2\ARTICLE\TABLES and FIGURE RESULTS\_New numerotation\S4.2 Figure new.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64960" cy="4610852"/>
                    </a:xfrm>
                    <a:prstGeom prst="rect">
                      <a:avLst/>
                    </a:prstGeom>
                    <a:noFill/>
                    <a:ln>
                      <a:noFill/>
                    </a:ln>
                  </pic:spPr>
                </pic:pic>
              </a:graphicData>
            </a:graphic>
          </wp:inline>
        </w:drawing>
      </w:r>
    </w:p>
    <w:p w14:paraId="7741D863" w14:textId="77777777" w:rsidR="000C0D26" w:rsidRDefault="000C0D26" w:rsidP="000C0D26">
      <w:pPr>
        <w:pStyle w:val="NoSpacing"/>
        <w:spacing w:line="276" w:lineRule="auto"/>
        <w:ind w:left="-709"/>
        <w:rPr>
          <w:lang w:val="en-US"/>
        </w:rPr>
      </w:pPr>
    </w:p>
    <w:p w14:paraId="341756B6" w14:textId="77777777" w:rsidR="000C0D26" w:rsidRDefault="000C0D26" w:rsidP="000C0D26">
      <w:pPr>
        <w:pStyle w:val="NoSpacing"/>
        <w:spacing w:line="360" w:lineRule="auto"/>
        <w:ind w:left="-709"/>
        <w:rPr>
          <w:b/>
          <w:lang w:val="en-US"/>
        </w:rPr>
      </w:pPr>
      <w:r>
        <w:rPr>
          <w:b/>
          <w:lang w:val="en-US"/>
        </w:rPr>
        <w:t xml:space="preserve">S4.2 </w:t>
      </w:r>
      <w:r w:rsidRPr="00460C69">
        <w:rPr>
          <w:b/>
          <w:lang w:val="en-US"/>
        </w:rPr>
        <w:t>Figure</w:t>
      </w:r>
      <w:r w:rsidRPr="00460C69">
        <w:rPr>
          <w:lang w:val="en-US"/>
        </w:rPr>
        <w:t xml:space="preserve">. </w:t>
      </w:r>
      <w:r>
        <w:rPr>
          <w:b/>
          <w:lang w:val="en-US"/>
        </w:rPr>
        <w:t>BMI</w:t>
      </w:r>
      <w:r w:rsidRPr="008F25FD">
        <w:rPr>
          <w:b/>
          <w:lang w:val="en-US"/>
        </w:rPr>
        <w:t xml:space="preserve">-stratified distribution of </w:t>
      </w:r>
      <w:r>
        <w:rPr>
          <w:b/>
          <w:lang w:val="en-US"/>
        </w:rPr>
        <w:t>lipid parameters by methylxanthine quartiles.</w:t>
      </w:r>
    </w:p>
    <w:p w14:paraId="7E664A9F" w14:textId="77777777" w:rsidR="000C0D26" w:rsidRDefault="000C0D26" w:rsidP="000C0D26">
      <w:pPr>
        <w:pStyle w:val="NoSpacing"/>
        <w:ind w:left="-709"/>
        <w:jc w:val="both"/>
        <w:rPr>
          <w:lang w:val="en-US"/>
        </w:rPr>
      </w:pPr>
      <w:r>
        <w:rPr>
          <w:lang w:val="en-US"/>
        </w:rPr>
        <w:t>Median BMI equals to 24.2 kg/m</w:t>
      </w:r>
      <w:r w:rsidRPr="00952B7C">
        <w:rPr>
          <w:vertAlign w:val="superscript"/>
          <w:lang w:val="en-US"/>
        </w:rPr>
        <w:t>2</w:t>
      </w:r>
      <w:r>
        <w:rPr>
          <w:lang w:val="en-US"/>
        </w:rPr>
        <w:t xml:space="preserve">. a. </w:t>
      </w:r>
      <w:r w:rsidRPr="00194609">
        <w:rPr>
          <w:lang w:val="en-US"/>
        </w:rPr>
        <w:t>BMI-stratified distribution of T</w:t>
      </w:r>
      <w:r>
        <w:rPr>
          <w:lang w:val="en-US"/>
        </w:rPr>
        <w:t xml:space="preserve">C </w:t>
      </w:r>
      <w:r w:rsidRPr="00194609">
        <w:rPr>
          <w:lang w:val="en-US"/>
        </w:rPr>
        <w:t xml:space="preserve">by </w:t>
      </w:r>
      <w:r>
        <w:rPr>
          <w:lang w:val="en-US"/>
        </w:rPr>
        <w:t>theophylline</w:t>
      </w:r>
      <w:r w:rsidRPr="00194609">
        <w:rPr>
          <w:lang w:val="en-US"/>
        </w:rPr>
        <w:t xml:space="preserve"> quartiles.</w:t>
      </w:r>
      <w:r>
        <w:rPr>
          <w:lang w:val="en-US"/>
        </w:rPr>
        <w:t xml:space="preserve"> b. </w:t>
      </w:r>
      <w:r w:rsidRPr="00194609">
        <w:rPr>
          <w:lang w:val="en-US"/>
        </w:rPr>
        <w:t xml:space="preserve">BMI-stratified distribution of </w:t>
      </w:r>
      <w:r>
        <w:rPr>
          <w:lang w:val="en-US"/>
        </w:rPr>
        <w:t xml:space="preserve">HDL-C </w:t>
      </w:r>
      <w:r w:rsidRPr="00194609">
        <w:rPr>
          <w:lang w:val="en-US"/>
        </w:rPr>
        <w:t xml:space="preserve">by </w:t>
      </w:r>
      <w:r>
        <w:rPr>
          <w:lang w:val="en-US"/>
        </w:rPr>
        <w:t>caffeine</w:t>
      </w:r>
      <w:r w:rsidRPr="00194609">
        <w:rPr>
          <w:lang w:val="en-US"/>
        </w:rPr>
        <w:t xml:space="preserve"> quartiles</w:t>
      </w:r>
      <w:r>
        <w:rPr>
          <w:lang w:val="en-US"/>
        </w:rPr>
        <w:t xml:space="preserve">. c. BMI-stratified distribution of TG by theobromine quartiles. Log theophylline: </w:t>
      </w:r>
      <w:r w:rsidRPr="0051708A">
        <w:rPr>
          <w:lang w:val="en-US"/>
        </w:rPr>
        <w:t xml:space="preserve">Q1: </w:t>
      </w:r>
      <w:r>
        <w:rPr>
          <w:lang w:val="en-US"/>
        </w:rPr>
        <w:t>3</w:t>
      </w:r>
      <w:r w:rsidRPr="0051708A">
        <w:rPr>
          <w:lang w:val="en-US"/>
        </w:rPr>
        <w:t>.43≤ ng/ml; Q2: &gt;</w:t>
      </w:r>
      <w:r>
        <w:rPr>
          <w:lang w:val="en-US"/>
        </w:rPr>
        <w:t>3</w:t>
      </w:r>
      <w:r w:rsidRPr="0051708A">
        <w:rPr>
          <w:lang w:val="en-US"/>
        </w:rPr>
        <w:t>.43-≤</w:t>
      </w:r>
      <w:r>
        <w:rPr>
          <w:lang w:val="en-US"/>
        </w:rPr>
        <w:t>4.31</w:t>
      </w:r>
      <w:r w:rsidRPr="0051708A">
        <w:rPr>
          <w:lang w:val="en-US"/>
        </w:rPr>
        <w:t xml:space="preserve"> ng/ml; Q3: &gt;</w:t>
      </w:r>
      <w:r>
        <w:rPr>
          <w:lang w:val="en-US"/>
        </w:rPr>
        <w:t>4.31</w:t>
      </w:r>
      <w:r w:rsidRPr="0051708A">
        <w:rPr>
          <w:lang w:val="en-US"/>
        </w:rPr>
        <w:t>-≤</w:t>
      </w:r>
      <w:r>
        <w:rPr>
          <w:lang w:val="en-US"/>
        </w:rPr>
        <w:t>5.16</w:t>
      </w:r>
      <w:r w:rsidRPr="0051708A">
        <w:rPr>
          <w:lang w:val="en-US"/>
        </w:rPr>
        <w:t xml:space="preserve"> ng/ml;</w:t>
      </w:r>
      <w:r>
        <w:rPr>
          <w:lang w:val="en-US"/>
        </w:rPr>
        <w:t xml:space="preserve"> </w:t>
      </w:r>
      <w:r w:rsidRPr="00E0007D">
        <w:rPr>
          <w:lang w:val="en-US"/>
        </w:rPr>
        <w:t>Q4:</w:t>
      </w:r>
      <w:r>
        <w:rPr>
          <w:lang w:val="en-US"/>
        </w:rPr>
        <w:t xml:space="preserve"> &gt;5.16 ng/ml; </w:t>
      </w:r>
      <w:r w:rsidRPr="0051708A">
        <w:rPr>
          <w:lang w:val="en-US"/>
        </w:rPr>
        <w:t>Log caffeine: Q1: 4.43≤ ng/ml; Q2: &gt;4.43-≤6.03 ng/ml; Q3: &gt;6.03-≤7.32 ng/ml;</w:t>
      </w:r>
      <w:r>
        <w:rPr>
          <w:lang w:val="en-US"/>
        </w:rPr>
        <w:t xml:space="preserve"> </w:t>
      </w:r>
      <w:r w:rsidRPr="00E0007D">
        <w:rPr>
          <w:lang w:val="en-US"/>
        </w:rPr>
        <w:t>Q4:</w:t>
      </w:r>
      <w:r>
        <w:rPr>
          <w:lang w:val="en-US"/>
        </w:rPr>
        <w:t xml:space="preserve"> &gt;7.32 ng/ml; </w:t>
      </w:r>
      <w:r w:rsidRPr="000A2AC8">
        <w:rPr>
          <w:lang w:val="en-US"/>
        </w:rPr>
        <w:t>Log theobromine: Q1: 5.55≤ ng/ml; Q2: &gt;5.55-≤6.44 ng/ml; Q3: &gt;6.44-≤7.17 ng/ml;</w:t>
      </w:r>
      <w:r>
        <w:rPr>
          <w:lang w:val="en-US"/>
        </w:rPr>
        <w:t xml:space="preserve"> </w:t>
      </w:r>
      <w:r w:rsidRPr="003E03EC">
        <w:rPr>
          <w:lang w:val="en-US"/>
        </w:rPr>
        <w:t>Q4:</w:t>
      </w:r>
      <w:r>
        <w:rPr>
          <w:lang w:val="en-US"/>
        </w:rPr>
        <w:t xml:space="preserve"> &gt;7.17 ng/ml.</w:t>
      </w:r>
    </w:p>
    <w:p w14:paraId="3549B30B" w14:textId="77777777" w:rsidR="000C0D26" w:rsidRDefault="000C0D26" w:rsidP="000C0D26">
      <w:pPr>
        <w:pStyle w:val="NoSpacing"/>
        <w:ind w:left="-709"/>
        <w:jc w:val="both"/>
        <w:rPr>
          <w:lang w:val="en-US"/>
        </w:rPr>
      </w:pPr>
      <w:r>
        <w:rPr>
          <w:lang w:val="en-US"/>
        </w:rPr>
        <w:t xml:space="preserve">Each </w:t>
      </w:r>
      <w:proofErr w:type="spellStart"/>
      <w:r>
        <w:rPr>
          <w:lang w:val="en-US"/>
        </w:rPr>
        <w:t>barplot</w:t>
      </w:r>
      <w:proofErr w:type="spellEnd"/>
      <w:r>
        <w:rPr>
          <w:lang w:val="en-US"/>
        </w:rPr>
        <w:t xml:space="preserve"> indicates mean and SD for lipid levels. </w:t>
      </w:r>
    </w:p>
    <w:p w14:paraId="619AA512" w14:textId="7E95DFB8" w:rsidR="000C0D26" w:rsidRPr="009A3EDD" w:rsidRDefault="000C0D26" w:rsidP="009A3EDD">
      <w:pPr>
        <w:pStyle w:val="NoSpacing"/>
        <w:ind w:left="-709"/>
        <w:jc w:val="both"/>
        <w:rPr>
          <w:lang w:val="en-US"/>
        </w:rPr>
      </w:pPr>
      <w:proofErr w:type="spellStart"/>
      <w:r>
        <w:rPr>
          <w:lang w:val="en-US"/>
        </w:rPr>
        <w:t>Ranksum</w:t>
      </w:r>
      <w:proofErr w:type="spellEnd"/>
      <w:r>
        <w:rPr>
          <w:lang w:val="en-US"/>
        </w:rPr>
        <w:t xml:space="preserve"> tests between Q1 and Q4 for corresponding methylxanthines were conducted. </w:t>
      </w:r>
      <w:r w:rsidR="00FF3F1A">
        <w:rPr>
          <w:lang w:val="en-US"/>
        </w:rPr>
        <w:t xml:space="preserve">FDR correction was applied. </w:t>
      </w:r>
      <w:r>
        <w:rPr>
          <w:lang w:val="en-US"/>
        </w:rPr>
        <w:t>NS: non-significant; *: p</w:t>
      </w:r>
      <w:r w:rsidR="00754DDD" w:rsidRPr="00F045D9">
        <w:rPr>
          <w:vertAlign w:val="subscript"/>
          <w:lang w:val="en-US"/>
        </w:rPr>
        <w:t>corrected</w:t>
      </w:r>
      <w:r>
        <w:rPr>
          <w:rFonts w:cs="Arial"/>
          <w:lang w:val="en-US"/>
        </w:rPr>
        <w:t>≤</w:t>
      </w:r>
      <w:r>
        <w:rPr>
          <w:lang w:val="en-US"/>
        </w:rPr>
        <w:t>0.05; **: p</w:t>
      </w:r>
      <w:r w:rsidR="00754DDD" w:rsidRPr="00F045D9">
        <w:rPr>
          <w:vertAlign w:val="subscript"/>
          <w:lang w:val="en-US"/>
        </w:rPr>
        <w:t>corrected</w:t>
      </w:r>
      <w:r>
        <w:rPr>
          <w:rFonts w:cs="Arial"/>
          <w:lang w:val="en-US"/>
        </w:rPr>
        <w:t>≤</w:t>
      </w:r>
      <w:r>
        <w:rPr>
          <w:lang w:val="en-US"/>
        </w:rPr>
        <w:t>0.005; ***: p</w:t>
      </w:r>
      <w:r w:rsidR="00754DDD" w:rsidRPr="00F045D9">
        <w:rPr>
          <w:vertAlign w:val="subscript"/>
          <w:lang w:val="en-US"/>
        </w:rPr>
        <w:t>corrected</w:t>
      </w:r>
      <w:r>
        <w:rPr>
          <w:rFonts w:cs="Arial"/>
          <w:lang w:val="en-US"/>
        </w:rPr>
        <w:t>≤</w:t>
      </w:r>
      <w:r>
        <w:rPr>
          <w:lang w:val="en-US"/>
        </w:rPr>
        <w:t>0.0005.</w:t>
      </w:r>
      <w:r w:rsidRPr="001675B7">
        <w:rPr>
          <w:lang w:val="en-US"/>
        </w:rPr>
        <w:br w:type="page"/>
      </w:r>
    </w:p>
    <w:p w14:paraId="04BB8985" w14:textId="6F2B78CC" w:rsidR="000C0D26" w:rsidRDefault="000C0D26" w:rsidP="000C0D26">
      <w:pPr>
        <w:pStyle w:val="NoSpacing"/>
        <w:spacing w:line="276" w:lineRule="auto"/>
        <w:ind w:left="-709"/>
        <w:rPr>
          <w:b/>
          <w:lang w:val="en-US"/>
        </w:rPr>
      </w:pPr>
      <w:r w:rsidRPr="00AB7C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29976EF6" w14:textId="51B641C2" w:rsidR="000C0D26" w:rsidRDefault="005862A1" w:rsidP="000C0D26">
      <w:pPr>
        <w:pStyle w:val="NoSpacing"/>
        <w:spacing w:line="360" w:lineRule="auto"/>
        <w:ind w:left="-709"/>
        <w:rPr>
          <w:b/>
          <w:lang w:val="en-US"/>
        </w:rPr>
      </w:pPr>
      <w:r w:rsidRPr="005862A1">
        <w:rPr>
          <w:b/>
          <w:noProof/>
          <w:lang w:eastAsia="fr-CH"/>
        </w:rPr>
        <w:drawing>
          <wp:inline distT="0" distB="0" distL="0" distR="0" wp14:anchorId="3B5C4A14" wp14:editId="3BB637A7">
            <wp:extent cx="8368829" cy="4171950"/>
            <wp:effectExtent l="0" t="0" r="0" b="0"/>
            <wp:docPr id="29" name="Image 29" descr="L:\PCN\UBPC\ANALYSES_RECHERCHE\Aurélie\ARTICLES\_____EN COURS\__SUBMITTED\ARTICLE CAF and LIPIDS\__ARTICLE\SUBMISSION\5. Frontiers in Psychiatry OK\Review 2\new Tables FDR corr\S4.3 Figure FDR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PCN\UBPC\ANALYSES_RECHERCHE\Aurélie\ARTICLES\_____EN COURS\__SUBMITTED\ARTICLE CAF and LIPIDS\__ARTICLE\SUBMISSION\5. Frontiers in Psychiatry OK\Review 2\new Tables FDR corr\S4.3 Figure FDR correct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1458" cy="4178246"/>
                    </a:xfrm>
                    <a:prstGeom prst="rect">
                      <a:avLst/>
                    </a:prstGeom>
                    <a:noFill/>
                    <a:ln>
                      <a:noFill/>
                    </a:ln>
                  </pic:spPr>
                </pic:pic>
              </a:graphicData>
            </a:graphic>
          </wp:inline>
        </w:drawing>
      </w:r>
    </w:p>
    <w:p w14:paraId="31889D53" w14:textId="77777777" w:rsidR="000C0D26" w:rsidRDefault="000C0D26" w:rsidP="000C0D26">
      <w:pPr>
        <w:pStyle w:val="NoSpacing"/>
        <w:spacing w:line="360" w:lineRule="auto"/>
        <w:ind w:left="-709"/>
        <w:rPr>
          <w:b/>
          <w:lang w:val="en-US"/>
        </w:rPr>
      </w:pPr>
      <w:r>
        <w:rPr>
          <w:b/>
          <w:lang w:val="en-US"/>
        </w:rPr>
        <w:t xml:space="preserve">S4.3 </w:t>
      </w:r>
      <w:r w:rsidRPr="00460C69">
        <w:rPr>
          <w:b/>
          <w:lang w:val="en-US"/>
        </w:rPr>
        <w:t>Figure</w:t>
      </w:r>
      <w:r w:rsidRPr="00460C69">
        <w:rPr>
          <w:lang w:val="en-US"/>
        </w:rPr>
        <w:t xml:space="preserve">. </w:t>
      </w:r>
      <w:r w:rsidRPr="00296A69">
        <w:rPr>
          <w:b/>
          <w:lang w:val="en-US"/>
        </w:rPr>
        <w:t xml:space="preserve">Smoking-stratified </w:t>
      </w:r>
      <w:r>
        <w:rPr>
          <w:b/>
          <w:lang w:val="en-US"/>
        </w:rPr>
        <w:t>distribution of BMI by methylxanthine quartiles.</w:t>
      </w:r>
    </w:p>
    <w:p w14:paraId="61083757" w14:textId="77777777" w:rsidR="000C0D26" w:rsidRPr="007273AA" w:rsidRDefault="000C0D26" w:rsidP="000C0D26">
      <w:pPr>
        <w:pStyle w:val="NoSpacing"/>
        <w:ind w:left="-709"/>
        <w:jc w:val="both"/>
        <w:rPr>
          <w:lang w:val="en-US"/>
        </w:rPr>
      </w:pPr>
      <w:r w:rsidRPr="007273AA">
        <w:rPr>
          <w:lang w:val="en-US"/>
        </w:rPr>
        <w:t xml:space="preserve">a. </w:t>
      </w:r>
      <w:r>
        <w:rPr>
          <w:lang w:val="en-US"/>
        </w:rPr>
        <w:t>Smoking-stratified distribution of BMI by quartiles of caffeine. b. Smoking-stratified distribution of BMI by quartiles of paraxanthine. c. Smoking-stratified distribution of BMI by quartiles of theophylline. d. Smoking-stratified distribution of BMI by quartiles of total methylxanthines.</w:t>
      </w:r>
    </w:p>
    <w:p w14:paraId="133FFBAB" w14:textId="77777777" w:rsidR="000C0D26" w:rsidRDefault="000C0D26" w:rsidP="000C0D26">
      <w:pPr>
        <w:pStyle w:val="NoSpacing"/>
        <w:ind w:left="-709"/>
        <w:jc w:val="both"/>
        <w:rPr>
          <w:lang w:val="en-US"/>
        </w:rPr>
      </w:pPr>
      <w:r w:rsidRPr="0051708A">
        <w:rPr>
          <w:lang w:val="en-US"/>
        </w:rPr>
        <w:t>Log caffeine: Q1: 4.43≤ ng/ml; Q2: &gt;4.43-≤6.03 ng/ml; Q3: &gt;6.03-≤7.32 ng/ml;</w:t>
      </w:r>
      <w:r>
        <w:rPr>
          <w:lang w:val="en-US"/>
        </w:rPr>
        <w:t xml:space="preserve"> </w:t>
      </w:r>
      <w:r w:rsidRPr="00E0007D">
        <w:rPr>
          <w:lang w:val="en-US"/>
        </w:rPr>
        <w:t>Q4:</w:t>
      </w:r>
      <w:r w:rsidRPr="0051708A">
        <w:rPr>
          <w:lang w:val="en-US"/>
        </w:rPr>
        <w:t xml:space="preserve"> &gt;7.32 ng/ml;</w:t>
      </w:r>
      <w:r>
        <w:rPr>
          <w:lang w:val="en-US"/>
        </w:rPr>
        <w:t xml:space="preserve"> </w:t>
      </w:r>
      <w:r w:rsidRPr="00DE4D4F">
        <w:rPr>
          <w:lang w:val="en-US"/>
        </w:rPr>
        <w:t>Log paraxanthine: Q1: 5.1≤ ng/ml; Q2: &gt;5.1-≤6.23 ng/ml; Q3: &gt;6.23-≤7.07 ng/ml; Q4 &gt;7.07 ng/ml; Log theophylline: Q1: 3.43≤ ng/ml; Q2: &gt;3.43-≤4.31 ng/ml; Q3: &gt;4.31-≤5.16 ng/ml; Q4 &gt;5.16 ng/ml;</w:t>
      </w:r>
      <w:r w:rsidRPr="0051708A">
        <w:rPr>
          <w:lang w:val="en-US"/>
        </w:rPr>
        <w:t xml:space="preserve"> Log total methylxanthine: Q1: 6.69≤ ng/ml; Q2: &gt;6.69-≤7.6 ng/ml; Q3: &gt;7.6-≤8.34 ng/ml;</w:t>
      </w:r>
      <w:r>
        <w:rPr>
          <w:lang w:val="en-US"/>
        </w:rPr>
        <w:t xml:space="preserve"> </w:t>
      </w:r>
      <w:r w:rsidRPr="00E0007D">
        <w:rPr>
          <w:lang w:val="en-US"/>
        </w:rPr>
        <w:t>Q4:</w:t>
      </w:r>
      <w:r w:rsidRPr="0051708A">
        <w:rPr>
          <w:lang w:val="en-US"/>
        </w:rPr>
        <w:t xml:space="preserve"> &gt;8.34 ng/ml.</w:t>
      </w:r>
      <w:r>
        <w:rPr>
          <w:lang w:val="en-US"/>
        </w:rPr>
        <w:t xml:space="preserve"> </w:t>
      </w:r>
    </w:p>
    <w:p w14:paraId="18A69AA7" w14:textId="77777777" w:rsidR="000C0D26" w:rsidRDefault="000C0D26" w:rsidP="000C0D26">
      <w:pPr>
        <w:pStyle w:val="NoSpacing"/>
        <w:ind w:left="-709"/>
        <w:jc w:val="both"/>
        <w:rPr>
          <w:lang w:val="en-US"/>
        </w:rPr>
      </w:pPr>
      <w:r>
        <w:rPr>
          <w:lang w:val="en-US"/>
        </w:rPr>
        <w:t xml:space="preserve">Each </w:t>
      </w:r>
      <w:proofErr w:type="spellStart"/>
      <w:r>
        <w:rPr>
          <w:lang w:val="en-US"/>
        </w:rPr>
        <w:t>barplot</w:t>
      </w:r>
      <w:proofErr w:type="spellEnd"/>
      <w:r>
        <w:rPr>
          <w:lang w:val="en-US"/>
        </w:rPr>
        <w:t xml:space="preserve"> indicates mean and SD for BMI. </w:t>
      </w:r>
    </w:p>
    <w:p w14:paraId="4457F7AC" w14:textId="2D5D2DC9" w:rsidR="00664266" w:rsidRPr="00C31CE7" w:rsidRDefault="000C0D26" w:rsidP="00C266D0">
      <w:pPr>
        <w:pStyle w:val="NoSpacing"/>
        <w:ind w:left="-709"/>
        <w:jc w:val="both"/>
        <w:rPr>
          <w:lang w:val="en-US"/>
        </w:rPr>
      </w:pPr>
      <w:proofErr w:type="spellStart"/>
      <w:r>
        <w:rPr>
          <w:lang w:val="en-US"/>
        </w:rPr>
        <w:t>Ranksum</w:t>
      </w:r>
      <w:proofErr w:type="spellEnd"/>
      <w:r>
        <w:rPr>
          <w:lang w:val="en-US"/>
        </w:rPr>
        <w:t xml:space="preserve"> tests between Q1 and Q4 for corresponding methylxanthines were conducted. </w:t>
      </w:r>
      <w:r w:rsidR="00AB19E4">
        <w:rPr>
          <w:lang w:val="en-US"/>
        </w:rPr>
        <w:t xml:space="preserve">FDR correction was applied. </w:t>
      </w:r>
      <w:r>
        <w:rPr>
          <w:lang w:val="en-US"/>
        </w:rPr>
        <w:t>NS: non-significant; *: p</w:t>
      </w:r>
      <w:r w:rsidR="00754DDD" w:rsidRPr="00F045D9">
        <w:rPr>
          <w:vertAlign w:val="subscript"/>
          <w:lang w:val="en-US"/>
        </w:rPr>
        <w:t>corrected</w:t>
      </w:r>
      <w:r>
        <w:rPr>
          <w:rFonts w:cs="Arial"/>
          <w:lang w:val="en-US"/>
        </w:rPr>
        <w:t>≤</w:t>
      </w:r>
      <w:r>
        <w:rPr>
          <w:lang w:val="en-US"/>
        </w:rPr>
        <w:t>0.05; **: p</w:t>
      </w:r>
      <w:r w:rsidR="00754DDD" w:rsidRPr="00F045D9">
        <w:rPr>
          <w:vertAlign w:val="subscript"/>
          <w:lang w:val="en-US"/>
        </w:rPr>
        <w:t>corrected</w:t>
      </w:r>
      <w:r>
        <w:rPr>
          <w:rFonts w:cs="Arial"/>
          <w:lang w:val="en-US"/>
        </w:rPr>
        <w:t>≤</w:t>
      </w:r>
      <w:r>
        <w:rPr>
          <w:lang w:val="en-US"/>
        </w:rPr>
        <w:t>0.005; ***: p</w:t>
      </w:r>
      <w:r w:rsidR="00754DDD" w:rsidRPr="00F045D9">
        <w:rPr>
          <w:vertAlign w:val="subscript"/>
          <w:lang w:val="en-US"/>
        </w:rPr>
        <w:t>corrected</w:t>
      </w:r>
      <w:r>
        <w:rPr>
          <w:rFonts w:cs="Arial"/>
          <w:lang w:val="en-US"/>
        </w:rPr>
        <w:t>≤</w:t>
      </w:r>
      <w:r>
        <w:rPr>
          <w:lang w:val="en-US"/>
        </w:rPr>
        <w:t>0.0005.</w:t>
      </w:r>
    </w:p>
    <w:sectPr w:rsidR="00664266" w:rsidRPr="00C31CE7" w:rsidSect="005965D3">
      <w:headerReference w:type="even" r:id="rId39"/>
      <w:headerReference w:type="default" r:id="rId40"/>
      <w:footerReference w:type="even" r:id="rId41"/>
      <w:footerReference w:type="default" r:id="rId42"/>
      <w:headerReference w:type="first" r:id="rId43"/>
      <w:footerReference w:type="first" r:id="rId44"/>
      <w:pgSz w:w="16840" w:h="11907" w:orient="landscape" w:code="9"/>
      <w:pgMar w:top="568" w:right="1440" w:bottom="14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DB2A4" w14:textId="77777777" w:rsidR="000344B3" w:rsidRDefault="000344B3" w:rsidP="0045030A">
      <w:r>
        <w:separator/>
      </w:r>
    </w:p>
  </w:endnote>
  <w:endnote w:type="continuationSeparator" w:id="0">
    <w:p w14:paraId="402A4E43" w14:textId="77777777" w:rsidR="000344B3" w:rsidRDefault="000344B3" w:rsidP="0045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1B544" w14:textId="77777777" w:rsidR="000C0D26" w:rsidRDefault="000C0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8272B" w14:textId="77777777" w:rsidR="000C0D26" w:rsidRDefault="000C0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C327" w14:textId="77777777" w:rsidR="000C0D26" w:rsidRDefault="000C0D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3B0E2" w14:textId="77777777" w:rsidR="000C0D26" w:rsidRDefault="000C0D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2EF5D" w14:textId="77777777" w:rsidR="000C0D26" w:rsidRDefault="000C0D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076D" w14:textId="77777777" w:rsidR="000C0D26" w:rsidRDefault="000C0D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F3F47" w14:textId="77777777" w:rsidR="0045030A" w:rsidRDefault="0045030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52C2" w14:textId="77777777" w:rsidR="0045030A" w:rsidRDefault="004503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21D8E" w14:textId="77777777" w:rsidR="0045030A" w:rsidRDefault="00450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0A32E" w14:textId="77777777" w:rsidR="000344B3" w:rsidRDefault="000344B3" w:rsidP="0045030A">
      <w:r>
        <w:separator/>
      </w:r>
    </w:p>
  </w:footnote>
  <w:footnote w:type="continuationSeparator" w:id="0">
    <w:p w14:paraId="430D1D64" w14:textId="77777777" w:rsidR="000344B3" w:rsidRDefault="000344B3" w:rsidP="00450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51B5" w14:textId="77777777" w:rsidR="000C0D26" w:rsidRDefault="000C0D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C2B8C" w14:textId="77777777" w:rsidR="000C0D26" w:rsidRDefault="000C0D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29889" w14:textId="77777777" w:rsidR="000C0D26" w:rsidRDefault="000C0D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8C00D" w14:textId="77777777" w:rsidR="000C0D26" w:rsidRDefault="000C0D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898A" w14:textId="77777777" w:rsidR="000C0D26" w:rsidRDefault="000C0D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F3885" w14:textId="77777777" w:rsidR="000C0D26" w:rsidRDefault="000C0D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F5CF" w14:textId="77777777" w:rsidR="0045030A" w:rsidRDefault="004503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BBAAC" w14:textId="77777777" w:rsidR="0045030A" w:rsidRDefault="004503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62A0B" w14:textId="77777777" w:rsidR="0045030A" w:rsidRDefault="004503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1756B"/>
    <w:multiLevelType w:val="hybridMultilevel"/>
    <w:tmpl w:val="9A10FED6"/>
    <w:lvl w:ilvl="0" w:tplc="7BC4ADF8">
      <w:start w:val="1"/>
      <w:numFmt w:val="bullet"/>
      <w:lvlText w:val=""/>
      <w:lvlJc w:val="left"/>
      <w:pPr>
        <w:ind w:left="720" w:hanging="360"/>
      </w:pPr>
      <w:rPr>
        <w:rFonts w:ascii="Symbol" w:eastAsiaTheme="minorHAnsi" w:hAnsi="Symbol" w:cstheme="minorBidi"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FD86888"/>
    <w:multiLevelType w:val="hybridMultilevel"/>
    <w:tmpl w:val="C2CEED8E"/>
    <w:lvl w:ilvl="0" w:tplc="295282FE">
      <w:start w:val="1"/>
      <w:numFmt w:val="bullet"/>
      <w:lvlText w:val=""/>
      <w:lvlJc w:val="left"/>
      <w:pPr>
        <w:ind w:left="720" w:hanging="360"/>
      </w:pPr>
      <w:rPr>
        <w:rFonts w:ascii="Symbol" w:eastAsiaTheme="minorHAnsi" w:hAnsi="Symbol" w:cstheme="minorBidi"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4FC04685"/>
    <w:multiLevelType w:val="hybridMultilevel"/>
    <w:tmpl w:val="D9088B3A"/>
    <w:lvl w:ilvl="0" w:tplc="C1F0C20A">
      <w:start w:val="1"/>
      <w:numFmt w:val="lowerLetter"/>
      <w:lvlText w:val="%1."/>
      <w:lvlJc w:val="left"/>
      <w:pPr>
        <w:ind w:left="720" w:hanging="360"/>
      </w:pPr>
      <w:rPr>
        <w:rFonts w:ascii="Arial" w:eastAsiaTheme="minorHAnsi" w:hAnsi="Arial"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13A"/>
    <w:rsid w:val="00016CA4"/>
    <w:rsid w:val="000344B3"/>
    <w:rsid w:val="00042137"/>
    <w:rsid w:val="00070AB5"/>
    <w:rsid w:val="00072209"/>
    <w:rsid w:val="00090B22"/>
    <w:rsid w:val="000C0D26"/>
    <w:rsid w:val="000E23CB"/>
    <w:rsid w:val="000E571F"/>
    <w:rsid w:val="000F0D32"/>
    <w:rsid w:val="0012331E"/>
    <w:rsid w:val="0016152B"/>
    <w:rsid w:val="00174239"/>
    <w:rsid w:val="001828B2"/>
    <w:rsid w:val="001A03F9"/>
    <w:rsid w:val="001B3609"/>
    <w:rsid w:val="001C58B3"/>
    <w:rsid w:val="001D14F1"/>
    <w:rsid w:val="001E304C"/>
    <w:rsid w:val="00210A6A"/>
    <w:rsid w:val="00230198"/>
    <w:rsid w:val="002337D4"/>
    <w:rsid w:val="00236EE1"/>
    <w:rsid w:val="0024737E"/>
    <w:rsid w:val="00255A0B"/>
    <w:rsid w:val="0026662D"/>
    <w:rsid w:val="002706A1"/>
    <w:rsid w:val="0027333C"/>
    <w:rsid w:val="00281E53"/>
    <w:rsid w:val="002B1B9F"/>
    <w:rsid w:val="002C6C3E"/>
    <w:rsid w:val="002F1E8C"/>
    <w:rsid w:val="003145B9"/>
    <w:rsid w:val="0031517F"/>
    <w:rsid w:val="0037366D"/>
    <w:rsid w:val="00381744"/>
    <w:rsid w:val="0039451F"/>
    <w:rsid w:val="003A1967"/>
    <w:rsid w:val="003D74AF"/>
    <w:rsid w:val="0041013A"/>
    <w:rsid w:val="004262E3"/>
    <w:rsid w:val="0045030A"/>
    <w:rsid w:val="00460C74"/>
    <w:rsid w:val="004B4B3C"/>
    <w:rsid w:val="004C7994"/>
    <w:rsid w:val="004E6BB9"/>
    <w:rsid w:val="004F02DF"/>
    <w:rsid w:val="005031A2"/>
    <w:rsid w:val="00540772"/>
    <w:rsid w:val="00547C45"/>
    <w:rsid w:val="005553D1"/>
    <w:rsid w:val="005567CA"/>
    <w:rsid w:val="005862A1"/>
    <w:rsid w:val="005965D3"/>
    <w:rsid w:val="005C1E76"/>
    <w:rsid w:val="005D173D"/>
    <w:rsid w:val="005E53CD"/>
    <w:rsid w:val="006042CD"/>
    <w:rsid w:val="00642B99"/>
    <w:rsid w:val="00646DE0"/>
    <w:rsid w:val="00664266"/>
    <w:rsid w:val="00686B00"/>
    <w:rsid w:val="0069575B"/>
    <w:rsid w:val="00697CD2"/>
    <w:rsid w:val="006C444F"/>
    <w:rsid w:val="006C53ED"/>
    <w:rsid w:val="00702013"/>
    <w:rsid w:val="007046C8"/>
    <w:rsid w:val="007176E6"/>
    <w:rsid w:val="00747486"/>
    <w:rsid w:val="00754DDD"/>
    <w:rsid w:val="00774AAD"/>
    <w:rsid w:val="00775985"/>
    <w:rsid w:val="00781E35"/>
    <w:rsid w:val="007A7F7B"/>
    <w:rsid w:val="007B0E5B"/>
    <w:rsid w:val="007C751D"/>
    <w:rsid w:val="007D284D"/>
    <w:rsid w:val="007E267F"/>
    <w:rsid w:val="0080416B"/>
    <w:rsid w:val="00817121"/>
    <w:rsid w:val="0082073C"/>
    <w:rsid w:val="00840089"/>
    <w:rsid w:val="0084535D"/>
    <w:rsid w:val="008517F4"/>
    <w:rsid w:val="0087074C"/>
    <w:rsid w:val="00876078"/>
    <w:rsid w:val="008817DF"/>
    <w:rsid w:val="0088575F"/>
    <w:rsid w:val="008A1566"/>
    <w:rsid w:val="008C5791"/>
    <w:rsid w:val="008D28AC"/>
    <w:rsid w:val="008E02CA"/>
    <w:rsid w:val="008E6818"/>
    <w:rsid w:val="009332BB"/>
    <w:rsid w:val="009453EB"/>
    <w:rsid w:val="00953DED"/>
    <w:rsid w:val="009652AE"/>
    <w:rsid w:val="00983F8D"/>
    <w:rsid w:val="00992B2F"/>
    <w:rsid w:val="009A3EDD"/>
    <w:rsid w:val="009D44C4"/>
    <w:rsid w:val="009D7691"/>
    <w:rsid w:val="009F0D6D"/>
    <w:rsid w:val="009F16B0"/>
    <w:rsid w:val="00A23A51"/>
    <w:rsid w:val="00A33A47"/>
    <w:rsid w:val="00A36182"/>
    <w:rsid w:val="00A71F3F"/>
    <w:rsid w:val="00A903F3"/>
    <w:rsid w:val="00AA5619"/>
    <w:rsid w:val="00AB19E4"/>
    <w:rsid w:val="00AB7C07"/>
    <w:rsid w:val="00AC0928"/>
    <w:rsid w:val="00AF026F"/>
    <w:rsid w:val="00AF4A3D"/>
    <w:rsid w:val="00B353FB"/>
    <w:rsid w:val="00B4082E"/>
    <w:rsid w:val="00B443F8"/>
    <w:rsid w:val="00BB609F"/>
    <w:rsid w:val="00BC464B"/>
    <w:rsid w:val="00BE4836"/>
    <w:rsid w:val="00C136C1"/>
    <w:rsid w:val="00C24139"/>
    <w:rsid w:val="00C266D0"/>
    <w:rsid w:val="00C31CE7"/>
    <w:rsid w:val="00C31DEF"/>
    <w:rsid w:val="00C54864"/>
    <w:rsid w:val="00C7042B"/>
    <w:rsid w:val="00C76BBB"/>
    <w:rsid w:val="00C951A4"/>
    <w:rsid w:val="00CC1FA2"/>
    <w:rsid w:val="00D01029"/>
    <w:rsid w:val="00D3078C"/>
    <w:rsid w:val="00D30833"/>
    <w:rsid w:val="00D30C6B"/>
    <w:rsid w:val="00D32701"/>
    <w:rsid w:val="00D466BD"/>
    <w:rsid w:val="00D60C21"/>
    <w:rsid w:val="00D77222"/>
    <w:rsid w:val="00DC1775"/>
    <w:rsid w:val="00DE3D4D"/>
    <w:rsid w:val="00DE52FC"/>
    <w:rsid w:val="00DF77DC"/>
    <w:rsid w:val="00E3279F"/>
    <w:rsid w:val="00E52110"/>
    <w:rsid w:val="00E61371"/>
    <w:rsid w:val="00E61813"/>
    <w:rsid w:val="00E67E07"/>
    <w:rsid w:val="00E83C6D"/>
    <w:rsid w:val="00EA32D3"/>
    <w:rsid w:val="00F023BA"/>
    <w:rsid w:val="00F24916"/>
    <w:rsid w:val="00F47CD3"/>
    <w:rsid w:val="00F824A4"/>
    <w:rsid w:val="00F86033"/>
    <w:rsid w:val="00F87221"/>
    <w:rsid w:val="00FA196E"/>
    <w:rsid w:val="00FB3FD8"/>
    <w:rsid w:val="00FE10F0"/>
    <w:rsid w:val="00FE3246"/>
    <w:rsid w:val="00FE6774"/>
    <w:rsid w:val="00FF3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F8E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31CE7"/>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4535D"/>
    <w:rPr>
      <w:lang w:val="fr-CH"/>
    </w:rPr>
  </w:style>
  <w:style w:type="paragraph" w:styleId="Header">
    <w:name w:val="header"/>
    <w:basedOn w:val="Normal"/>
    <w:link w:val="HeaderChar"/>
    <w:uiPriority w:val="99"/>
    <w:unhideWhenUsed/>
    <w:rsid w:val="0045030A"/>
    <w:pPr>
      <w:tabs>
        <w:tab w:val="center" w:pos="4536"/>
        <w:tab w:val="right" w:pos="9072"/>
      </w:tabs>
    </w:pPr>
  </w:style>
  <w:style w:type="character" w:customStyle="1" w:styleId="HeaderChar">
    <w:name w:val="Header Char"/>
    <w:basedOn w:val="DefaultParagraphFont"/>
    <w:link w:val="Header"/>
    <w:uiPriority w:val="99"/>
    <w:rsid w:val="0045030A"/>
  </w:style>
  <w:style w:type="paragraph" w:styleId="Footer">
    <w:name w:val="footer"/>
    <w:basedOn w:val="Normal"/>
    <w:link w:val="FooterChar"/>
    <w:uiPriority w:val="99"/>
    <w:unhideWhenUsed/>
    <w:rsid w:val="0045030A"/>
    <w:pPr>
      <w:tabs>
        <w:tab w:val="center" w:pos="4536"/>
        <w:tab w:val="right" w:pos="9072"/>
      </w:tabs>
    </w:pPr>
  </w:style>
  <w:style w:type="character" w:customStyle="1" w:styleId="FooterChar">
    <w:name w:val="Footer Char"/>
    <w:basedOn w:val="DefaultParagraphFont"/>
    <w:link w:val="Footer"/>
    <w:uiPriority w:val="99"/>
    <w:rsid w:val="0045030A"/>
  </w:style>
  <w:style w:type="character" w:customStyle="1" w:styleId="NoSpacingChar">
    <w:name w:val="No Spacing Char"/>
    <w:basedOn w:val="DefaultParagraphFont"/>
    <w:link w:val="NoSpacing"/>
    <w:uiPriority w:val="1"/>
    <w:rsid w:val="00C31CE7"/>
    <w:rPr>
      <w:lang w:val="fr-CH"/>
    </w:rPr>
  </w:style>
  <w:style w:type="paragraph" w:customStyle="1" w:styleId="EndNoteBibliography">
    <w:name w:val="EndNote Bibliography"/>
    <w:basedOn w:val="Normal"/>
    <w:link w:val="EndNoteBibliographyCar"/>
    <w:rsid w:val="00C31CE7"/>
    <w:pPr>
      <w:spacing w:line="240" w:lineRule="auto"/>
    </w:pPr>
    <w:rPr>
      <w:rFonts w:ascii="Arial" w:hAnsi="Arial" w:cs="Arial"/>
      <w:noProof/>
      <w:sz w:val="20"/>
      <w:lang w:val="fr-CH"/>
    </w:rPr>
  </w:style>
  <w:style w:type="character" w:customStyle="1" w:styleId="EndNoteBibliographyCar">
    <w:name w:val="EndNote Bibliography Car"/>
    <w:basedOn w:val="NoSpacingChar"/>
    <w:link w:val="EndNoteBibliography"/>
    <w:rsid w:val="00C31CE7"/>
    <w:rPr>
      <w:rFonts w:cs="Arial"/>
      <w:noProof/>
      <w:lang w:val="fr-CH"/>
    </w:rPr>
  </w:style>
  <w:style w:type="character" w:styleId="CommentReference">
    <w:name w:val="annotation reference"/>
    <w:basedOn w:val="DefaultParagraphFont"/>
    <w:uiPriority w:val="99"/>
    <w:semiHidden/>
    <w:unhideWhenUsed/>
    <w:rsid w:val="004F02DF"/>
    <w:rPr>
      <w:sz w:val="16"/>
      <w:szCs w:val="16"/>
    </w:rPr>
  </w:style>
  <w:style w:type="paragraph" w:styleId="CommentText">
    <w:name w:val="annotation text"/>
    <w:basedOn w:val="Normal"/>
    <w:link w:val="CommentTextChar"/>
    <w:uiPriority w:val="99"/>
    <w:semiHidden/>
    <w:unhideWhenUsed/>
    <w:rsid w:val="004F02DF"/>
    <w:pPr>
      <w:spacing w:line="240" w:lineRule="auto"/>
    </w:pPr>
    <w:rPr>
      <w:sz w:val="20"/>
      <w:szCs w:val="20"/>
    </w:rPr>
  </w:style>
  <w:style w:type="character" w:customStyle="1" w:styleId="CommentTextChar">
    <w:name w:val="Comment Text Char"/>
    <w:basedOn w:val="DefaultParagraphFont"/>
    <w:link w:val="CommentText"/>
    <w:uiPriority w:val="99"/>
    <w:semiHidden/>
    <w:rsid w:val="004F02DF"/>
    <w:rPr>
      <w:rFonts w:asciiTheme="minorHAnsi" w:hAnsiTheme="minorHAnsi"/>
      <w:szCs w:val="20"/>
    </w:rPr>
  </w:style>
  <w:style w:type="paragraph" w:styleId="CommentSubject">
    <w:name w:val="annotation subject"/>
    <w:basedOn w:val="CommentText"/>
    <w:next w:val="CommentText"/>
    <w:link w:val="CommentSubjectChar"/>
    <w:uiPriority w:val="99"/>
    <w:semiHidden/>
    <w:unhideWhenUsed/>
    <w:rsid w:val="004F02DF"/>
    <w:rPr>
      <w:b/>
      <w:bCs/>
    </w:rPr>
  </w:style>
  <w:style w:type="character" w:customStyle="1" w:styleId="CommentSubjectChar">
    <w:name w:val="Comment Subject Char"/>
    <w:basedOn w:val="CommentTextChar"/>
    <w:link w:val="CommentSubject"/>
    <w:uiPriority w:val="99"/>
    <w:semiHidden/>
    <w:rsid w:val="004F02DF"/>
    <w:rPr>
      <w:rFonts w:asciiTheme="minorHAnsi" w:hAnsiTheme="minorHAnsi"/>
      <w:b/>
      <w:bCs/>
      <w:szCs w:val="20"/>
    </w:rPr>
  </w:style>
  <w:style w:type="paragraph" w:styleId="BalloonText">
    <w:name w:val="Balloon Text"/>
    <w:basedOn w:val="Normal"/>
    <w:link w:val="BalloonTextChar"/>
    <w:uiPriority w:val="99"/>
    <w:semiHidden/>
    <w:unhideWhenUsed/>
    <w:rsid w:val="004F02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2DF"/>
    <w:rPr>
      <w:rFonts w:ascii="Segoe UI" w:hAnsi="Segoe UI" w:cs="Segoe UI"/>
      <w:sz w:val="18"/>
      <w:szCs w:val="18"/>
    </w:rPr>
  </w:style>
  <w:style w:type="paragraph" w:styleId="Revision">
    <w:name w:val="Revision"/>
    <w:hidden/>
    <w:uiPriority w:val="99"/>
    <w:semiHidden/>
    <w:rsid w:val="005965D3"/>
    <w:rPr>
      <w:rFonts w:asciiTheme="minorHAnsi" w:hAnsiTheme="minorHAnsi"/>
      <w:sz w:val="22"/>
    </w:rPr>
  </w:style>
  <w:style w:type="character" w:styleId="LineNumber">
    <w:name w:val="line number"/>
    <w:basedOn w:val="DefaultParagraphFont"/>
    <w:uiPriority w:val="99"/>
    <w:semiHidden/>
    <w:unhideWhenUsed/>
    <w:rsid w:val="00230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oter" Target="footer5.xml"/><Relationship Id="rId39" Type="http://schemas.openxmlformats.org/officeDocument/2006/relationships/header" Target="header7.xml"/><Relationship Id="rId21" Type="http://schemas.openxmlformats.org/officeDocument/2006/relationships/image" Target="media/image8.emf"/><Relationship Id="rId34" Type="http://schemas.openxmlformats.org/officeDocument/2006/relationships/image" Target="media/image15.png"/><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2.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9.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footer" Target="footer7.xml"/></Relationships>
</file>

<file path=word/theme/theme1.xml><?xml version="1.0" encoding="utf-8"?>
<a:theme xmlns:a="http://schemas.openxmlformats.org/drawingml/2006/main" name="Thème_CFO_Compétences">
  <a:themeElements>
    <a:clrScheme name="Capitaux">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_CFO_Compétences" id="{F261A1D7-D9B9-4A3E-9604-431426B697CF}" vid="{DDFCCE1E-12A7-46DE-8330-DB367F8B37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4BCA3-6A16-4B85-92F5-CFCC67FB0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2641</Words>
  <Characters>15060</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2018-10-05T13:32:00Z</dcterms:created>
  <dcterms:modified xsi:type="dcterms:W3CDTF">2018-10-19T09:32:00Z</dcterms:modified>
</cp:coreProperties>
</file>