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66E" w:rsidRPr="00784B65" w:rsidRDefault="00D8066E" w:rsidP="00D8066E">
      <w:pPr>
        <w:spacing w:line="48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784B65">
        <w:rPr>
          <w:rFonts w:ascii="Times New Roman" w:eastAsia="SimSun" w:hAnsi="Times New Roman" w:cs="Times New Roman"/>
          <w:b/>
          <w:sz w:val="24"/>
          <w:szCs w:val="24"/>
        </w:rPr>
        <w:t>S</w:t>
      </w:r>
      <w:r w:rsidRPr="00784B65">
        <w:rPr>
          <w:rFonts w:ascii="Times New Roman" w:eastAsia="SimSun" w:hAnsi="Times New Roman" w:cs="Times New Roman" w:hint="eastAsia"/>
          <w:b/>
          <w:sz w:val="24"/>
          <w:szCs w:val="24"/>
        </w:rPr>
        <w:t xml:space="preserve">upporting </w:t>
      </w:r>
      <w:r w:rsidRPr="00784B65">
        <w:rPr>
          <w:rFonts w:ascii="Times New Roman" w:eastAsia="SimSun" w:hAnsi="Times New Roman" w:cs="Times New Roman"/>
          <w:b/>
          <w:sz w:val="24"/>
          <w:szCs w:val="24"/>
        </w:rPr>
        <w:t>information for publication</w:t>
      </w:r>
    </w:p>
    <w:p w:rsidR="00D8066E" w:rsidRPr="00784B65" w:rsidRDefault="00D8066E" w:rsidP="00D8066E">
      <w:pPr>
        <w:spacing w:line="48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D8066E" w:rsidRPr="00784B65" w:rsidRDefault="00D8066E" w:rsidP="00D8066E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84B65">
        <w:rPr>
          <w:rFonts w:ascii="Times New Roman" w:eastAsia="SimSun" w:hAnsi="Times New Roman" w:cs="Times New Roman" w:hint="eastAsia"/>
          <w:b/>
          <w:noProof/>
          <w:sz w:val="24"/>
          <w:szCs w:val="24"/>
          <w:lang w:eastAsia="en-US"/>
        </w:rPr>
        <w:drawing>
          <wp:inline distT="0" distB="0" distL="0" distR="0" wp14:anchorId="404B653D" wp14:editId="2777A616">
            <wp:extent cx="5274310" cy="478218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ifferent species-live-merge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8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66E" w:rsidRDefault="00D8066E" w:rsidP="00D8066E">
      <w:pPr>
        <w:autoSpaceDE w:val="0"/>
        <w:autoSpaceDN w:val="0"/>
        <w:adjustRightInd w:val="0"/>
        <w:spacing w:line="480" w:lineRule="auto"/>
        <w:jc w:val="left"/>
        <w:rPr>
          <w:rFonts w:ascii="TimesNewRoman" w:eastAsia="TimesNewRoman" w:cs="TimesNewRoman"/>
          <w:kern w:val="0"/>
          <w:sz w:val="24"/>
          <w:szCs w:val="24"/>
          <w:lang w:eastAsia="en-US"/>
        </w:rPr>
      </w:pPr>
      <w:r w:rsidRPr="00784B65">
        <w:rPr>
          <w:rFonts w:ascii="TimesNewRoman" w:eastAsia="TimesNewRoman" w:cs="TimesNewRoman"/>
          <w:kern w:val="0"/>
          <w:sz w:val="24"/>
          <w:szCs w:val="24"/>
          <w:lang w:eastAsia="en-US"/>
        </w:rPr>
        <w:t>Figure S1 Fluorescence images of live microorganisms including two other Gram-positive bacteria (</w:t>
      </w:r>
      <w:r w:rsidRPr="00784B65">
        <w:rPr>
          <w:rFonts w:ascii="TimesNewRoman" w:eastAsia="TimesNewRoman" w:cs="TimesNewRoman"/>
          <w:i/>
          <w:kern w:val="0"/>
          <w:sz w:val="24"/>
          <w:szCs w:val="24"/>
          <w:lang w:eastAsia="en-US"/>
        </w:rPr>
        <w:t>M. luteus</w:t>
      </w:r>
      <w:r w:rsidRPr="00784B65">
        <w:rPr>
          <w:rFonts w:ascii="TimesNewRoman" w:eastAsia="TimesNewRoman" w:cs="TimesNewRoman"/>
          <w:kern w:val="0"/>
          <w:sz w:val="24"/>
          <w:szCs w:val="24"/>
          <w:lang w:eastAsia="en-US"/>
        </w:rPr>
        <w:t xml:space="preserve"> and</w:t>
      </w:r>
      <w:r w:rsidRPr="00784B65">
        <w:rPr>
          <w:rFonts w:ascii="TimesNewRoman" w:eastAsia="TimesNewRoman" w:cs="TimesNewRoman"/>
          <w:i/>
          <w:kern w:val="0"/>
          <w:sz w:val="24"/>
          <w:szCs w:val="24"/>
          <w:lang w:eastAsia="en-US"/>
        </w:rPr>
        <w:t xml:space="preserve"> B. subtilis</w:t>
      </w:r>
      <w:r w:rsidRPr="00784B65">
        <w:rPr>
          <w:rFonts w:ascii="TimesNewRoman" w:eastAsia="TimesNewRoman" w:cs="TimesNewRoman"/>
          <w:kern w:val="0"/>
          <w:sz w:val="24"/>
          <w:szCs w:val="24"/>
          <w:lang w:eastAsia="en-US"/>
        </w:rPr>
        <w:t>), one Gram-negative bacterium (</w:t>
      </w:r>
      <w:r w:rsidRPr="00784B65">
        <w:rPr>
          <w:rFonts w:ascii="TimesNewRoman" w:eastAsia="TimesNewRoman" w:cs="TimesNewRoman"/>
          <w:i/>
          <w:kern w:val="0"/>
          <w:sz w:val="24"/>
          <w:szCs w:val="24"/>
          <w:lang w:eastAsia="en-US"/>
        </w:rPr>
        <w:t>E. coli</w:t>
      </w:r>
      <w:r w:rsidRPr="00784B65">
        <w:rPr>
          <w:rFonts w:ascii="TimesNewRoman" w:eastAsia="TimesNewRoman" w:cs="TimesNewRoman"/>
          <w:kern w:val="0"/>
          <w:sz w:val="24"/>
          <w:szCs w:val="24"/>
          <w:lang w:eastAsia="en-US"/>
        </w:rPr>
        <w:t>) and yeast (</w:t>
      </w:r>
      <w:r w:rsidRPr="00784B65">
        <w:rPr>
          <w:rFonts w:ascii="TimesNewRoman" w:eastAsia="TimesNewRoman" w:cs="TimesNewRoman"/>
          <w:i/>
          <w:kern w:val="0"/>
          <w:sz w:val="24"/>
          <w:szCs w:val="24"/>
          <w:lang w:eastAsia="en-US"/>
        </w:rPr>
        <w:t xml:space="preserve">P. pastoris) </w:t>
      </w:r>
      <w:r w:rsidRPr="00784B65">
        <w:rPr>
          <w:rFonts w:ascii="TimesNewRoman" w:eastAsia="TimesNewRoman" w:cs="TimesNewRoman"/>
          <w:kern w:val="0"/>
          <w:sz w:val="24"/>
          <w:szCs w:val="24"/>
          <w:lang w:eastAsia="en-US"/>
        </w:rPr>
        <w:t>stained with CDs-</w:t>
      </w:r>
      <w:r w:rsidRPr="00784B65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EPS605</w:t>
      </w:r>
      <w:r w:rsidRPr="00784B65">
        <w:rPr>
          <w:rFonts w:ascii="TimesNewRoman" w:eastAsia="TimesNewRoman" w:cs="TimesNewRoman"/>
          <w:kern w:val="0"/>
          <w:sz w:val="24"/>
          <w:szCs w:val="24"/>
          <w:lang w:eastAsia="en-US"/>
        </w:rPr>
        <w:t>. Fluorescence images were captured</w:t>
      </w:r>
      <w:r w:rsidRPr="00784B65">
        <w:rPr>
          <w:rFonts w:ascii="SimSun" w:eastAsia="SimSun" w:hAnsi="SimSun" w:cs="SimSun" w:hint="eastAsia"/>
          <w:kern w:val="0"/>
          <w:sz w:val="24"/>
          <w:szCs w:val="24"/>
          <w:lang w:eastAsia="en-US"/>
        </w:rPr>
        <w:t xml:space="preserve"> </w:t>
      </w:r>
      <w:r w:rsidRPr="00784B65">
        <w:rPr>
          <w:rFonts w:ascii="TimesNewRoman" w:eastAsia="TimesNewRoman" w:cs="TimesNewRoman"/>
          <w:kern w:val="0"/>
          <w:sz w:val="24"/>
          <w:szCs w:val="24"/>
          <w:lang w:eastAsia="en-US"/>
        </w:rPr>
        <w:t xml:space="preserve">under the excitation of 405, 488 and 552 nm, respectively. The corresponding bright field was also presented. </w:t>
      </w:r>
    </w:p>
    <w:p w:rsidR="00D8066E" w:rsidRPr="00784B65" w:rsidRDefault="00D8066E" w:rsidP="00D8066E">
      <w:pPr>
        <w:autoSpaceDE w:val="0"/>
        <w:autoSpaceDN w:val="0"/>
        <w:adjustRightInd w:val="0"/>
        <w:spacing w:line="480" w:lineRule="auto"/>
        <w:jc w:val="left"/>
        <w:rPr>
          <w:rFonts w:ascii="TimesNewRoman" w:eastAsia="TimesNewRoman" w:cs="TimesNewRoman"/>
          <w:kern w:val="0"/>
          <w:sz w:val="24"/>
          <w:szCs w:val="24"/>
          <w:lang w:eastAsia="en-US"/>
        </w:rPr>
      </w:pPr>
    </w:p>
    <w:p w:rsidR="00D8066E" w:rsidRDefault="00D8066E" w:rsidP="00D8066E">
      <w:pPr>
        <w:autoSpaceDE w:val="0"/>
        <w:autoSpaceDN w:val="0"/>
        <w:adjustRightInd w:val="0"/>
        <w:spacing w:line="480" w:lineRule="auto"/>
        <w:ind w:left="1440"/>
        <w:jc w:val="left"/>
        <w:rPr>
          <w:rFonts w:ascii="TimesNewRoman" w:eastAsia="TimesNewRoman" w:cs="TimesNewRoman"/>
          <w:kern w:val="0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NewRoman" w:eastAsia="TimesNewRoman" w:cs="TimesNewRoman"/>
          <w:kern w:val="0"/>
          <w:sz w:val="24"/>
          <w:szCs w:val="24"/>
          <w:lang w:eastAsia="en-US"/>
        </w:rPr>
        <w:lastRenderedPageBreak/>
        <w:t xml:space="preserve"> </w:t>
      </w:r>
      <w:r>
        <w:rPr>
          <w:rFonts w:ascii="TimesNewRoman" w:eastAsia="TimesNewRoman" w:cs="TimesNewRoman"/>
          <w:noProof/>
          <w:kern w:val="0"/>
          <w:sz w:val="24"/>
          <w:szCs w:val="24"/>
          <w:lang w:eastAsia="en-US"/>
        </w:rPr>
        <w:drawing>
          <wp:inline distT="0" distB="0" distL="0" distR="0" wp14:anchorId="342B5410" wp14:editId="7D44BAE2">
            <wp:extent cx="3615861" cy="2076094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844" cy="207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66E" w:rsidRDefault="00D8066E" w:rsidP="00D8066E">
      <w:pPr>
        <w:spacing w:line="480" w:lineRule="auto"/>
        <w:rPr>
          <w:rFonts w:ascii="Times New Roman" w:hAnsi="Times New Roman"/>
          <w:sz w:val="24"/>
          <w:szCs w:val="24"/>
        </w:rPr>
      </w:pPr>
      <w:r w:rsidRPr="00617F91">
        <w:rPr>
          <w:rFonts w:ascii="TimesNewRoman" w:eastAsia="TimesNewRoman" w:cs="TimesNewRoman"/>
          <w:kern w:val="0"/>
          <w:sz w:val="24"/>
          <w:szCs w:val="24"/>
          <w:lang w:eastAsia="en-US"/>
        </w:rPr>
        <w:t xml:space="preserve">Figure S2 </w:t>
      </w:r>
      <w:r w:rsidRPr="00617F91">
        <w:rPr>
          <w:rFonts w:ascii="Times New Roman" w:hAnsi="Times New Roman"/>
          <w:sz w:val="24"/>
          <w:szCs w:val="24"/>
        </w:rPr>
        <w:t xml:space="preserve">Photographs of the agar plates and the corresponding statistical histogram of colonies of </w:t>
      </w:r>
      <w:r w:rsidRPr="00617F91">
        <w:rPr>
          <w:rFonts w:ascii="Times New Roman" w:hAnsi="Times New Roman"/>
          <w:i/>
          <w:sz w:val="24"/>
          <w:szCs w:val="24"/>
        </w:rPr>
        <w:t>E. coli</w:t>
      </w:r>
      <w:r w:rsidRPr="00617F91">
        <w:rPr>
          <w:rFonts w:ascii="Times New Roman" w:hAnsi="Times New Roman"/>
          <w:sz w:val="24"/>
          <w:szCs w:val="24"/>
        </w:rPr>
        <w:t xml:space="preserve"> cultured in LB (control) and CDs-EPS605 (3mg/mL) for 24 h.</w:t>
      </w:r>
    </w:p>
    <w:p w:rsidR="003F010E" w:rsidRDefault="003F010E"/>
    <w:sectPr w:rsidR="003F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E0000" w:usb2="00000010" w:usb3="00000000" w:csb0="0004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6E"/>
    <w:rsid w:val="003F010E"/>
    <w:rsid w:val="00617F91"/>
    <w:rsid w:val="00D8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C9EBFF-1004-418F-8FCC-B4D8CE8B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66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PITSOLUTIONS PVT LTD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Adefolakemi Adenugba</cp:lastModifiedBy>
  <cp:revision>2</cp:revision>
  <dcterms:created xsi:type="dcterms:W3CDTF">2018-10-31T12:04:00Z</dcterms:created>
  <dcterms:modified xsi:type="dcterms:W3CDTF">2018-10-31T12:04:00Z</dcterms:modified>
</cp:coreProperties>
</file>