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533D2E" w14:textId="59E88C0F" w:rsidR="00BD78F8" w:rsidRPr="001549D3" w:rsidRDefault="00BD78F8" w:rsidP="00BD78F8">
      <w:pPr>
        <w:pStyle w:val="SupplementaryMaterial"/>
        <w:rPr>
          <w:b w:val="0"/>
        </w:rPr>
      </w:pPr>
      <w:r w:rsidRPr="001549D3">
        <w:t>Supplementary Material</w:t>
      </w:r>
    </w:p>
    <w:p w14:paraId="49C4F634" w14:textId="77777777" w:rsidR="00BD78F8" w:rsidRPr="00376CC5" w:rsidRDefault="00BD78F8" w:rsidP="00BD78F8">
      <w:pPr>
        <w:pStyle w:val="SupplementaryMaterial"/>
      </w:pPr>
      <w:r w:rsidRPr="001E136E">
        <w:t xml:space="preserve">Managing local stressors for coral reef condition and ecosystem services delivery under climate scenarios </w:t>
      </w:r>
    </w:p>
    <w:p w14:paraId="429EFF88" w14:textId="77777777" w:rsidR="00BD78F8" w:rsidRDefault="00BD78F8" w:rsidP="00BD78F8">
      <w:pPr>
        <w:rPr>
          <w:rFonts w:ascii="Times New Roman" w:eastAsia="Times New Roman" w:hAnsi="Times New Roman" w:cs="Times New Roman"/>
          <w:b/>
          <w:sz w:val="24"/>
          <w:szCs w:val="24"/>
        </w:rPr>
      </w:pPr>
    </w:p>
    <w:p w14:paraId="7AA4524F" w14:textId="4FAB1897" w:rsidR="00BD78F8" w:rsidRPr="00BD78F8" w:rsidRDefault="00BD78F8" w:rsidP="00BD78F8">
      <w:pPr>
        <w:rPr>
          <w:rFonts w:ascii="Times New Roman" w:eastAsia="Times New Roman" w:hAnsi="Times New Roman" w:cs="Times New Roman"/>
          <w:b/>
          <w:sz w:val="24"/>
          <w:szCs w:val="24"/>
        </w:rPr>
      </w:pPr>
      <w:r w:rsidRPr="00BD78F8">
        <w:rPr>
          <w:rFonts w:ascii="Times New Roman" w:eastAsia="Times New Roman" w:hAnsi="Times New Roman" w:cs="Times New Roman"/>
          <w:b/>
          <w:sz w:val="24"/>
          <w:szCs w:val="24"/>
        </w:rPr>
        <w:t>Mariska Weijerman</w:t>
      </w:r>
      <w:r w:rsidRPr="00BD78F8">
        <w:rPr>
          <w:rFonts w:ascii="Times New Roman" w:eastAsia="Times New Roman" w:hAnsi="Times New Roman" w:cs="Times New Roman"/>
          <w:b/>
          <w:sz w:val="24"/>
          <w:szCs w:val="24"/>
          <w:vertAlign w:val="superscript"/>
        </w:rPr>
        <w:t>*</w:t>
      </w:r>
      <w:r w:rsidRPr="00BD78F8">
        <w:rPr>
          <w:rFonts w:ascii="Times New Roman" w:eastAsia="Times New Roman" w:hAnsi="Times New Roman" w:cs="Times New Roman"/>
          <w:b/>
          <w:sz w:val="24"/>
          <w:szCs w:val="24"/>
        </w:rPr>
        <w:t xml:space="preserve">, Lindsay Veazey, Susan Yee, Kellie Vaché, Jade Delevaux, Mary Donovan, Kim Falinski, Joey Lecky, Kirsten L.L. Oleson </w:t>
      </w:r>
    </w:p>
    <w:p w14:paraId="273EE8B4" w14:textId="77519FD6" w:rsidR="00BD78F8" w:rsidRPr="00BD78F8" w:rsidRDefault="00BD78F8" w:rsidP="00BD78F8">
      <w:pPr>
        <w:spacing w:before="240" w:after="0"/>
        <w:rPr>
          <w:rFonts w:ascii="Times New Roman" w:hAnsi="Times New Roman" w:cs="Times New Roman"/>
          <w:sz w:val="24"/>
        </w:rPr>
      </w:pPr>
      <w:r w:rsidRPr="00BD78F8">
        <w:rPr>
          <w:rFonts w:ascii="Times New Roman" w:hAnsi="Times New Roman" w:cs="Times New Roman"/>
          <w:b/>
          <w:sz w:val="24"/>
        </w:rPr>
        <w:t xml:space="preserve">* Correspondence: </w:t>
      </w:r>
      <w:r>
        <w:rPr>
          <w:rFonts w:ascii="Times New Roman" w:hAnsi="Times New Roman" w:cs="Times New Roman"/>
          <w:sz w:val="24"/>
        </w:rPr>
        <w:t>Mariska Weijerman</w:t>
      </w:r>
      <w:r w:rsidRPr="00BD78F8">
        <w:rPr>
          <w:rFonts w:ascii="Times New Roman" w:hAnsi="Times New Roman" w:cs="Times New Roman"/>
          <w:sz w:val="24"/>
        </w:rPr>
        <w:t xml:space="preserve">: </w:t>
      </w:r>
      <w:r>
        <w:rPr>
          <w:rFonts w:ascii="Times New Roman" w:hAnsi="Times New Roman" w:cs="Times New Roman"/>
          <w:sz w:val="24"/>
        </w:rPr>
        <w:t>Mariska.weijerman@noaa.gov</w:t>
      </w:r>
    </w:p>
    <w:p w14:paraId="293A908A" w14:textId="3E73FCE4" w:rsidR="0068042B" w:rsidRDefault="00BD78F8" w:rsidP="002F7402">
      <w:pPr>
        <w:pStyle w:val="Heading1"/>
        <w:spacing w:after="120"/>
        <w:rPr>
          <w:rFonts w:eastAsia="Times New Roman" w:cs="Times New Roman"/>
          <w:color w:val="000000"/>
        </w:rPr>
      </w:pPr>
      <w:r>
        <w:rPr>
          <w:rFonts w:eastAsia="Times New Roman" w:cs="Times New Roman"/>
          <w:color w:val="000000"/>
        </w:rPr>
        <w:t>Supplementary</w:t>
      </w:r>
      <w:r w:rsidR="007C233A">
        <w:rPr>
          <w:rFonts w:eastAsia="Times New Roman" w:cs="Times New Roman"/>
          <w:color w:val="000000"/>
        </w:rPr>
        <w:t xml:space="preserve"> Table S1: Re</w:t>
      </w:r>
      <w:r w:rsidR="00477AE4">
        <w:rPr>
          <w:rFonts w:eastAsia="Times New Roman" w:cs="Times New Roman"/>
          <w:color w:val="000000"/>
        </w:rPr>
        <w:t xml:space="preserve">sults of predicted models using </w:t>
      </w:r>
      <w:r w:rsidR="007C233A">
        <w:rPr>
          <w:rFonts w:eastAsia="Times New Roman" w:cs="Times New Roman"/>
          <w:color w:val="000000"/>
        </w:rPr>
        <w:t xml:space="preserve">Boosted Regression Trees </w:t>
      </w:r>
      <w:r w:rsidR="00477AE4">
        <w:rPr>
          <w:rFonts w:eastAsia="Times New Roman" w:cs="Times New Roman"/>
          <w:color w:val="000000"/>
        </w:rPr>
        <w:t>for input variables used in H</w:t>
      </w:r>
      <w:r w:rsidR="00A9280B">
        <w:rPr>
          <w:rFonts w:eastAsia="Times New Roman" w:cs="Times New Roman"/>
          <w:color w:val="000000"/>
        </w:rPr>
        <w:t>I</w:t>
      </w:r>
      <w:r w:rsidR="00477AE4">
        <w:rPr>
          <w:rFonts w:eastAsia="Times New Roman" w:cs="Times New Roman"/>
          <w:color w:val="000000"/>
        </w:rPr>
        <w:t>ReefSim</w:t>
      </w:r>
      <w:r w:rsidR="007C233A">
        <w:rPr>
          <w:rFonts w:eastAsia="Times New Roman" w:cs="Times New Roman"/>
          <w:color w:val="000000"/>
        </w:rPr>
        <w:t xml:space="preserve">. </w:t>
      </w:r>
    </w:p>
    <w:tbl>
      <w:tblPr>
        <w:tblStyle w:val="7"/>
        <w:tblW w:w="9710" w:type="dxa"/>
        <w:tblBorders>
          <w:top w:val="nil"/>
          <w:left w:val="nil"/>
          <w:bottom w:val="nil"/>
          <w:right w:val="nil"/>
          <w:insideH w:val="nil"/>
          <w:insideV w:val="nil"/>
        </w:tblBorders>
        <w:tblLayout w:type="fixed"/>
        <w:tblLook w:val="0600" w:firstRow="0" w:lastRow="0" w:firstColumn="0" w:lastColumn="0" w:noHBand="1" w:noVBand="1"/>
      </w:tblPr>
      <w:tblGrid>
        <w:gridCol w:w="1880"/>
        <w:gridCol w:w="1350"/>
        <w:gridCol w:w="1080"/>
        <w:gridCol w:w="1080"/>
        <w:gridCol w:w="810"/>
        <w:gridCol w:w="1260"/>
        <w:gridCol w:w="1260"/>
        <w:gridCol w:w="990"/>
      </w:tblGrid>
      <w:tr w:rsidR="0068042B" w:rsidRPr="00BD78F8" w14:paraId="40D9BFF3" w14:textId="77777777" w:rsidTr="00BD78F8">
        <w:trPr>
          <w:trHeight w:val="1087"/>
        </w:trPr>
        <w:tc>
          <w:tcPr>
            <w:tcW w:w="1880" w:type="dxa"/>
            <w:tcBorders>
              <w:top w:val="single" w:sz="4" w:space="0" w:color="auto"/>
              <w:left w:val="single" w:sz="8" w:space="0" w:color="FFFFFF"/>
              <w:bottom w:val="single" w:sz="4" w:space="0" w:color="auto"/>
              <w:right w:val="single" w:sz="8" w:space="0" w:color="FFFFFF"/>
            </w:tcBorders>
            <w:tcMar>
              <w:top w:w="100" w:type="dxa"/>
              <w:left w:w="100" w:type="dxa"/>
              <w:bottom w:w="100" w:type="dxa"/>
              <w:right w:w="100" w:type="dxa"/>
            </w:tcMar>
            <w:vAlign w:val="bottom"/>
          </w:tcPr>
          <w:p w14:paraId="7A734B9C" w14:textId="77777777" w:rsidR="0068042B" w:rsidRPr="00BD78F8" w:rsidRDefault="007C233A"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Response Variable</w:t>
            </w:r>
          </w:p>
        </w:tc>
        <w:tc>
          <w:tcPr>
            <w:tcW w:w="1350" w:type="dxa"/>
            <w:tcBorders>
              <w:top w:val="single" w:sz="4" w:space="0" w:color="auto"/>
              <w:left w:val="single" w:sz="8" w:space="0" w:color="FFFFFF"/>
              <w:bottom w:val="single" w:sz="4" w:space="0" w:color="auto"/>
              <w:right w:val="single" w:sz="8" w:space="0" w:color="FFFFFF"/>
            </w:tcBorders>
            <w:tcMar>
              <w:top w:w="100" w:type="dxa"/>
              <w:left w:w="100" w:type="dxa"/>
              <w:bottom w:w="100" w:type="dxa"/>
              <w:right w:w="100" w:type="dxa"/>
            </w:tcMar>
            <w:vAlign w:val="bottom"/>
          </w:tcPr>
          <w:p w14:paraId="3428A0A0" w14:textId="02ADD764" w:rsidR="0068042B" w:rsidRPr="00BD78F8" w:rsidRDefault="00180010"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Tree Complexity</w:t>
            </w:r>
          </w:p>
        </w:tc>
        <w:tc>
          <w:tcPr>
            <w:tcW w:w="1080" w:type="dxa"/>
            <w:tcBorders>
              <w:top w:val="single" w:sz="4" w:space="0" w:color="auto"/>
              <w:left w:val="single" w:sz="8" w:space="0" w:color="FFFFFF"/>
              <w:bottom w:val="single" w:sz="4" w:space="0" w:color="auto"/>
              <w:right w:val="single" w:sz="8" w:space="0" w:color="FFFFFF"/>
            </w:tcBorders>
            <w:tcMar>
              <w:top w:w="100" w:type="dxa"/>
              <w:left w:w="100" w:type="dxa"/>
              <w:bottom w:w="100" w:type="dxa"/>
              <w:right w:w="100" w:type="dxa"/>
            </w:tcMar>
            <w:vAlign w:val="bottom"/>
          </w:tcPr>
          <w:p w14:paraId="15A6E4D5" w14:textId="668CD897" w:rsidR="0068042B" w:rsidRPr="00BD78F8" w:rsidRDefault="00180010"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Learning Rate</w:t>
            </w:r>
          </w:p>
        </w:tc>
        <w:tc>
          <w:tcPr>
            <w:tcW w:w="1080" w:type="dxa"/>
            <w:tcBorders>
              <w:top w:val="single" w:sz="4" w:space="0" w:color="auto"/>
              <w:left w:val="single" w:sz="8" w:space="0" w:color="FFFFFF"/>
              <w:bottom w:val="single" w:sz="4" w:space="0" w:color="auto"/>
              <w:right w:val="single" w:sz="8" w:space="0" w:color="FFFFFF"/>
            </w:tcBorders>
            <w:tcMar>
              <w:top w:w="100" w:type="dxa"/>
              <w:left w:w="100" w:type="dxa"/>
              <w:bottom w:w="100" w:type="dxa"/>
              <w:right w:w="100" w:type="dxa"/>
            </w:tcMar>
            <w:vAlign w:val="bottom"/>
          </w:tcPr>
          <w:p w14:paraId="3EA57687" w14:textId="3792F22F" w:rsidR="0068042B" w:rsidRPr="00BD78F8" w:rsidRDefault="007C233A"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B</w:t>
            </w:r>
            <w:r w:rsidR="00180010" w:rsidRPr="00BD78F8">
              <w:rPr>
                <w:rFonts w:ascii="Times New Roman" w:hAnsi="Times New Roman" w:cs="Times New Roman"/>
                <w:sz w:val="24"/>
                <w:szCs w:val="24"/>
              </w:rPr>
              <w:t xml:space="preserve">ag </w:t>
            </w:r>
            <w:r w:rsidRPr="00BD78F8">
              <w:rPr>
                <w:rFonts w:ascii="Times New Roman" w:hAnsi="Times New Roman" w:cs="Times New Roman"/>
                <w:sz w:val="24"/>
                <w:szCs w:val="24"/>
              </w:rPr>
              <w:t>F</w:t>
            </w:r>
            <w:r w:rsidR="00180010" w:rsidRPr="00BD78F8">
              <w:rPr>
                <w:rFonts w:ascii="Times New Roman" w:hAnsi="Times New Roman" w:cs="Times New Roman"/>
                <w:sz w:val="24"/>
                <w:szCs w:val="24"/>
              </w:rPr>
              <w:t>raction</w:t>
            </w:r>
          </w:p>
        </w:tc>
        <w:tc>
          <w:tcPr>
            <w:tcW w:w="810" w:type="dxa"/>
            <w:tcBorders>
              <w:top w:val="single" w:sz="4" w:space="0" w:color="auto"/>
              <w:left w:val="single" w:sz="8" w:space="0" w:color="FFFFFF"/>
              <w:bottom w:val="single" w:sz="4" w:space="0" w:color="auto"/>
              <w:right w:val="single" w:sz="8" w:space="0" w:color="FFFFFF"/>
            </w:tcBorders>
            <w:tcMar>
              <w:top w:w="100" w:type="dxa"/>
              <w:left w:w="100" w:type="dxa"/>
              <w:bottom w:w="100" w:type="dxa"/>
              <w:right w:w="100" w:type="dxa"/>
            </w:tcMar>
            <w:vAlign w:val="bottom"/>
          </w:tcPr>
          <w:p w14:paraId="6CC0E6E4" w14:textId="77777777" w:rsidR="0068042B" w:rsidRPr="00BD78F8" w:rsidRDefault="007C233A"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No. of Trees</w:t>
            </w:r>
          </w:p>
        </w:tc>
        <w:tc>
          <w:tcPr>
            <w:tcW w:w="1260" w:type="dxa"/>
            <w:tcBorders>
              <w:top w:val="single" w:sz="4" w:space="0" w:color="auto"/>
              <w:left w:val="single" w:sz="8" w:space="0" w:color="FFFFFF"/>
              <w:bottom w:val="single" w:sz="4" w:space="0" w:color="auto"/>
              <w:right w:val="single" w:sz="8" w:space="0" w:color="FFFFFF"/>
            </w:tcBorders>
            <w:tcMar>
              <w:top w:w="100" w:type="dxa"/>
              <w:left w:w="100" w:type="dxa"/>
              <w:bottom w:w="100" w:type="dxa"/>
              <w:right w:w="100" w:type="dxa"/>
            </w:tcMar>
            <w:vAlign w:val="bottom"/>
          </w:tcPr>
          <w:p w14:paraId="3F66AE77" w14:textId="77777777" w:rsidR="0068042B" w:rsidRPr="00BD78F8" w:rsidRDefault="007C233A"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CV Mean % Deviance Explained</w:t>
            </w:r>
          </w:p>
        </w:tc>
        <w:tc>
          <w:tcPr>
            <w:tcW w:w="1260" w:type="dxa"/>
            <w:tcBorders>
              <w:top w:val="single" w:sz="4" w:space="0" w:color="auto"/>
              <w:left w:val="single" w:sz="8" w:space="0" w:color="FFFFFF"/>
              <w:bottom w:val="single" w:sz="4" w:space="0" w:color="auto"/>
              <w:right w:val="single" w:sz="8" w:space="0" w:color="FFFFFF"/>
            </w:tcBorders>
            <w:tcMar>
              <w:top w:w="100" w:type="dxa"/>
              <w:left w:w="100" w:type="dxa"/>
              <w:bottom w:w="100" w:type="dxa"/>
              <w:right w:w="100" w:type="dxa"/>
            </w:tcMar>
            <w:vAlign w:val="bottom"/>
          </w:tcPr>
          <w:p w14:paraId="613FEBF6" w14:textId="77777777" w:rsidR="0068042B" w:rsidRPr="00BD78F8" w:rsidRDefault="007C233A"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Test % Deviance Explained</w:t>
            </w:r>
          </w:p>
        </w:tc>
        <w:tc>
          <w:tcPr>
            <w:tcW w:w="990" w:type="dxa"/>
            <w:tcBorders>
              <w:top w:val="single" w:sz="4" w:space="0" w:color="auto"/>
              <w:left w:val="single" w:sz="8" w:space="0" w:color="FFFFFF"/>
              <w:bottom w:val="single" w:sz="4" w:space="0" w:color="auto"/>
              <w:right w:val="single" w:sz="8" w:space="0" w:color="FFFFFF"/>
            </w:tcBorders>
            <w:tcMar>
              <w:top w:w="100" w:type="dxa"/>
              <w:left w:w="100" w:type="dxa"/>
              <w:bottom w:w="100" w:type="dxa"/>
              <w:right w:w="100" w:type="dxa"/>
            </w:tcMar>
            <w:vAlign w:val="bottom"/>
          </w:tcPr>
          <w:p w14:paraId="6C4C294F" w14:textId="767A3BE6" w:rsidR="0068042B" w:rsidRPr="00BD78F8" w:rsidRDefault="00180010" w:rsidP="00BD78F8">
            <w:pPr>
              <w:spacing w:after="0" w:line="240" w:lineRule="auto"/>
              <w:rPr>
                <w:rFonts w:ascii="Times New Roman" w:hAnsi="Times New Roman" w:cs="Times New Roman"/>
                <w:sz w:val="24"/>
                <w:szCs w:val="24"/>
              </w:rPr>
            </w:pPr>
            <w:r w:rsidRPr="00BD78F8">
              <w:rPr>
                <w:rFonts w:ascii="Times New Roman" w:eastAsia="Times New Roman" w:hAnsi="Times New Roman" w:cs="Times New Roman"/>
                <w:sz w:val="24"/>
                <w:szCs w:val="24"/>
              </w:rPr>
              <w:t>Root Mean Square Error</w:t>
            </w:r>
          </w:p>
        </w:tc>
      </w:tr>
      <w:tr w:rsidR="0068042B" w:rsidRPr="00BD78F8" w14:paraId="6E93F0BC" w14:textId="77777777" w:rsidTr="00BD78F8">
        <w:trPr>
          <w:trHeight w:val="620"/>
        </w:trPr>
        <w:tc>
          <w:tcPr>
            <w:tcW w:w="188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7CA597AE" w14:textId="7C18B240" w:rsidR="0068042B" w:rsidRPr="00BD78F8" w:rsidRDefault="00477AE4"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Herbivore biomass (g m</w:t>
            </w:r>
            <w:r w:rsidRPr="00BD78F8">
              <w:rPr>
                <w:rFonts w:ascii="Times New Roman" w:hAnsi="Times New Roman" w:cs="Times New Roman"/>
                <w:sz w:val="24"/>
                <w:szCs w:val="24"/>
                <w:vertAlign w:val="superscript"/>
              </w:rPr>
              <w:t>-2</w:t>
            </w:r>
            <w:r w:rsidRPr="00BD78F8">
              <w:rPr>
                <w:rFonts w:ascii="Times New Roman" w:hAnsi="Times New Roman" w:cs="Times New Roman"/>
                <w:sz w:val="24"/>
                <w:szCs w:val="24"/>
              </w:rPr>
              <w:t>)</w:t>
            </w:r>
          </w:p>
        </w:tc>
        <w:tc>
          <w:tcPr>
            <w:tcW w:w="135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77B8D635" w14:textId="5A7B40ED" w:rsidR="0068042B"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10</w:t>
            </w:r>
          </w:p>
        </w:tc>
        <w:tc>
          <w:tcPr>
            <w:tcW w:w="108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08FEB3F5" w14:textId="4576B1B8" w:rsidR="0068042B"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0.01</w:t>
            </w:r>
          </w:p>
        </w:tc>
        <w:tc>
          <w:tcPr>
            <w:tcW w:w="108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2E4A657E" w14:textId="758CAFB7" w:rsidR="0068042B"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0.5</w:t>
            </w:r>
          </w:p>
        </w:tc>
        <w:tc>
          <w:tcPr>
            <w:tcW w:w="81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7724620B" w14:textId="313DF173" w:rsidR="0068042B"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500</w:t>
            </w:r>
          </w:p>
        </w:tc>
        <w:tc>
          <w:tcPr>
            <w:tcW w:w="126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49D246F1" w14:textId="1B97C8EC" w:rsidR="0068042B"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32.06</w:t>
            </w:r>
          </w:p>
        </w:tc>
        <w:tc>
          <w:tcPr>
            <w:tcW w:w="126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22F86AA3" w14:textId="2903D563" w:rsidR="0068042B"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33.03</w:t>
            </w:r>
          </w:p>
        </w:tc>
        <w:tc>
          <w:tcPr>
            <w:tcW w:w="99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2F1FB5F3" w14:textId="131DEDAA" w:rsidR="0068042B"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61.97</w:t>
            </w:r>
          </w:p>
        </w:tc>
      </w:tr>
      <w:tr w:rsidR="00477AE4" w:rsidRPr="00BD78F8" w14:paraId="707041A3" w14:textId="77777777" w:rsidTr="00BD78F8">
        <w:trPr>
          <w:trHeight w:val="620"/>
        </w:trPr>
        <w:tc>
          <w:tcPr>
            <w:tcW w:w="188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75B26A0E" w14:textId="6FE5AEE1" w:rsidR="00477AE4" w:rsidRPr="00BD78F8" w:rsidDel="00477AE4" w:rsidRDefault="00477AE4"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Piscivore biomass (g m</w:t>
            </w:r>
            <w:r w:rsidRPr="00BD78F8">
              <w:rPr>
                <w:rFonts w:ascii="Times New Roman" w:hAnsi="Times New Roman" w:cs="Times New Roman"/>
                <w:sz w:val="24"/>
                <w:szCs w:val="24"/>
                <w:vertAlign w:val="superscript"/>
              </w:rPr>
              <w:t>-2</w:t>
            </w:r>
            <w:r w:rsidRPr="00BD78F8">
              <w:rPr>
                <w:rFonts w:ascii="Times New Roman" w:hAnsi="Times New Roman" w:cs="Times New Roman"/>
                <w:sz w:val="24"/>
                <w:szCs w:val="24"/>
              </w:rPr>
              <w:t>)</w:t>
            </w:r>
          </w:p>
        </w:tc>
        <w:tc>
          <w:tcPr>
            <w:tcW w:w="135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589B8422" w14:textId="4D861D57" w:rsidR="00477AE4" w:rsidRPr="00BD78F8" w:rsidRDefault="00306A21"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5</w:t>
            </w:r>
          </w:p>
        </w:tc>
        <w:tc>
          <w:tcPr>
            <w:tcW w:w="108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6128FFAA" w14:textId="2D2064E1" w:rsidR="00477AE4" w:rsidRPr="00BD78F8" w:rsidRDefault="00306A21"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0.001</w:t>
            </w:r>
          </w:p>
        </w:tc>
        <w:tc>
          <w:tcPr>
            <w:tcW w:w="108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7CE50B80" w14:textId="7962C558" w:rsidR="00477AE4" w:rsidRPr="00BD78F8" w:rsidRDefault="00306A21"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0.75</w:t>
            </w:r>
          </w:p>
        </w:tc>
        <w:tc>
          <w:tcPr>
            <w:tcW w:w="81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79F7192B" w14:textId="5D39BD80" w:rsidR="00477AE4" w:rsidRPr="00BD78F8" w:rsidRDefault="00306A21"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2700</w:t>
            </w:r>
          </w:p>
        </w:tc>
        <w:tc>
          <w:tcPr>
            <w:tcW w:w="126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178D8793" w14:textId="0B27AD26" w:rsidR="00477AE4" w:rsidRPr="00BD78F8" w:rsidRDefault="00306A21"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8.50</w:t>
            </w:r>
          </w:p>
        </w:tc>
        <w:tc>
          <w:tcPr>
            <w:tcW w:w="126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2B96DD1C" w14:textId="0C2A2F86" w:rsidR="00477AE4" w:rsidRPr="00BD78F8" w:rsidRDefault="00306A21"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6.36</w:t>
            </w:r>
          </w:p>
        </w:tc>
        <w:tc>
          <w:tcPr>
            <w:tcW w:w="990" w:type="dxa"/>
            <w:tcBorders>
              <w:top w:val="single" w:sz="4" w:space="0" w:color="auto"/>
              <w:left w:val="single" w:sz="7" w:space="0" w:color="FFFFFF"/>
              <w:bottom w:val="single" w:sz="7" w:space="0" w:color="FFFFFF"/>
              <w:right w:val="single" w:sz="7" w:space="0" w:color="FFFFFF"/>
            </w:tcBorders>
            <w:tcMar>
              <w:top w:w="100" w:type="dxa"/>
              <w:left w:w="100" w:type="dxa"/>
              <w:bottom w:w="100" w:type="dxa"/>
              <w:right w:w="100" w:type="dxa"/>
            </w:tcMar>
          </w:tcPr>
          <w:p w14:paraId="55AD3251" w14:textId="496DDB4E" w:rsidR="00477AE4" w:rsidRPr="00BD78F8" w:rsidRDefault="00306A21"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1.25</w:t>
            </w:r>
          </w:p>
        </w:tc>
      </w:tr>
      <w:tr w:rsidR="00477AE4" w:rsidRPr="00BD78F8" w14:paraId="48CEBCDC" w14:textId="77777777" w:rsidTr="00BD78F8">
        <w:trPr>
          <w:trHeight w:val="660"/>
        </w:trPr>
        <w:tc>
          <w:tcPr>
            <w:tcW w:w="188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3C8744BF" w14:textId="788C3D7D" w:rsidR="00477AE4" w:rsidRPr="00BD78F8" w:rsidRDefault="00477AE4"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Resource fish biomass (g m</w:t>
            </w:r>
            <w:r w:rsidRPr="00BD78F8">
              <w:rPr>
                <w:rFonts w:ascii="Times New Roman" w:hAnsi="Times New Roman" w:cs="Times New Roman"/>
                <w:sz w:val="24"/>
                <w:szCs w:val="24"/>
                <w:vertAlign w:val="superscript"/>
              </w:rPr>
              <w:t>-2</w:t>
            </w:r>
            <w:r w:rsidRPr="00BD78F8">
              <w:rPr>
                <w:rFonts w:ascii="Times New Roman" w:hAnsi="Times New Roman" w:cs="Times New Roman"/>
                <w:sz w:val="24"/>
                <w:szCs w:val="24"/>
              </w:rPr>
              <w:t>)</w:t>
            </w:r>
          </w:p>
        </w:tc>
        <w:tc>
          <w:tcPr>
            <w:tcW w:w="135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2C653552" w14:textId="7E335D28"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3</w:t>
            </w:r>
          </w:p>
        </w:tc>
        <w:tc>
          <w:tcPr>
            <w:tcW w:w="108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41BB4DC6" w14:textId="29DF9087"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0.01</w:t>
            </w:r>
          </w:p>
        </w:tc>
        <w:tc>
          <w:tcPr>
            <w:tcW w:w="108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49A38D9B" w14:textId="00B858D3"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0.75</w:t>
            </w:r>
          </w:p>
        </w:tc>
        <w:tc>
          <w:tcPr>
            <w:tcW w:w="81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227C43A2" w14:textId="3B343898"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1750</w:t>
            </w:r>
          </w:p>
        </w:tc>
        <w:tc>
          <w:tcPr>
            <w:tcW w:w="126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143B6CE7" w14:textId="5D6C03EC"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32.01</w:t>
            </w:r>
          </w:p>
        </w:tc>
        <w:tc>
          <w:tcPr>
            <w:tcW w:w="126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46CDA598" w14:textId="13DF5ED6"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30.57</w:t>
            </w:r>
          </w:p>
        </w:tc>
        <w:tc>
          <w:tcPr>
            <w:tcW w:w="99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5A56A397" w14:textId="7B45F302"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108.22</w:t>
            </w:r>
          </w:p>
        </w:tc>
      </w:tr>
      <w:tr w:rsidR="00477AE4" w:rsidRPr="00BD78F8" w14:paraId="02CEDEA6" w14:textId="77777777" w:rsidTr="00BD78F8">
        <w:trPr>
          <w:trHeight w:val="660"/>
        </w:trPr>
        <w:tc>
          <w:tcPr>
            <w:tcW w:w="188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6804E437" w14:textId="1FEA848C" w:rsidR="00477AE4" w:rsidRPr="00BD78F8" w:rsidRDefault="00477AE4"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Fish Richness</w:t>
            </w:r>
          </w:p>
        </w:tc>
        <w:tc>
          <w:tcPr>
            <w:tcW w:w="135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1EB3F9C2" w14:textId="3F996242"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10</w:t>
            </w:r>
          </w:p>
        </w:tc>
        <w:tc>
          <w:tcPr>
            <w:tcW w:w="108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798150E7" w14:textId="7A5B57BD"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0.001</w:t>
            </w:r>
          </w:p>
        </w:tc>
        <w:tc>
          <w:tcPr>
            <w:tcW w:w="108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7109AE6B" w14:textId="1D41DEBB"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0.5</w:t>
            </w:r>
          </w:p>
        </w:tc>
        <w:tc>
          <w:tcPr>
            <w:tcW w:w="81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1B752C7E" w14:textId="030A6329"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5150</w:t>
            </w:r>
          </w:p>
        </w:tc>
        <w:tc>
          <w:tcPr>
            <w:tcW w:w="126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7938ADB8" w14:textId="408ACA5A"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47.04</w:t>
            </w:r>
          </w:p>
        </w:tc>
        <w:tc>
          <w:tcPr>
            <w:tcW w:w="126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0E6D64C8" w14:textId="2781A9DA"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49.69</w:t>
            </w:r>
          </w:p>
        </w:tc>
        <w:tc>
          <w:tcPr>
            <w:tcW w:w="990" w:type="dxa"/>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15C006BB" w14:textId="345DE1CB"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7.67</w:t>
            </w:r>
          </w:p>
        </w:tc>
      </w:tr>
      <w:tr w:rsidR="00477AE4" w:rsidRPr="00BD78F8" w14:paraId="5DA0CB6D" w14:textId="77777777" w:rsidTr="00BD78F8">
        <w:trPr>
          <w:trHeight w:val="480"/>
        </w:trPr>
        <w:tc>
          <w:tcPr>
            <w:tcW w:w="188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3E301811" w14:textId="77777777" w:rsidR="00477AE4" w:rsidRPr="00BD78F8" w:rsidRDefault="00477AE4"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Coral cover (%)</w:t>
            </w:r>
          </w:p>
        </w:tc>
        <w:tc>
          <w:tcPr>
            <w:tcW w:w="135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56181D57" w14:textId="45888791"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5</w:t>
            </w:r>
          </w:p>
        </w:tc>
        <w:tc>
          <w:tcPr>
            <w:tcW w:w="108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762A7249" w14:textId="21C598A0"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0.005</w:t>
            </w:r>
          </w:p>
        </w:tc>
        <w:tc>
          <w:tcPr>
            <w:tcW w:w="108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556F58FF" w14:textId="347CE886"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0.75</w:t>
            </w:r>
          </w:p>
        </w:tc>
        <w:tc>
          <w:tcPr>
            <w:tcW w:w="81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2BB61FDB" w14:textId="36F13193"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4450</w:t>
            </w:r>
          </w:p>
        </w:tc>
        <w:tc>
          <w:tcPr>
            <w:tcW w:w="126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04F0D9A5" w14:textId="5E07A686"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60.02</w:t>
            </w:r>
          </w:p>
        </w:tc>
        <w:tc>
          <w:tcPr>
            <w:tcW w:w="126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26DA548D" w14:textId="668C3F84"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65.43</w:t>
            </w:r>
          </w:p>
        </w:tc>
        <w:tc>
          <w:tcPr>
            <w:tcW w:w="99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20EA7540" w14:textId="2D6D86D1"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13.41</w:t>
            </w:r>
          </w:p>
        </w:tc>
      </w:tr>
      <w:tr w:rsidR="00477AE4" w:rsidRPr="00BD78F8" w14:paraId="7B400698" w14:textId="77777777" w:rsidTr="00BD78F8">
        <w:trPr>
          <w:trHeight w:val="480"/>
        </w:trPr>
        <w:tc>
          <w:tcPr>
            <w:tcW w:w="188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7B7C271F" w14:textId="5C3CD94E" w:rsidR="00477AE4" w:rsidRPr="00BD78F8" w:rsidRDefault="00477AE4"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Crustose coralline algae cover (%)</w:t>
            </w:r>
          </w:p>
        </w:tc>
        <w:tc>
          <w:tcPr>
            <w:tcW w:w="135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64F5BF14" w14:textId="3B800D87"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5</w:t>
            </w:r>
          </w:p>
        </w:tc>
        <w:tc>
          <w:tcPr>
            <w:tcW w:w="108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42B054FB" w14:textId="5217B6BD"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0.01</w:t>
            </w:r>
          </w:p>
        </w:tc>
        <w:tc>
          <w:tcPr>
            <w:tcW w:w="108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01B8FE8C" w14:textId="58FCFB1D"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0.75</w:t>
            </w:r>
          </w:p>
        </w:tc>
        <w:tc>
          <w:tcPr>
            <w:tcW w:w="81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310A00C6" w14:textId="69DB4D55"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950</w:t>
            </w:r>
          </w:p>
        </w:tc>
        <w:tc>
          <w:tcPr>
            <w:tcW w:w="126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67CC8372" w14:textId="1D32B2C9"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25.08</w:t>
            </w:r>
          </w:p>
        </w:tc>
        <w:tc>
          <w:tcPr>
            <w:tcW w:w="126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2BDBA340" w14:textId="049C6918"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29.84</w:t>
            </w:r>
          </w:p>
        </w:tc>
        <w:tc>
          <w:tcPr>
            <w:tcW w:w="990" w:type="dxa"/>
            <w:tcBorders>
              <w:top w:val="single" w:sz="7" w:space="0" w:color="FFFFFF"/>
              <w:left w:val="single" w:sz="7" w:space="0" w:color="FFFFFF"/>
              <w:bottom w:val="single" w:sz="8" w:space="0" w:color="FFFFFF"/>
              <w:right w:val="single" w:sz="7" w:space="0" w:color="FFFFFF"/>
            </w:tcBorders>
            <w:tcMar>
              <w:top w:w="100" w:type="dxa"/>
              <w:left w:w="100" w:type="dxa"/>
              <w:bottom w:w="100" w:type="dxa"/>
              <w:right w:w="100" w:type="dxa"/>
            </w:tcMar>
          </w:tcPr>
          <w:p w14:paraId="2412AB3D" w14:textId="7F78649B"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6.44</w:t>
            </w:r>
          </w:p>
        </w:tc>
      </w:tr>
      <w:tr w:rsidR="00477AE4" w:rsidRPr="00BD78F8" w14:paraId="09220FA9" w14:textId="77777777" w:rsidTr="00BD78F8">
        <w:trPr>
          <w:trHeight w:val="480"/>
        </w:trPr>
        <w:tc>
          <w:tcPr>
            <w:tcW w:w="18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A8F0C2" w14:textId="77777777" w:rsidR="00477AE4" w:rsidRPr="00BD78F8" w:rsidRDefault="00477AE4" w:rsidP="00BD78F8">
            <w:pPr>
              <w:spacing w:after="0" w:line="240" w:lineRule="auto"/>
              <w:rPr>
                <w:rFonts w:ascii="Times New Roman" w:hAnsi="Times New Roman" w:cs="Times New Roman"/>
                <w:sz w:val="24"/>
                <w:szCs w:val="24"/>
              </w:rPr>
            </w:pPr>
            <w:r w:rsidRPr="00BD78F8">
              <w:rPr>
                <w:rFonts w:ascii="Times New Roman" w:hAnsi="Times New Roman" w:cs="Times New Roman"/>
                <w:sz w:val="24"/>
                <w:szCs w:val="24"/>
              </w:rPr>
              <w:t>Macroalgal cover (%)</w:t>
            </w:r>
          </w:p>
        </w:tc>
        <w:tc>
          <w:tcPr>
            <w:tcW w:w="13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292C59" w14:textId="5DD9CDED"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10</w:t>
            </w:r>
          </w:p>
        </w:tc>
        <w:tc>
          <w:tcPr>
            <w:tcW w:w="10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E97457F" w14:textId="196CE10B"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0.01</w:t>
            </w:r>
          </w:p>
        </w:tc>
        <w:tc>
          <w:tcPr>
            <w:tcW w:w="10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51FA04" w14:textId="01021C65"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0.75</w:t>
            </w:r>
          </w:p>
        </w:tc>
        <w:tc>
          <w:tcPr>
            <w:tcW w:w="8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FF16656" w14:textId="49080769"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700</w:t>
            </w:r>
          </w:p>
        </w:tc>
        <w:tc>
          <w:tcPr>
            <w:tcW w:w="1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EFC6E4" w14:textId="5411343E"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45.35</w:t>
            </w:r>
          </w:p>
        </w:tc>
        <w:tc>
          <w:tcPr>
            <w:tcW w:w="12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ADBD8B" w14:textId="330DFF72"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40.25</w:t>
            </w:r>
          </w:p>
        </w:tc>
        <w:tc>
          <w:tcPr>
            <w:tcW w:w="9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4D577C" w14:textId="3B0D98D9" w:rsidR="00477AE4" w:rsidRPr="00BD78F8" w:rsidRDefault="00477AE4"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11.61</w:t>
            </w:r>
          </w:p>
        </w:tc>
      </w:tr>
      <w:tr w:rsidR="00477AE4" w:rsidRPr="00BD78F8" w14:paraId="08628FBF" w14:textId="77777777" w:rsidTr="00BD78F8">
        <w:trPr>
          <w:trHeight w:val="480"/>
        </w:trPr>
        <w:tc>
          <w:tcPr>
            <w:tcW w:w="1880"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2790F1BE" w14:textId="0C940EDF" w:rsidR="00477AE4" w:rsidRPr="00BD78F8" w:rsidRDefault="00BD78F8" w:rsidP="00BD78F8">
            <w:pPr>
              <w:spacing w:after="0" w:line="240" w:lineRule="auto"/>
              <w:rPr>
                <w:rFonts w:ascii="Times New Roman" w:hAnsi="Times New Roman" w:cs="Times New Roman"/>
                <w:sz w:val="24"/>
                <w:szCs w:val="24"/>
              </w:rPr>
            </w:pPr>
            <w:r>
              <w:rPr>
                <w:rFonts w:ascii="Times New Roman" w:hAnsi="Times New Roman" w:cs="Times New Roman"/>
                <w:sz w:val="24"/>
                <w:szCs w:val="24"/>
              </w:rPr>
              <w:t>Turf</w:t>
            </w:r>
            <w:r w:rsidR="00477AE4" w:rsidRPr="00BD78F8">
              <w:rPr>
                <w:rFonts w:ascii="Times New Roman" w:hAnsi="Times New Roman" w:cs="Times New Roman"/>
                <w:sz w:val="24"/>
                <w:szCs w:val="24"/>
              </w:rPr>
              <w:t xml:space="preserve"> cover (%)</w:t>
            </w:r>
          </w:p>
        </w:tc>
        <w:tc>
          <w:tcPr>
            <w:tcW w:w="1350"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7E96BDC4" w14:textId="48B87E0F"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10</w:t>
            </w:r>
          </w:p>
        </w:tc>
        <w:tc>
          <w:tcPr>
            <w:tcW w:w="1080"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77FB0DCC" w14:textId="68C8E7AE"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0.001</w:t>
            </w:r>
          </w:p>
        </w:tc>
        <w:tc>
          <w:tcPr>
            <w:tcW w:w="1080"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754D4637" w14:textId="7E6CDD11"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0.75</w:t>
            </w:r>
          </w:p>
        </w:tc>
        <w:tc>
          <w:tcPr>
            <w:tcW w:w="810"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308B969B" w14:textId="3169D3BB"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4150</w:t>
            </w:r>
          </w:p>
        </w:tc>
        <w:tc>
          <w:tcPr>
            <w:tcW w:w="1260"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761D7E10" w14:textId="43EC7ED5"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46.4</w:t>
            </w:r>
          </w:p>
        </w:tc>
        <w:tc>
          <w:tcPr>
            <w:tcW w:w="1260"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647A3022" w14:textId="0C9CB3EE"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52.27</w:t>
            </w:r>
          </w:p>
        </w:tc>
        <w:tc>
          <w:tcPr>
            <w:tcW w:w="990"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3E95802A" w14:textId="588A6E4D" w:rsidR="00477AE4" w:rsidRPr="00BD78F8" w:rsidRDefault="00021AD2" w:rsidP="00BD78F8">
            <w:pPr>
              <w:spacing w:after="0" w:line="240" w:lineRule="auto"/>
              <w:jc w:val="center"/>
              <w:rPr>
                <w:rFonts w:ascii="Times New Roman" w:hAnsi="Times New Roman" w:cs="Times New Roman"/>
                <w:sz w:val="24"/>
                <w:szCs w:val="24"/>
              </w:rPr>
            </w:pPr>
            <w:r w:rsidRPr="00BD78F8">
              <w:rPr>
                <w:rFonts w:ascii="Times New Roman" w:hAnsi="Times New Roman" w:cs="Times New Roman"/>
                <w:sz w:val="24"/>
                <w:szCs w:val="24"/>
              </w:rPr>
              <w:t>23.32</w:t>
            </w:r>
          </w:p>
        </w:tc>
      </w:tr>
    </w:tbl>
    <w:p w14:paraId="1D65C0B0" w14:textId="77777777" w:rsidR="0068042B" w:rsidRDefault="007C233A" w:rsidP="002F7402">
      <w:bookmarkStart w:id="0" w:name="_ok12lhmzub77" w:colFirst="0" w:colLast="0"/>
      <w:bookmarkEnd w:id="0"/>
      <w:r>
        <w:br w:type="page"/>
      </w:r>
    </w:p>
    <w:p w14:paraId="639DE4CB" w14:textId="6018579D" w:rsidR="0068042B" w:rsidRDefault="00BD78F8">
      <w:pPr>
        <w:pStyle w:val="Heading1"/>
        <w:spacing w:line="240" w:lineRule="auto"/>
        <w:rPr>
          <w:rFonts w:eastAsia="Times New Roman" w:cs="Times New Roman"/>
          <w:color w:val="000000"/>
        </w:rPr>
      </w:pPr>
      <w:r>
        <w:rPr>
          <w:rFonts w:eastAsia="Times New Roman" w:cs="Times New Roman"/>
          <w:color w:val="000000"/>
        </w:rPr>
        <w:lastRenderedPageBreak/>
        <w:t>Supplementary Text</w:t>
      </w:r>
      <w:r w:rsidR="007C233A">
        <w:rPr>
          <w:rFonts w:eastAsia="Times New Roman" w:cs="Times New Roman"/>
          <w:color w:val="000000"/>
        </w:rPr>
        <w:t xml:space="preserve"> S2: Model algorithms and parameter estimation</w:t>
      </w:r>
    </w:p>
    <w:p w14:paraId="3B5F3D2D" w14:textId="77777777" w:rsidR="0068042B" w:rsidRDefault="0068042B">
      <w:pPr>
        <w:spacing w:after="0" w:line="240" w:lineRule="auto"/>
        <w:rPr>
          <w:rFonts w:ascii="Times New Roman" w:eastAsia="Times New Roman" w:hAnsi="Times New Roman" w:cs="Times New Roman"/>
          <w:sz w:val="24"/>
          <w:szCs w:val="24"/>
        </w:rPr>
      </w:pPr>
    </w:p>
    <w:p w14:paraId="4418DB2F" w14:textId="2490BA8D" w:rsidR="0034193D" w:rsidRDefault="0034193D" w:rsidP="008351F2">
      <w:pPr>
        <w:spacing w:after="0" w:line="240" w:lineRule="auto"/>
        <w:rPr>
          <w:rFonts w:ascii="Times New Roman" w:eastAsia="Times New Roman" w:hAnsi="Times New Roman" w:cs="Times New Roman"/>
          <w:sz w:val="24"/>
          <w:szCs w:val="24"/>
        </w:rPr>
      </w:pPr>
      <w:r>
        <w:rPr>
          <w:rFonts w:ascii="TimesNewRoman" w:hAnsi="TimesNewRoman" w:cs="TimesNewRoman"/>
          <w:sz w:val="23"/>
          <w:szCs w:val="23"/>
        </w:rPr>
        <w:t xml:space="preserve">A detailed evaluation of equilibrium behavior and parameter sensitivity of the local-scale system of equations for an analogous, continuous-time (differential equations) system is provided by Fung (2009 and for a discrete-time system </w:t>
      </w:r>
      <w:r w:rsidR="00E128F9" w:rsidRPr="00A76599">
        <w:rPr>
          <w:rFonts w:ascii="Times New Roman" w:hAnsi="Times New Roman" w:cs="Times New Roman"/>
          <w:color w:val="auto"/>
          <w:sz w:val="23"/>
          <w:szCs w:val="23"/>
        </w:rPr>
        <w:t>as used in CORSET</w:t>
      </w:r>
      <w:r w:rsidR="00E128F9" w:rsidRPr="00A76599">
        <w:rPr>
          <w:color w:val="auto"/>
          <w:sz w:val="23"/>
          <w:szCs w:val="23"/>
        </w:rPr>
        <w:t xml:space="preserve"> </w:t>
      </w:r>
      <w:r>
        <w:rPr>
          <w:rFonts w:ascii="TimesNewRoman" w:hAnsi="TimesNewRoman" w:cs="TimesNewRoman"/>
          <w:sz w:val="23"/>
          <w:szCs w:val="23"/>
        </w:rPr>
        <w:t xml:space="preserve">by Melbourne-Thomas et al (2011). </w:t>
      </w:r>
      <w:r w:rsidR="007C233A">
        <w:rPr>
          <w:rFonts w:ascii="Times New Roman" w:eastAsia="Times New Roman" w:hAnsi="Times New Roman" w:cs="Times New Roman"/>
          <w:sz w:val="24"/>
          <w:szCs w:val="24"/>
        </w:rPr>
        <w:t>The model uses seven algorithms to represent the changes in biomass and cover of the seven functional groups: brooding corals (</w:t>
      </w:r>
      <w:r w:rsidR="007C233A">
        <w:rPr>
          <w:rFonts w:ascii="Times New Roman" w:eastAsia="Times New Roman" w:hAnsi="Times New Roman" w:cs="Times New Roman"/>
          <w:i/>
          <w:sz w:val="24"/>
          <w:szCs w:val="24"/>
        </w:rPr>
        <w:t>C</w:t>
      </w:r>
      <w:r w:rsidR="007C233A">
        <w:rPr>
          <w:rFonts w:ascii="Times New Roman" w:eastAsia="Times New Roman" w:hAnsi="Times New Roman" w:cs="Times New Roman"/>
          <w:i/>
          <w:sz w:val="24"/>
          <w:szCs w:val="24"/>
          <w:vertAlign w:val="subscript"/>
        </w:rPr>
        <w:t>b</w:t>
      </w:r>
      <w:r w:rsidR="007C233A">
        <w:rPr>
          <w:rFonts w:ascii="Times New Roman" w:eastAsia="Times New Roman" w:hAnsi="Times New Roman" w:cs="Times New Roman"/>
          <w:sz w:val="24"/>
          <w:szCs w:val="24"/>
        </w:rPr>
        <w:t>), spawning corals (</w:t>
      </w:r>
      <w:r w:rsidR="007C233A">
        <w:rPr>
          <w:rFonts w:ascii="Times New Roman" w:eastAsia="Times New Roman" w:hAnsi="Times New Roman" w:cs="Times New Roman"/>
          <w:i/>
          <w:sz w:val="24"/>
          <w:szCs w:val="24"/>
        </w:rPr>
        <w:t>C</w:t>
      </w:r>
      <w:r w:rsidR="007C233A">
        <w:rPr>
          <w:rFonts w:ascii="Times New Roman" w:eastAsia="Times New Roman" w:hAnsi="Times New Roman" w:cs="Times New Roman"/>
          <w:i/>
          <w:sz w:val="24"/>
          <w:szCs w:val="24"/>
          <w:vertAlign w:val="subscript"/>
        </w:rPr>
        <w:t>s</w:t>
      </w:r>
      <w:r w:rsidR="007C233A">
        <w:rPr>
          <w:rFonts w:ascii="Times New Roman" w:eastAsia="Times New Roman" w:hAnsi="Times New Roman" w:cs="Times New Roman"/>
          <w:sz w:val="24"/>
          <w:szCs w:val="24"/>
        </w:rPr>
        <w:t>), macroturf algae (</w:t>
      </w:r>
      <w:r w:rsidR="007C233A">
        <w:rPr>
          <w:rFonts w:ascii="Times New Roman" w:eastAsia="Times New Roman" w:hAnsi="Times New Roman" w:cs="Times New Roman"/>
          <w:i/>
          <w:sz w:val="24"/>
          <w:szCs w:val="24"/>
        </w:rPr>
        <w:t>T</w:t>
      </w:r>
      <w:r w:rsidR="007C233A">
        <w:rPr>
          <w:rFonts w:ascii="Times New Roman" w:eastAsia="Times New Roman" w:hAnsi="Times New Roman" w:cs="Times New Roman"/>
          <w:sz w:val="24"/>
          <w:szCs w:val="24"/>
        </w:rPr>
        <w:t>), macroalgae (</w:t>
      </w:r>
      <w:r w:rsidR="007C233A">
        <w:rPr>
          <w:rFonts w:ascii="Times New Roman" w:eastAsia="Times New Roman" w:hAnsi="Times New Roman" w:cs="Times New Roman"/>
          <w:i/>
          <w:sz w:val="24"/>
          <w:szCs w:val="24"/>
        </w:rPr>
        <w:t>M</w:t>
      </w:r>
      <w:r w:rsidR="007C233A">
        <w:rPr>
          <w:rFonts w:ascii="Times New Roman" w:eastAsia="Times New Roman" w:hAnsi="Times New Roman" w:cs="Times New Roman"/>
          <w:sz w:val="24"/>
          <w:szCs w:val="24"/>
        </w:rPr>
        <w:t>), epilithic algal communities (which we use as crustose coralline algae, CCA) (</w:t>
      </w:r>
      <w:r w:rsidR="007C233A">
        <w:rPr>
          <w:rFonts w:ascii="Times New Roman" w:eastAsia="Times New Roman" w:hAnsi="Times New Roman" w:cs="Times New Roman"/>
          <w:i/>
          <w:sz w:val="24"/>
          <w:szCs w:val="24"/>
        </w:rPr>
        <w:t>E</w:t>
      </w:r>
      <w:r w:rsidR="007C233A">
        <w:rPr>
          <w:rFonts w:ascii="Times New Roman" w:eastAsia="Times New Roman" w:hAnsi="Times New Roman" w:cs="Times New Roman"/>
          <w:sz w:val="24"/>
          <w:szCs w:val="24"/>
        </w:rPr>
        <w:t>), herbivores (</w:t>
      </w:r>
      <w:r w:rsidR="007C233A">
        <w:rPr>
          <w:rFonts w:ascii="Times New Roman" w:eastAsia="Times New Roman" w:hAnsi="Times New Roman" w:cs="Times New Roman"/>
          <w:i/>
          <w:sz w:val="24"/>
          <w:szCs w:val="24"/>
        </w:rPr>
        <w:t>H</w:t>
      </w:r>
      <w:r w:rsidR="007C233A">
        <w:rPr>
          <w:rFonts w:ascii="Times New Roman" w:eastAsia="Times New Roman" w:hAnsi="Times New Roman" w:cs="Times New Roman"/>
          <w:sz w:val="24"/>
          <w:szCs w:val="24"/>
        </w:rPr>
        <w:t>), and piscivores (</w:t>
      </w:r>
      <w:r w:rsidR="007C233A">
        <w:rPr>
          <w:rFonts w:ascii="Times New Roman" w:eastAsia="Times New Roman" w:hAnsi="Times New Roman" w:cs="Times New Roman"/>
          <w:i/>
          <w:sz w:val="24"/>
          <w:szCs w:val="24"/>
        </w:rPr>
        <w:t>P</w:t>
      </w:r>
      <w:r w:rsidR="007C233A">
        <w:rPr>
          <w:rFonts w:ascii="Times New Roman" w:eastAsia="Times New Roman" w:hAnsi="Times New Roman" w:cs="Times New Roman"/>
          <w:sz w:val="24"/>
          <w:szCs w:val="24"/>
        </w:rPr>
        <w:t xml:space="preserve">). </w:t>
      </w:r>
      <w:r w:rsidR="008351F2">
        <w:rPr>
          <w:rFonts w:ascii="Times New Roman" w:eastAsia="Times New Roman" w:hAnsi="Times New Roman" w:cs="Times New Roman"/>
          <w:sz w:val="24"/>
          <w:szCs w:val="24"/>
        </w:rPr>
        <w:t xml:space="preserve">Following the methods outlined in Fung </w:t>
      </w:r>
      <w:r w:rsidR="008351F2">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"abstract" : "he world\u2019s coral reefs have been severely degraded over the past four decades and better management is urgently required to reverse this trend. Mathematical models are important tools for hypothesis and scenario testing, and are thus essential for better management. In this thesis, models of a coral reef ecosystem are constructed that aim to identify the key ecological processes responsible for reef degradation. The models operate at a \u2018local\u2019 intra-reef scale and they are dynamic, deterministic and non-spatial. A modelling strategy is used which adds complexity in a step-wise fashion, and this aids in the interpretation of results. The models are analyzed using mathematical equilibrium theory and are then parameterised using empirical data from reefs worldwide. Afterwards, the potential of reefs to undergo phase shifts from coral- to algaldominance under the effects of three anthropogenic stressors \u2013 fishing, nutrification and sedimentation \u2013 are investigated. This involves the application of a novel type of genetic algorithm, systematic sweeps of the parameter ranges and two types of sensitivity analysis. A key result is that the presence of macroalgae can give rise to multiple equilibria and hence discontinuous phase shifts under each of the three stressors investigated, by strengthening positive feedback to an algal-dominated state. Another key result is that reef benthic covers show a high degree of non-linearity under the three stressors. Overall, the results show that reefs are inherently prone to phase shifts under anthropogenic stress. These results suggest that in order to maximise resilience to reef degradation, there is an urgent need to effectively manage different anthropogenic stressors simultaneously. The models in this thesis can be parameterised for local reef areas at specific locations and then used for scenario testing, and they also serve as a solid foundation on which to add and investigate more complexity.", "author" : [ { "dropping-particle" : "", "family" : "Fung", "given" : "T C", "non-dropping-particle" : "", "parse-names" : false, "suffix" : "" } ], "container-title" : "Faculty of Maths and Physical Sciences", "id" : "ITEM-1", "issued" : { "date-parts" : [ [ "2009" ] ] }, "note" : "From Duplicate 1 (Local scale models of coral reef ecosystems for scenario testing and decision support - Fung, T C)\n\nNULL", "publisher" : "University College London", "publisher-place" : "London", "title" : "Local scale models of coral reef ecosystems for scenario testing and decision support", "type" : "thesis", "volume" : "PhD" }, "uris" : [ "http://www.mendeley.com/documents/?uuid=f174470a-9bf6-4b14-aa78-501d502c8c7e" ] } ], "mendeley" : { "formattedCitation" : "(Fung, 2009)", "manualFormatting" : "(2009)", "plainTextFormattedCitation" : "(Fung, 2009)", "previouslyFormattedCitation" : "(Fung, 2009)" }, "properties" : { "noteIndex" : 2 }, "schema" : "https://github.com/citation-style-language/schema/raw/master/csl-citation.json" }</w:instrText>
      </w:r>
      <w:r w:rsidR="008351F2">
        <w:rPr>
          <w:rFonts w:ascii="Times New Roman" w:eastAsia="Times New Roman" w:hAnsi="Times New Roman" w:cs="Times New Roman"/>
          <w:sz w:val="24"/>
          <w:szCs w:val="24"/>
        </w:rPr>
        <w:fldChar w:fldCharType="separate"/>
      </w:r>
      <w:r w:rsidR="008351F2" w:rsidRPr="000D0077">
        <w:rPr>
          <w:rFonts w:ascii="Times New Roman" w:eastAsia="Times New Roman" w:hAnsi="Times New Roman" w:cs="Times New Roman"/>
          <w:noProof/>
          <w:sz w:val="24"/>
          <w:szCs w:val="24"/>
        </w:rPr>
        <w:t>(2009)</w:t>
      </w:r>
      <w:r w:rsidR="008351F2">
        <w:rPr>
          <w:rFonts w:ascii="Times New Roman" w:eastAsia="Times New Roman" w:hAnsi="Times New Roman" w:cs="Times New Roman"/>
          <w:sz w:val="24"/>
          <w:szCs w:val="24"/>
        </w:rPr>
        <w:fldChar w:fldCharType="end"/>
      </w:r>
      <w:r w:rsidR="008351F2">
        <w:rPr>
          <w:rFonts w:ascii="Times New Roman" w:eastAsia="Times New Roman" w:hAnsi="Times New Roman" w:cs="Times New Roman"/>
          <w:sz w:val="24"/>
          <w:szCs w:val="24"/>
        </w:rPr>
        <w:t xml:space="preserve"> and using data specific to Hawaiʻi where possible and otherwise from reefs in the Indo-Pacific, we derived parameter ranges for reefs in the Maui Nui complex. </w:t>
      </w:r>
      <w:r>
        <w:rPr>
          <w:rFonts w:ascii="TimesNewRoman" w:hAnsi="TimesNewRoman" w:cs="TimesNewRoman"/>
          <w:sz w:val="23"/>
          <w:szCs w:val="23"/>
        </w:rPr>
        <w:t xml:space="preserve">Some values are ranges based on empirical observations. During model calibration we examined model sensitivity to these ranges </w:t>
      </w:r>
      <w:r w:rsidR="008351F2">
        <w:rPr>
          <w:rFonts w:ascii="TimesNewRoman" w:hAnsi="TimesNewRoman" w:cs="TimesNewRoman"/>
          <w:sz w:val="23"/>
          <w:szCs w:val="23"/>
        </w:rPr>
        <w:t xml:space="preserve">and </w:t>
      </w:r>
      <w:r>
        <w:rPr>
          <w:rFonts w:ascii="TimesNewRoman" w:hAnsi="TimesNewRoman" w:cs="TimesNewRoman"/>
          <w:sz w:val="23"/>
          <w:szCs w:val="23"/>
        </w:rPr>
        <w:t xml:space="preserve">selected the value that best described past dynamics. For a few parameters related to fish </w:t>
      </w:r>
      <w:r w:rsidR="000C5F69">
        <w:rPr>
          <w:rFonts w:ascii="TimesNewRoman" w:hAnsi="TimesNewRoman" w:cs="TimesNewRoman"/>
          <w:sz w:val="23"/>
          <w:szCs w:val="23"/>
        </w:rPr>
        <w:t xml:space="preserve">growth </w:t>
      </w:r>
      <w:r w:rsidR="00E128F9" w:rsidRPr="00A76599">
        <w:rPr>
          <w:rFonts w:ascii="Times New Roman" w:hAnsi="Times New Roman" w:cs="Times New Roman"/>
          <w:color w:val="auto"/>
          <w:sz w:val="23"/>
          <w:szCs w:val="23"/>
        </w:rPr>
        <w:t>(i.e.,</w:t>
      </w:r>
      <w:r w:rsidR="00E128F9" w:rsidRPr="00A76599">
        <w:rPr>
          <w:rFonts w:ascii="Times New Roman" w:hAnsi="Times New Roman" w:cs="Times New Roman"/>
          <w:color w:val="auto"/>
          <w:sz w:val="24"/>
          <w:szCs w:val="24"/>
        </w:rPr>
        <w:t>g</w:t>
      </w:r>
      <w:r w:rsidR="00E128F9" w:rsidRPr="00A76599">
        <w:rPr>
          <w:rFonts w:ascii="Times New Roman" w:hAnsi="Times New Roman" w:cs="Times New Roman"/>
          <w:color w:val="auto"/>
          <w:sz w:val="24"/>
          <w:szCs w:val="24"/>
          <w:vertAlign w:val="subscript"/>
        </w:rPr>
        <w:t>T</w:t>
      </w:r>
      <w:r w:rsidR="00E128F9" w:rsidRPr="00A76599">
        <w:rPr>
          <w:rFonts w:ascii="Times New Roman" w:hAnsi="Times New Roman" w:cs="Times New Roman"/>
          <w:color w:val="auto"/>
          <w:sz w:val="24"/>
          <w:szCs w:val="24"/>
        </w:rPr>
        <w:t>, g</w:t>
      </w:r>
      <w:r w:rsidR="00E128F9" w:rsidRPr="00A76599">
        <w:rPr>
          <w:rFonts w:ascii="Times New Roman" w:hAnsi="Times New Roman" w:cs="Times New Roman"/>
          <w:color w:val="auto"/>
          <w:sz w:val="24"/>
          <w:szCs w:val="24"/>
          <w:vertAlign w:val="subscript"/>
        </w:rPr>
        <w:t>M</w:t>
      </w:r>
      <w:r w:rsidR="00E128F9" w:rsidRPr="00A76599">
        <w:rPr>
          <w:rFonts w:ascii="Times New Roman" w:hAnsi="Times New Roman" w:cs="Times New Roman"/>
          <w:color w:val="auto"/>
          <w:sz w:val="24"/>
          <w:szCs w:val="24"/>
        </w:rPr>
        <w:t>, μ</w:t>
      </w:r>
      <w:r w:rsidR="00E128F9" w:rsidRPr="00A76599">
        <w:rPr>
          <w:rFonts w:ascii="Times New Roman" w:hAnsi="Times New Roman" w:cs="Times New Roman"/>
          <w:color w:val="auto"/>
          <w:sz w:val="24"/>
          <w:szCs w:val="24"/>
          <w:vertAlign w:val="subscript"/>
        </w:rPr>
        <w:t>M</w:t>
      </w:r>
      <w:r w:rsidR="00E128F9" w:rsidRPr="00A76599">
        <w:rPr>
          <w:rFonts w:ascii="Times New Roman" w:hAnsi="Times New Roman" w:cs="Times New Roman"/>
          <w:color w:val="auto"/>
          <w:sz w:val="24"/>
          <w:szCs w:val="24"/>
        </w:rPr>
        <w:t>, μ</w:t>
      </w:r>
      <w:r w:rsidR="00E128F9" w:rsidRPr="00A76599">
        <w:rPr>
          <w:rFonts w:ascii="Times New Roman" w:hAnsi="Times New Roman" w:cs="Times New Roman"/>
          <w:color w:val="auto"/>
          <w:sz w:val="24"/>
          <w:szCs w:val="24"/>
          <w:vertAlign w:val="subscript"/>
        </w:rPr>
        <w:t>T</w:t>
      </w:r>
      <w:r w:rsidR="00E128F9" w:rsidRPr="00A76599">
        <w:rPr>
          <w:rFonts w:ascii="Times New Roman" w:hAnsi="Times New Roman" w:cs="Times New Roman"/>
          <w:color w:val="auto"/>
          <w:sz w:val="24"/>
          <w:szCs w:val="24"/>
        </w:rPr>
        <w:t>, μ</w:t>
      </w:r>
      <w:r w:rsidR="00E128F9" w:rsidRPr="00A76599">
        <w:rPr>
          <w:rFonts w:ascii="Times New Roman" w:hAnsi="Times New Roman" w:cs="Times New Roman"/>
          <w:color w:val="auto"/>
          <w:sz w:val="24"/>
          <w:szCs w:val="24"/>
          <w:vertAlign w:val="subscript"/>
        </w:rPr>
        <w:t>E</w:t>
      </w:r>
      <w:r w:rsidR="00E128F9" w:rsidRPr="00A76599">
        <w:rPr>
          <w:rFonts w:ascii="Times New Roman" w:hAnsi="Times New Roman" w:cs="Times New Roman"/>
          <w:color w:val="auto"/>
          <w:sz w:val="24"/>
          <w:szCs w:val="24"/>
        </w:rPr>
        <w:t>, i</w:t>
      </w:r>
      <w:r w:rsidR="00E128F9" w:rsidRPr="00A76599">
        <w:rPr>
          <w:rFonts w:ascii="Times New Roman" w:hAnsi="Times New Roman" w:cs="Times New Roman"/>
          <w:color w:val="auto"/>
          <w:sz w:val="24"/>
          <w:szCs w:val="24"/>
          <w:vertAlign w:val="subscript"/>
        </w:rPr>
        <w:t>PH</w:t>
      </w:r>
      <w:r w:rsidR="00E128F9" w:rsidRPr="00A76599">
        <w:rPr>
          <w:rFonts w:ascii="Times New Roman" w:hAnsi="Times New Roman" w:cs="Times New Roman"/>
          <w:color w:val="auto"/>
          <w:sz w:val="24"/>
          <w:szCs w:val="24"/>
        </w:rPr>
        <w:t>, and g</w:t>
      </w:r>
      <w:r w:rsidR="00E128F9" w:rsidRPr="00A76599">
        <w:rPr>
          <w:rFonts w:ascii="Times New Roman" w:hAnsi="Times New Roman" w:cs="Times New Roman"/>
          <w:color w:val="auto"/>
          <w:sz w:val="24"/>
          <w:szCs w:val="24"/>
          <w:vertAlign w:val="subscript"/>
        </w:rPr>
        <w:t>P</w:t>
      </w:r>
      <w:r w:rsidR="00E128F9" w:rsidRPr="00A76599">
        <w:rPr>
          <w:rFonts w:ascii="Times New Roman" w:hAnsi="Times New Roman" w:cs="Times New Roman"/>
          <w:color w:val="auto"/>
          <w:sz w:val="23"/>
          <w:szCs w:val="23"/>
        </w:rPr>
        <w:t xml:space="preserve">) </w:t>
      </w:r>
      <w:r>
        <w:rPr>
          <w:rFonts w:ascii="TimesNewRoman" w:hAnsi="TimesNewRoman" w:cs="TimesNewRoman"/>
          <w:sz w:val="23"/>
          <w:szCs w:val="23"/>
        </w:rPr>
        <w:t xml:space="preserve">the model </w:t>
      </w:r>
      <w:r w:rsidR="00E128F9">
        <w:rPr>
          <w:rFonts w:ascii="TimesNewRoman" w:hAnsi="TimesNewRoman" w:cs="TimesNewRoman"/>
          <w:sz w:val="23"/>
          <w:szCs w:val="23"/>
        </w:rPr>
        <w:t>proved</w:t>
      </w:r>
      <w:r>
        <w:rPr>
          <w:rFonts w:ascii="TimesNewRoman" w:hAnsi="TimesNewRoman" w:cs="TimesNewRoman"/>
          <w:sz w:val="23"/>
          <w:szCs w:val="23"/>
        </w:rPr>
        <w:t xml:space="preserve"> to be sensitive and we selected values from that range at random, i.e. assuming a uniform distribution based on a lack of information regarding the </w:t>
      </w:r>
      <w:r w:rsidR="008351F2">
        <w:rPr>
          <w:rFonts w:ascii="TimesNewRoman" w:hAnsi="TimesNewRoman" w:cs="TimesNewRoman"/>
          <w:sz w:val="23"/>
          <w:szCs w:val="23"/>
        </w:rPr>
        <w:t>exact</w:t>
      </w:r>
      <w:r>
        <w:rPr>
          <w:rFonts w:ascii="TimesNewRoman" w:hAnsi="TimesNewRoman" w:cs="TimesNewRoman"/>
          <w:sz w:val="23"/>
          <w:szCs w:val="23"/>
        </w:rPr>
        <w:t xml:space="preserve"> shape of distributions for </w:t>
      </w:r>
      <w:r w:rsidR="00E128F9">
        <w:rPr>
          <w:rFonts w:ascii="TimesNewRoman" w:hAnsi="TimesNewRoman" w:cs="TimesNewRoman"/>
          <w:sz w:val="23"/>
          <w:szCs w:val="23"/>
        </w:rPr>
        <w:t xml:space="preserve">these </w:t>
      </w:r>
      <w:r>
        <w:rPr>
          <w:rFonts w:ascii="TimesNewRoman" w:hAnsi="TimesNewRoman" w:cs="TimesNewRoman"/>
          <w:sz w:val="23"/>
          <w:szCs w:val="23"/>
        </w:rPr>
        <w:t>ecological parameters.</w:t>
      </w:r>
    </w:p>
    <w:p w14:paraId="4AF3DBB6" w14:textId="1F346A26" w:rsidR="0068042B" w:rsidRDefault="0068042B">
      <w:pPr>
        <w:spacing w:after="0" w:line="240" w:lineRule="auto"/>
        <w:rPr>
          <w:rFonts w:ascii="Times New Roman" w:eastAsia="Times New Roman" w:hAnsi="Times New Roman" w:cs="Times New Roman"/>
          <w:sz w:val="24"/>
          <w:szCs w:val="24"/>
        </w:rPr>
      </w:pPr>
    </w:p>
    <w:p w14:paraId="38D903E7" w14:textId="4BBAD976" w:rsidR="008351F2" w:rsidRDefault="008351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Dynamic equations used in the model are:</w:t>
      </w:r>
    </w:p>
    <w:p w14:paraId="3B9D414F"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r>
        <w:rPr>
          <w:rFonts w:ascii="Times New Roman" w:hAnsi="Times New Roman" w:cs="Times New Roman"/>
          <w:sz w:val="24"/>
          <w:szCs w:val="24"/>
          <w:lang w:eastAsia="en-AU"/>
        </w:rPr>
        <w:t>Brooding corals:</w:t>
      </w:r>
    </w:p>
    <w:p w14:paraId="1ADF3E41" w14:textId="77777777" w:rsidR="007C233A" w:rsidRPr="00217949" w:rsidRDefault="00996617" w:rsidP="007C233A">
      <w:pPr>
        <w:autoSpaceDE w:val="0"/>
        <w:autoSpaceDN w:val="0"/>
        <w:adjustRightInd w:val="0"/>
        <w:spacing w:after="0" w:line="240" w:lineRule="auto"/>
        <w:rPr>
          <w:rFonts w:ascii="Times New Roman" w:eastAsiaTheme="minorEastAsia" w:hAnsi="Times New Roman" w:cs="Times New Roman"/>
          <w:sz w:val="24"/>
          <w:szCs w:val="24"/>
          <w:lang w:eastAsia="en-AU"/>
        </w:rPr>
      </w:pPr>
      <m:oMathPara>
        <m:oMath>
          <m:f>
            <m:fPr>
              <m:ctrlPr>
                <w:rPr>
                  <w:rFonts w:ascii="Cambria Math" w:hAnsi="Cambria Math" w:cs="Times New Roman"/>
                  <w:i/>
                  <w:sz w:val="24"/>
                  <w:szCs w:val="24"/>
                  <w:lang w:eastAsia="en-AU"/>
                </w:rPr>
              </m:ctrlPr>
            </m:fPr>
            <m:num>
              <m:r>
                <w:rPr>
                  <w:rFonts w:ascii="Cambria Math" w:hAnsi="Cambria Math" w:cs="Times New Roman"/>
                  <w:sz w:val="24"/>
                  <w:szCs w:val="24"/>
                  <w:lang w:eastAsia="en-AU"/>
                </w:rPr>
                <m:t>d</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b</m:t>
                  </m:r>
                </m:sub>
              </m:sSub>
            </m:num>
            <m:den>
              <m:r>
                <w:rPr>
                  <w:rFonts w:ascii="Cambria Math" w:hAnsi="Cambria Math" w:cs="Times New Roman"/>
                  <w:sz w:val="24"/>
                  <w:szCs w:val="24"/>
                  <w:lang w:eastAsia="en-AU"/>
                </w:rPr>
                <m:t>dt</m:t>
              </m:r>
            </m:den>
          </m:f>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C</m:t>
              </m:r>
            </m:sub>
          </m:sSub>
          <m:d>
            <m:dPr>
              <m:ctrlPr>
                <w:rPr>
                  <w:rFonts w:ascii="Cambria Math" w:hAnsi="Cambria Math" w:cs="Times New Roman"/>
                  <w:i/>
                  <w:sz w:val="24"/>
                  <w:szCs w:val="24"/>
                  <w:lang w:eastAsia="en-AU"/>
                </w:rPr>
              </m:ctrlPr>
            </m:dPr>
            <m:e>
              <m:r>
                <w:rPr>
                  <w:rFonts w:ascii="Cambria Math" w:hAnsi="Cambria Math" w:cs="Times New Roman"/>
                  <w:sz w:val="24"/>
                  <w:szCs w:val="24"/>
                  <w:lang w:eastAsia="en-AU"/>
                </w:rPr>
                <m:t>1-</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β</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m:t>
              </m:r>
            </m:e>
          </m:d>
          <m:d>
            <m:dPr>
              <m:ctrlPr>
                <w:rPr>
                  <w:rFonts w:ascii="Cambria Math" w:hAnsi="Cambria Math" w:cs="Times New Roman"/>
                  <w:i/>
                  <w:sz w:val="24"/>
                  <w:szCs w:val="24"/>
                  <w:lang w:eastAsia="en-AU"/>
                </w:rPr>
              </m:ctrlPr>
            </m:dPr>
            <m:e>
              <m:r>
                <w:rPr>
                  <w:rFonts w:ascii="Cambria Math" w:hAnsi="Cambria Math" w:cs="Times New Roman"/>
                  <w:sz w:val="24"/>
                  <w:szCs w:val="24"/>
                  <w:lang w:eastAsia="en-AU"/>
                </w:rPr>
                <m:t>E+</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α</m:t>
                  </m:r>
                </m:e>
                <m:sub>
                  <m:r>
                    <w:rPr>
                      <w:rFonts w:ascii="Cambria Math" w:hAnsi="Cambria Math" w:cs="Times New Roman"/>
                      <w:sz w:val="24"/>
                      <w:szCs w:val="24"/>
                      <w:lang w:eastAsia="en-AU"/>
                    </w:rPr>
                    <m:t>C</m:t>
                  </m:r>
                </m:sub>
              </m:sSub>
              <m:r>
                <w:rPr>
                  <w:rFonts w:ascii="Cambria Math" w:hAnsi="Cambria Math" w:cs="Times New Roman"/>
                  <w:sz w:val="24"/>
                  <w:szCs w:val="24"/>
                  <w:lang w:eastAsia="en-AU"/>
                </w:rPr>
                <m:t>T</m:t>
              </m:r>
            </m:e>
          </m:d>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b</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d</m:t>
              </m:r>
            </m:e>
            <m:sub>
              <m:r>
                <w:rPr>
                  <w:rFonts w:ascii="Cambria Math" w:hAnsi="Cambria Math" w:cs="Times New Roman"/>
                  <w:sz w:val="24"/>
                  <w:szCs w:val="24"/>
                  <w:lang w:eastAsia="en-AU"/>
                </w:rPr>
                <m:t>C</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b</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γ</m:t>
              </m:r>
            </m:e>
            <m:sub>
              <m:r>
                <w:rPr>
                  <w:rFonts w:ascii="Cambria Math" w:hAnsi="Cambria Math" w:cs="Times New Roman"/>
                  <w:sz w:val="24"/>
                  <w:szCs w:val="24"/>
                  <w:lang w:eastAsia="en-AU"/>
                </w:rPr>
                <m:t>MC</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b</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I</m:t>
              </m:r>
            </m:e>
            <m: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b</m:t>
                  </m:r>
                </m:sub>
              </m:sSub>
            </m:sub>
          </m:sSub>
          <m:r>
            <w:rPr>
              <w:rFonts w:ascii="Cambria Math" w:hAnsi="Cambria Math" w:cs="Times New Roman"/>
              <w:sz w:val="24"/>
              <w:szCs w:val="24"/>
              <w:lang w:eastAsia="en-AU"/>
            </w:rPr>
            <m:t>(E+</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ε</m:t>
              </m:r>
            </m:e>
            <m:sub>
              <m:r>
                <w:rPr>
                  <w:rFonts w:ascii="Cambria Math" w:hAnsi="Cambria Math" w:cs="Times New Roman"/>
                  <w:sz w:val="24"/>
                  <w:szCs w:val="24"/>
                  <w:lang w:eastAsia="en-AU"/>
                </w:rPr>
                <m:t>C</m:t>
              </m:r>
            </m:sub>
          </m:sSub>
          <m:r>
            <w:rPr>
              <w:rFonts w:ascii="Cambria Math" w:hAnsi="Cambria Math" w:cs="Times New Roman"/>
              <w:sz w:val="24"/>
              <w:szCs w:val="24"/>
              <w:lang w:eastAsia="en-AU"/>
            </w:rPr>
            <m:t>T)</m:t>
          </m:r>
        </m:oMath>
      </m:oMathPara>
    </w:p>
    <w:p w14:paraId="01641331" w14:textId="77777777" w:rsidR="007C233A" w:rsidRPr="005E5F9B" w:rsidRDefault="007C233A" w:rsidP="007C233A">
      <w:pPr>
        <w:tabs>
          <w:tab w:val="left" w:pos="2790"/>
          <w:tab w:val="left" w:pos="4680"/>
          <w:tab w:val="left" w:pos="5490"/>
        </w:tabs>
        <w:autoSpaceDE w:val="0"/>
        <w:autoSpaceDN w:val="0"/>
        <w:adjustRightInd w:val="0"/>
        <w:spacing w:after="0" w:line="240" w:lineRule="auto"/>
        <w:rPr>
          <w:rFonts w:ascii="Times New Roman" w:hAnsi="Times New Roman" w:cs="Times New Roman"/>
          <w:sz w:val="16"/>
          <w:szCs w:val="16"/>
          <w:lang w:eastAsia="en-AU"/>
        </w:rPr>
      </w:pPr>
      <w:r>
        <w:rPr>
          <w:rFonts w:ascii="Times New Roman" w:eastAsiaTheme="minorEastAsia" w:hAnsi="Times New Roman" w:cs="Times New Roman"/>
          <w:sz w:val="24"/>
          <w:szCs w:val="24"/>
          <w:lang w:eastAsia="en-AU"/>
        </w:rPr>
        <w:tab/>
      </w:r>
      <w:r>
        <w:rPr>
          <w:rFonts w:ascii="Times New Roman" w:eastAsiaTheme="minorEastAsia" w:hAnsi="Times New Roman" w:cs="Times New Roman"/>
          <w:sz w:val="16"/>
          <w:szCs w:val="16"/>
          <w:lang w:eastAsia="en-AU"/>
        </w:rPr>
        <w:t>growth</w:t>
      </w:r>
      <w:r>
        <w:rPr>
          <w:rFonts w:ascii="Times New Roman" w:eastAsiaTheme="minorEastAsia" w:hAnsi="Times New Roman" w:cs="Times New Roman"/>
          <w:sz w:val="16"/>
          <w:szCs w:val="16"/>
          <w:lang w:eastAsia="en-AU"/>
        </w:rPr>
        <w:tab/>
      </w:r>
      <w:r w:rsidRPr="00880FD8">
        <w:rPr>
          <w:rFonts w:ascii="Times New Roman" w:eastAsiaTheme="minorEastAsia" w:hAnsi="Times New Roman" w:cs="Times New Roman"/>
          <w:sz w:val="16"/>
          <w:szCs w:val="16"/>
          <w:lang w:eastAsia="en-AU"/>
        </w:rPr>
        <w:t>mortality</w:t>
      </w:r>
      <w:r>
        <w:rPr>
          <w:rFonts w:ascii="Times New Roman" w:eastAsiaTheme="minorEastAsia" w:hAnsi="Times New Roman" w:cs="Times New Roman"/>
          <w:sz w:val="16"/>
          <w:szCs w:val="16"/>
          <w:lang w:eastAsia="en-AU"/>
        </w:rPr>
        <w:tab/>
      </w:r>
      <w:r w:rsidRPr="005E5F9B">
        <w:rPr>
          <w:rFonts w:ascii="Times New Roman" w:eastAsiaTheme="minorEastAsia" w:hAnsi="Times New Roman" w:cs="Times New Roman"/>
          <w:sz w:val="16"/>
          <w:szCs w:val="16"/>
          <w:lang w:eastAsia="en-AU"/>
        </w:rPr>
        <w:t>macroalgal overgrowth</w:t>
      </w:r>
      <w:r>
        <w:rPr>
          <w:rFonts w:ascii="Times New Roman" w:eastAsiaTheme="minorEastAsia" w:hAnsi="Times New Roman" w:cs="Times New Roman"/>
          <w:sz w:val="16"/>
          <w:szCs w:val="16"/>
          <w:lang w:eastAsia="en-AU"/>
        </w:rPr>
        <w:tab/>
        <w:t>recruitment</w:t>
      </w:r>
    </w:p>
    <w:p w14:paraId="7740EE87"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p>
    <w:p w14:paraId="110BA5EF"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r>
        <w:rPr>
          <w:rFonts w:ascii="Times New Roman" w:hAnsi="Times New Roman" w:cs="Times New Roman"/>
          <w:sz w:val="24"/>
          <w:szCs w:val="24"/>
          <w:lang w:eastAsia="en-AU"/>
        </w:rPr>
        <w:t>Spawning corals:</w:t>
      </w:r>
    </w:p>
    <w:p w14:paraId="06E98EA1" w14:textId="77777777" w:rsidR="007C233A" w:rsidRPr="00880FD8" w:rsidRDefault="00996617" w:rsidP="007C233A">
      <w:pPr>
        <w:autoSpaceDE w:val="0"/>
        <w:autoSpaceDN w:val="0"/>
        <w:adjustRightInd w:val="0"/>
        <w:spacing w:after="0" w:line="240" w:lineRule="auto"/>
        <w:rPr>
          <w:rFonts w:ascii="Times New Roman" w:eastAsiaTheme="minorEastAsia" w:hAnsi="Times New Roman" w:cs="Times New Roman"/>
          <w:sz w:val="24"/>
          <w:szCs w:val="24"/>
          <w:lang w:eastAsia="en-AU"/>
        </w:rPr>
      </w:pPr>
      <m:oMathPara>
        <m:oMath>
          <m:f>
            <m:fPr>
              <m:ctrlPr>
                <w:rPr>
                  <w:rFonts w:ascii="Cambria Math" w:hAnsi="Cambria Math" w:cs="Times New Roman"/>
                  <w:i/>
                  <w:sz w:val="24"/>
                  <w:szCs w:val="24"/>
                  <w:lang w:eastAsia="en-AU"/>
                </w:rPr>
              </m:ctrlPr>
            </m:fPr>
            <m:num>
              <m:r>
                <w:rPr>
                  <w:rFonts w:ascii="Cambria Math" w:hAnsi="Cambria Math" w:cs="Times New Roman"/>
                  <w:sz w:val="24"/>
                  <w:szCs w:val="24"/>
                  <w:lang w:eastAsia="en-AU"/>
                </w:rPr>
                <m:t>d</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s</m:t>
                  </m:r>
                </m:sub>
              </m:sSub>
            </m:num>
            <m:den>
              <m:r>
                <w:rPr>
                  <w:rFonts w:ascii="Cambria Math" w:hAnsi="Cambria Math" w:cs="Times New Roman"/>
                  <w:sz w:val="24"/>
                  <w:szCs w:val="24"/>
                  <w:lang w:eastAsia="en-AU"/>
                </w:rPr>
                <m:t>dt</m:t>
              </m:r>
            </m:den>
          </m:f>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C</m:t>
              </m:r>
            </m:sub>
          </m:sSub>
          <m:d>
            <m:dPr>
              <m:ctrlPr>
                <w:rPr>
                  <w:rFonts w:ascii="Cambria Math" w:hAnsi="Cambria Math" w:cs="Times New Roman"/>
                  <w:i/>
                  <w:sz w:val="24"/>
                  <w:szCs w:val="24"/>
                  <w:lang w:eastAsia="en-AU"/>
                </w:rPr>
              </m:ctrlPr>
            </m:dPr>
            <m:e>
              <m:r>
                <w:rPr>
                  <w:rFonts w:ascii="Cambria Math" w:hAnsi="Cambria Math" w:cs="Times New Roman"/>
                  <w:sz w:val="24"/>
                  <w:szCs w:val="24"/>
                  <w:lang w:eastAsia="en-AU"/>
                </w:rPr>
                <m:t>1-</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β</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m:t>
              </m:r>
            </m:e>
          </m:d>
          <m:d>
            <m:dPr>
              <m:ctrlPr>
                <w:rPr>
                  <w:rFonts w:ascii="Cambria Math" w:hAnsi="Cambria Math" w:cs="Times New Roman"/>
                  <w:i/>
                  <w:sz w:val="24"/>
                  <w:szCs w:val="24"/>
                  <w:lang w:eastAsia="en-AU"/>
                </w:rPr>
              </m:ctrlPr>
            </m:dPr>
            <m:e>
              <m:r>
                <w:rPr>
                  <w:rFonts w:ascii="Cambria Math" w:hAnsi="Cambria Math" w:cs="Times New Roman"/>
                  <w:sz w:val="24"/>
                  <w:szCs w:val="24"/>
                  <w:lang w:eastAsia="en-AU"/>
                </w:rPr>
                <m:t>E+</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α</m:t>
                  </m:r>
                </m:e>
                <m:sub>
                  <m:r>
                    <w:rPr>
                      <w:rFonts w:ascii="Cambria Math" w:hAnsi="Cambria Math" w:cs="Times New Roman"/>
                      <w:sz w:val="24"/>
                      <w:szCs w:val="24"/>
                      <w:lang w:eastAsia="en-AU"/>
                    </w:rPr>
                    <m:t>C</m:t>
                  </m:r>
                </m:sub>
              </m:sSub>
              <m:r>
                <w:rPr>
                  <w:rFonts w:ascii="Cambria Math" w:hAnsi="Cambria Math" w:cs="Times New Roman"/>
                  <w:sz w:val="24"/>
                  <w:szCs w:val="24"/>
                  <w:lang w:eastAsia="en-AU"/>
                </w:rPr>
                <m:t>T</m:t>
              </m:r>
            </m:e>
          </m:d>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s</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d</m:t>
              </m:r>
            </m:e>
            <m:sub>
              <m:r>
                <w:rPr>
                  <w:rFonts w:ascii="Cambria Math" w:hAnsi="Cambria Math" w:cs="Times New Roman"/>
                  <w:sz w:val="24"/>
                  <w:szCs w:val="24"/>
                  <w:lang w:eastAsia="en-AU"/>
                </w:rPr>
                <m:t>C</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s</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γ</m:t>
              </m:r>
            </m:e>
            <m:sub>
              <m:r>
                <w:rPr>
                  <w:rFonts w:ascii="Cambria Math" w:hAnsi="Cambria Math" w:cs="Times New Roman"/>
                  <w:sz w:val="24"/>
                  <w:szCs w:val="24"/>
                  <w:lang w:eastAsia="en-AU"/>
                </w:rPr>
                <m:t>MC</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s</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I</m:t>
              </m:r>
            </m:e>
            <m: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s</m:t>
                  </m:r>
                </m:sub>
              </m:sSub>
            </m:sub>
          </m:sSub>
          <m:r>
            <w:rPr>
              <w:rFonts w:ascii="Cambria Math" w:hAnsi="Cambria Math" w:cs="Times New Roman"/>
              <w:sz w:val="24"/>
              <w:szCs w:val="24"/>
              <w:lang w:eastAsia="en-AU"/>
            </w:rPr>
            <m:t>(E+</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ε</m:t>
              </m:r>
            </m:e>
            <m:sub>
              <m:r>
                <w:rPr>
                  <w:rFonts w:ascii="Cambria Math" w:hAnsi="Cambria Math" w:cs="Times New Roman"/>
                  <w:sz w:val="24"/>
                  <w:szCs w:val="24"/>
                  <w:lang w:eastAsia="en-AU"/>
                </w:rPr>
                <m:t>C</m:t>
              </m:r>
            </m:sub>
          </m:sSub>
          <m:r>
            <w:rPr>
              <w:rFonts w:ascii="Cambria Math" w:hAnsi="Cambria Math" w:cs="Times New Roman"/>
              <w:sz w:val="24"/>
              <w:szCs w:val="24"/>
              <w:lang w:eastAsia="en-AU"/>
            </w:rPr>
            <m:t>T)</m:t>
          </m:r>
        </m:oMath>
      </m:oMathPara>
    </w:p>
    <w:p w14:paraId="491170EF" w14:textId="77777777" w:rsidR="007C233A" w:rsidRPr="00033CBB" w:rsidRDefault="007C233A" w:rsidP="007C233A">
      <w:pPr>
        <w:tabs>
          <w:tab w:val="left" w:pos="2790"/>
          <w:tab w:val="left" w:pos="4680"/>
          <w:tab w:val="left" w:pos="5490"/>
        </w:tabs>
        <w:autoSpaceDE w:val="0"/>
        <w:autoSpaceDN w:val="0"/>
        <w:adjustRightInd w:val="0"/>
        <w:spacing w:after="0" w:line="240" w:lineRule="auto"/>
        <w:rPr>
          <w:rFonts w:ascii="Times New Roman" w:hAnsi="Times New Roman" w:cs="Times New Roman"/>
          <w:sz w:val="16"/>
          <w:szCs w:val="16"/>
          <w:lang w:eastAsia="en-AU"/>
        </w:rPr>
      </w:pPr>
      <w:r>
        <w:rPr>
          <w:rFonts w:ascii="Times New Roman" w:eastAsiaTheme="minorEastAsia" w:hAnsi="Times New Roman" w:cs="Times New Roman"/>
          <w:sz w:val="24"/>
          <w:szCs w:val="24"/>
          <w:lang w:eastAsia="en-AU"/>
        </w:rPr>
        <w:tab/>
      </w:r>
      <w:r w:rsidRPr="00033CBB">
        <w:rPr>
          <w:rFonts w:ascii="Times New Roman" w:eastAsiaTheme="minorEastAsia" w:hAnsi="Times New Roman" w:cs="Times New Roman"/>
          <w:sz w:val="16"/>
          <w:szCs w:val="16"/>
          <w:lang w:eastAsia="en-AU"/>
        </w:rPr>
        <w:t>growth</w:t>
      </w:r>
      <w:r w:rsidRPr="00033CBB">
        <w:rPr>
          <w:rFonts w:ascii="Times New Roman" w:eastAsiaTheme="minorEastAsia" w:hAnsi="Times New Roman" w:cs="Times New Roman"/>
          <w:sz w:val="16"/>
          <w:szCs w:val="16"/>
          <w:lang w:eastAsia="en-AU"/>
        </w:rPr>
        <w:tab/>
      </w:r>
      <w:r w:rsidRPr="00880FD8">
        <w:rPr>
          <w:rFonts w:ascii="Times New Roman" w:eastAsiaTheme="minorEastAsia" w:hAnsi="Times New Roman" w:cs="Times New Roman"/>
          <w:sz w:val="16"/>
          <w:szCs w:val="16"/>
          <w:lang w:eastAsia="en-AU"/>
        </w:rPr>
        <w:t xml:space="preserve">mortality </w:t>
      </w:r>
      <w:r>
        <w:rPr>
          <w:rFonts w:ascii="Times New Roman" w:eastAsiaTheme="minorEastAsia" w:hAnsi="Times New Roman" w:cs="Times New Roman"/>
          <w:sz w:val="16"/>
          <w:szCs w:val="16"/>
          <w:lang w:eastAsia="en-AU"/>
        </w:rPr>
        <w:tab/>
      </w:r>
      <w:r w:rsidRPr="00033CBB">
        <w:rPr>
          <w:rFonts w:ascii="Times New Roman" w:eastAsiaTheme="minorEastAsia" w:hAnsi="Times New Roman" w:cs="Times New Roman"/>
          <w:sz w:val="16"/>
          <w:szCs w:val="16"/>
          <w:lang w:eastAsia="en-AU"/>
        </w:rPr>
        <w:t>macroalgal overgrowth</w:t>
      </w:r>
      <w:r>
        <w:rPr>
          <w:rFonts w:ascii="Times New Roman" w:eastAsiaTheme="minorEastAsia" w:hAnsi="Times New Roman" w:cs="Times New Roman"/>
          <w:sz w:val="16"/>
          <w:szCs w:val="16"/>
          <w:lang w:eastAsia="en-AU"/>
        </w:rPr>
        <w:t xml:space="preserve"> </w:t>
      </w:r>
      <w:r>
        <w:rPr>
          <w:rFonts w:ascii="Times New Roman" w:eastAsiaTheme="minorEastAsia" w:hAnsi="Times New Roman" w:cs="Times New Roman"/>
          <w:sz w:val="16"/>
          <w:szCs w:val="16"/>
          <w:lang w:eastAsia="en-AU"/>
        </w:rPr>
        <w:tab/>
        <w:t>recruitment</w:t>
      </w:r>
    </w:p>
    <w:p w14:paraId="3D264E60"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p>
    <w:p w14:paraId="019992A5"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r>
        <w:rPr>
          <w:rFonts w:ascii="Times New Roman" w:hAnsi="Times New Roman" w:cs="Times New Roman"/>
          <w:sz w:val="24"/>
          <w:szCs w:val="24"/>
          <w:lang w:eastAsia="en-AU"/>
        </w:rPr>
        <w:t>Macroturf:</w:t>
      </w:r>
    </w:p>
    <w:p w14:paraId="7B9B6847" w14:textId="77777777" w:rsidR="007C233A" w:rsidRPr="00880FD8" w:rsidRDefault="00996617" w:rsidP="007C233A">
      <w:pPr>
        <w:autoSpaceDE w:val="0"/>
        <w:autoSpaceDN w:val="0"/>
        <w:adjustRightInd w:val="0"/>
        <w:spacing w:after="0" w:line="240" w:lineRule="auto"/>
        <w:rPr>
          <w:rFonts w:ascii="Times New Roman" w:eastAsiaTheme="minorEastAsia" w:hAnsi="Times New Roman" w:cs="Times New Roman"/>
          <w:sz w:val="24"/>
          <w:szCs w:val="24"/>
          <w:lang w:eastAsia="en-AU"/>
        </w:rPr>
      </w:pPr>
      <m:oMathPara>
        <m:oMath>
          <m:f>
            <m:fPr>
              <m:ctrlPr>
                <w:rPr>
                  <w:rFonts w:ascii="Cambria Math" w:hAnsi="Cambria Math" w:cs="Times New Roman"/>
                  <w:i/>
                  <w:sz w:val="24"/>
                  <w:szCs w:val="24"/>
                  <w:lang w:eastAsia="en-AU"/>
                </w:rPr>
              </m:ctrlPr>
            </m:fPr>
            <m:num>
              <m:r>
                <w:rPr>
                  <w:rFonts w:ascii="Cambria Math" w:hAnsi="Cambria Math" w:cs="Times New Roman"/>
                  <w:sz w:val="24"/>
                  <w:szCs w:val="24"/>
                  <w:lang w:eastAsia="en-AU"/>
                </w:rPr>
                <m:t>dT</m:t>
              </m:r>
            </m:num>
            <m:den>
              <m:r>
                <w:rPr>
                  <w:rFonts w:ascii="Cambria Math" w:hAnsi="Cambria Math" w:cs="Times New Roman"/>
                  <w:sz w:val="24"/>
                  <w:szCs w:val="24"/>
                  <w:lang w:eastAsia="en-AU"/>
                </w:rPr>
                <m:t>dt</m:t>
              </m:r>
            </m:den>
          </m:f>
          <m:r>
            <w:rPr>
              <w:rFonts w:ascii="Cambria Math" w:hAnsi="Cambria Math" w:cs="Times New Roman"/>
              <w:sz w:val="24"/>
              <w:szCs w:val="24"/>
              <w:lang w:eastAsia="en-AU"/>
            </w:rPr>
            <m:t>=</m:t>
          </m:r>
          <m:r>
            <w:rPr>
              <w:rFonts w:ascii="Cambria Math" w:hAnsi="Cambria Math" w:cs="Times New Roman"/>
              <w:sz w:val="24"/>
              <w:szCs w:val="24"/>
            </w:rPr>
            <m:t>ζT</m:t>
          </m:r>
          <m:d>
            <m:dPr>
              <m:ctrlPr>
                <w:rPr>
                  <w:rFonts w:ascii="Cambria Math" w:hAnsi="Cambria Math" w:cs="Times New Roman"/>
                  <w:i/>
                  <w:sz w:val="24"/>
                  <w:szCs w:val="24"/>
                  <w:lang w:eastAsia="en-AU"/>
                </w:rPr>
              </m:ctrlPr>
            </m:dPr>
            <m:e>
              <m:r>
                <w:rPr>
                  <w:rFonts w:ascii="Cambria Math" w:hAnsi="Cambria Math" w:cs="Times New Roman"/>
                  <w:sz w:val="24"/>
                  <w:szCs w:val="24"/>
                  <w:lang w:eastAsia="en-AU"/>
                </w:rPr>
                <m:t>1-θ</m:t>
              </m:r>
            </m:e>
          </m:d>
          <m:r>
            <w:rPr>
              <w:rFonts w:ascii="Cambria Math" w:hAnsi="Cambria Math" w:cs="Times New Roman"/>
              <w:sz w:val="24"/>
              <w:szCs w:val="24"/>
              <w:lang w:eastAsia="en-AU"/>
            </w:rPr>
            <m:t>E-</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g</m:t>
              </m:r>
            </m:e>
            <m:sub>
              <m:r>
                <w:rPr>
                  <w:rFonts w:ascii="Cambria Math" w:hAnsi="Cambria Math" w:cs="Times New Roman"/>
                  <w:sz w:val="24"/>
                  <w:szCs w:val="24"/>
                  <w:lang w:eastAsia="en-AU"/>
                </w:rPr>
                <m:t>T</m:t>
              </m:r>
            </m:sub>
          </m:sSub>
          <m:r>
            <w:rPr>
              <w:rFonts w:ascii="Cambria Math" w:hAnsi="Cambria Math" w:cs="Times New Roman"/>
              <w:sz w:val="24"/>
              <w:szCs w:val="24"/>
              <w:lang w:eastAsia="en-AU"/>
            </w:rPr>
            <m:t>θT-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C</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α</m:t>
              </m:r>
            </m:e>
            <m:sub>
              <m:r>
                <w:rPr>
                  <w:rFonts w:ascii="Cambria Math" w:hAnsi="Cambria Math" w:cs="Times New Roman"/>
                  <w:sz w:val="24"/>
                  <w:szCs w:val="24"/>
                  <w:lang w:eastAsia="en-AU"/>
                </w:rPr>
                <m:t>C</m:t>
              </m:r>
            </m:sub>
          </m:sSub>
          <m:d>
            <m:dPr>
              <m:ctrlPr>
                <w:rPr>
                  <w:rFonts w:ascii="Cambria Math" w:hAnsi="Cambria Math" w:cs="Times New Roman"/>
                  <w:i/>
                  <w:sz w:val="24"/>
                  <w:szCs w:val="24"/>
                  <w:lang w:eastAsia="en-AU"/>
                </w:rPr>
              </m:ctrlPr>
            </m:dPr>
            <m:e>
              <m:r>
                <w:rPr>
                  <w:rFonts w:ascii="Cambria Math" w:hAnsi="Cambria Math" w:cs="Times New Roman"/>
                  <w:sz w:val="24"/>
                  <w:szCs w:val="24"/>
                  <w:lang w:eastAsia="en-AU"/>
                </w:rPr>
                <m:t>1-</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β</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m:t>
              </m:r>
            </m:e>
          </m:d>
          <m:r>
            <w:rPr>
              <w:rFonts w:ascii="Cambria Math" w:hAnsi="Cambria Math" w:cs="Times New Roman"/>
              <w:sz w:val="24"/>
              <w:szCs w:val="24"/>
              <w:lang w:eastAsia="en-AU"/>
            </w:rPr>
            <m:t>CT-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γ</m:t>
              </m:r>
            </m:e>
            <m:sub>
              <m:r>
                <w:rPr>
                  <w:rFonts w:ascii="Cambria Math" w:hAnsi="Cambria Math" w:cs="Times New Roman"/>
                  <w:sz w:val="24"/>
                  <w:szCs w:val="24"/>
                  <w:lang w:eastAsia="en-AU"/>
                </w:rPr>
                <m:t>MT</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ε</m:t>
              </m:r>
            </m:e>
            <m:sub>
              <m:r>
                <w:rPr>
                  <w:rFonts w:ascii="Cambria Math" w:hAnsi="Cambria Math" w:cs="Times New Roman"/>
                  <w:sz w:val="24"/>
                  <w:szCs w:val="24"/>
                  <w:lang w:eastAsia="en-AU"/>
                </w:rPr>
                <m:t>C</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I</m:t>
              </m:r>
            </m:e>
            <m: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b</m:t>
                  </m:r>
                </m:sub>
              </m:sSub>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I</m:t>
              </m:r>
            </m:e>
            <m: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s</m:t>
                  </m:r>
                </m:sub>
              </m:sSub>
            </m:sub>
          </m:sSub>
          <m:r>
            <w:rPr>
              <w:rFonts w:ascii="Cambria Math" w:hAnsi="Cambria Math" w:cs="Times New Roman"/>
              <w:sz w:val="24"/>
              <w:szCs w:val="24"/>
              <w:lang w:eastAsia="en-AU"/>
            </w:rPr>
            <m:t>)T</m:t>
          </m:r>
        </m:oMath>
      </m:oMathPara>
    </w:p>
    <w:p w14:paraId="13FC6FAC" w14:textId="74E818B6" w:rsidR="007C233A" w:rsidRPr="00033CBB" w:rsidRDefault="007C233A" w:rsidP="007C233A">
      <w:pPr>
        <w:tabs>
          <w:tab w:val="left" w:pos="1890"/>
          <w:tab w:val="left" w:pos="2880"/>
          <w:tab w:val="left" w:pos="3960"/>
          <w:tab w:val="left" w:pos="5670"/>
        </w:tabs>
        <w:autoSpaceDE w:val="0"/>
        <w:autoSpaceDN w:val="0"/>
        <w:adjustRightInd w:val="0"/>
        <w:spacing w:after="0" w:line="240" w:lineRule="auto"/>
        <w:rPr>
          <w:rFonts w:ascii="Times New Roman" w:hAnsi="Times New Roman" w:cs="Times New Roman"/>
          <w:sz w:val="16"/>
          <w:szCs w:val="16"/>
          <w:lang w:eastAsia="en-AU"/>
        </w:rPr>
      </w:pPr>
      <w:r>
        <w:rPr>
          <w:rFonts w:ascii="Times New Roman" w:eastAsiaTheme="minorEastAsia" w:hAnsi="Times New Roman" w:cs="Times New Roman"/>
          <w:sz w:val="24"/>
          <w:szCs w:val="24"/>
          <w:lang w:eastAsia="en-AU"/>
        </w:rPr>
        <w:tab/>
      </w:r>
      <w:r>
        <w:rPr>
          <w:rFonts w:ascii="Times New Roman" w:eastAsiaTheme="minorEastAsia" w:hAnsi="Times New Roman" w:cs="Times New Roman"/>
          <w:sz w:val="16"/>
          <w:szCs w:val="16"/>
          <w:lang w:eastAsia="en-AU"/>
        </w:rPr>
        <w:t>growth</w:t>
      </w:r>
      <w:r>
        <w:rPr>
          <w:rFonts w:ascii="Times New Roman" w:eastAsiaTheme="minorEastAsia" w:hAnsi="Times New Roman" w:cs="Times New Roman"/>
          <w:sz w:val="16"/>
          <w:szCs w:val="16"/>
          <w:lang w:eastAsia="en-AU"/>
        </w:rPr>
        <w:tab/>
        <w:t>grazing</w:t>
      </w:r>
      <w:r>
        <w:rPr>
          <w:rFonts w:ascii="Times New Roman" w:eastAsiaTheme="minorEastAsia" w:hAnsi="Times New Roman" w:cs="Times New Roman"/>
          <w:sz w:val="16"/>
          <w:szCs w:val="16"/>
          <w:lang w:eastAsia="en-AU"/>
        </w:rPr>
        <w:tab/>
        <w:t>coral</w:t>
      </w:r>
      <w:r w:rsidRPr="00033CBB">
        <w:rPr>
          <w:rFonts w:ascii="Times New Roman" w:eastAsiaTheme="minorEastAsia" w:hAnsi="Times New Roman" w:cs="Times New Roman"/>
          <w:sz w:val="16"/>
          <w:szCs w:val="16"/>
          <w:lang w:eastAsia="en-AU"/>
        </w:rPr>
        <w:t xml:space="preserve"> overgrowth</w:t>
      </w:r>
      <w:r>
        <w:rPr>
          <w:rFonts w:ascii="Times New Roman" w:eastAsiaTheme="minorEastAsia" w:hAnsi="Times New Roman" w:cs="Times New Roman"/>
          <w:sz w:val="16"/>
          <w:szCs w:val="16"/>
          <w:lang w:eastAsia="en-AU"/>
        </w:rPr>
        <w:tab/>
        <w:t>macroalgal overgrowth</w:t>
      </w:r>
      <w:r>
        <w:rPr>
          <w:rFonts w:ascii="Times New Roman" w:eastAsiaTheme="minorEastAsia" w:hAnsi="Times New Roman" w:cs="Times New Roman"/>
          <w:sz w:val="16"/>
          <w:szCs w:val="16"/>
          <w:lang w:eastAsia="en-AU"/>
        </w:rPr>
        <w:tab/>
      </w:r>
      <w:r w:rsidR="00B667E7">
        <w:rPr>
          <w:rFonts w:ascii="Times New Roman" w:eastAsiaTheme="minorEastAsia" w:hAnsi="Times New Roman" w:cs="Times New Roman"/>
          <w:sz w:val="16"/>
          <w:szCs w:val="16"/>
          <w:lang w:eastAsia="en-AU"/>
        </w:rPr>
        <w:t xml:space="preserve">      coral recruits</w:t>
      </w:r>
    </w:p>
    <w:p w14:paraId="5654CC82"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p>
    <w:p w14:paraId="0E368BD1"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r>
        <w:rPr>
          <w:rFonts w:ascii="Times New Roman" w:hAnsi="Times New Roman" w:cs="Times New Roman"/>
          <w:sz w:val="24"/>
          <w:szCs w:val="24"/>
          <w:lang w:eastAsia="en-AU"/>
        </w:rPr>
        <w:t>Macroalgae:</w:t>
      </w:r>
    </w:p>
    <w:p w14:paraId="5D9E9CAD" w14:textId="77777777" w:rsidR="007C233A" w:rsidRPr="00880FD8" w:rsidRDefault="00996617" w:rsidP="007C233A">
      <w:pPr>
        <w:autoSpaceDE w:val="0"/>
        <w:autoSpaceDN w:val="0"/>
        <w:adjustRightInd w:val="0"/>
        <w:spacing w:after="0" w:line="240" w:lineRule="auto"/>
        <w:rPr>
          <w:rFonts w:ascii="Times New Roman" w:eastAsiaTheme="minorEastAsia" w:hAnsi="Times New Roman" w:cs="Times New Roman"/>
          <w:sz w:val="24"/>
          <w:szCs w:val="24"/>
          <w:lang w:eastAsia="en-AU"/>
        </w:rPr>
      </w:pPr>
      <m:oMathPara>
        <m:oMath>
          <m:f>
            <m:fPr>
              <m:ctrlPr>
                <w:rPr>
                  <w:rFonts w:ascii="Cambria Math" w:hAnsi="Cambria Math" w:cs="Times New Roman"/>
                  <w:i/>
                  <w:sz w:val="24"/>
                  <w:szCs w:val="24"/>
                  <w:lang w:eastAsia="en-AU"/>
                </w:rPr>
              </m:ctrlPr>
            </m:fPr>
            <m:num>
              <m:r>
                <w:rPr>
                  <w:rFonts w:ascii="Cambria Math" w:hAnsi="Cambria Math" w:cs="Times New Roman"/>
                  <w:sz w:val="24"/>
                  <w:szCs w:val="24"/>
                  <w:lang w:eastAsia="en-AU"/>
                </w:rPr>
                <m:t>dM</m:t>
              </m:r>
            </m:num>
            <m:den>
              <m:r>
                <w:rPr>
                  <w:rFonts w:ascii="Cambria Math" w:hAnsi="Cambria Math" w:cs="Times New Roman"/>
                  <w:sz w:val="24"/>
                  <w:szCs w:val="24"/>
                  <w:lang w:eastAsia="en-AU"/>
                </w:rPr>
                <m:t>dt</m:t>
              </m:r>
            </m:den>
          </m:f>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ME-</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g</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θM+</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γ</m:t>
              </m:r>
            </m:e>
            <m:sub>
              <m:r>
                <w:rPr>
                  <w:rFonts w:ascii="Cambria Math" w:hAnsi="Cambria Math" w:cs="Times New Roman"/>
                  <w:sz w:val="24"/>
                  <w:szCs w:val="24"/>
                  <w:lang w:eastAsia="en-AU"/>
                </w:rPr>
                <m:t>MC</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MC+</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γ</m:t>
              </m:r>
            </m:e>
            <m:sub>
              <m:r>
                <w:rPr>
                  <w:rFonts w:ascii="Cambria Math" w:hAnsi="Cambria Math" w:cs="Times New Roman"/>
                  <w:sz w:val="24"/>
                  <w:szCs w:val="24"/>
                  <w:lang w:eastAsia="en-AU"/>
                </w:rPr>
                <m:t>MT</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MT</m:t>
          </m:r>
        </m:oMath>
      </m:oMathPara>
    </w:p>
    <w:p w14:paraId="28ED8B31" w14:textId="77777777" w:rsidR="007C233A" w:rsidRDefault="007C233A" w:rsidP="007C233A">
      <w:pPr>
        <w:tabs>
          <w:tab w:val="left" w:pos="2700"/>
          <w:tab w:val="left" w:pos="4050"/>
          <w:tab w:val="left" w:pos="4860"/>
          <w:tab w:val="left" w:pos="6120"/>
        </w:tabs>
        <w:autoSpaceDE w:val="0"/>
        <w:autoSpaceDN w:val="0"/>
        <w:adjustRightInd w:val="0"/>
        <w:spacing w:after="0" w:line="240" w:lineRule="auto"/>
        <w:rPr>
          <w:rFonts w:ascii="Times New Roman" w:hAnsi="Times New Roman" w:cs="Times New Roman"/>
          <w:sz w:val="24"/>
          <w:szCs w:val="24"/>
          <w:lang w:eastAsia="en-AU"/>
        </w:rPr>
      </w:pPr>
      <w:r>
        <w:rPr>
          <w:rFonts w:ascii="Times New Roman" w:eastAsiaTheme="minorEastAsia" w:hAnsi="Times New Roman" w:cs="Times New Roman"/>
          <w:sz w:val="24"/>
          <w:szCs w:val="24"/>
          <w:lang w:eastAsia="en-AU"/>
        </w:rPr>
        <w:tab/>
      </w:r>
      <w:r w:rsidRPr="00033CBB">
        <w:rPr>
          <w:rFonts w:ascii="Times New Roman" w:eastAsiaTheme="minorEastAsia" w:hAnsi="Times New Roman" w:cs="Times New Roman"/>
          <w:sz w:val="16"/>
          <w:szCs w:val="16"/>
          <w:lang w:eastAsia="en-AU"/>
        </w:rPr>
        <w:t>growth</w:t>
      </w:r>
      <w:r>
        <w:rPr>
          <w:rFonts w:ascii="Times New Roman" w:eastAsiaTheme="minorEastAsia" w:hAnsi="Times New Roman" w:cs="Times New Roman"/>
          <w:sz w:val="16"/>
          <w:szCs w:val="16"/>
          <w:lang w:eastAsia="en-AU"/>
        </w:rPr>
        <w:t xml:space="preserve"> over EAC</w:t>
      </w:r>
      <w:r>
        <w:rPr>
          <w:rFonts w:ascii="Times New Roman" w:eastAsiaTheme="minorEastAsia" w:hAnsi="Times New Roman" w:cs="Times New Roman"/>
          <w:sz w:val="16"/>
          <w:szCs w:val="16"/>
          <w:lang w:eastAsia="en-AU"/>
        </w:rPr>
        <w:tab/>
        <w:t>grazing</w:t>
      </w:r>
      <w:r>
        <w:rPr>
          <w:rFonts w:ascii="Times New Roman" w:eastAsiaTheme="minorEastAsia" w:hAnsi="Times New Roman" w:cs="Times New Roman"/>
          <w:sz w:val="16"/>
          <w:szCs w:val="16"/>
          <w:lang w:eastAsia="en-AU"/>
        </w:rPr>
        <w:tab/>
        <w:t>growth over coral</w:t>
      </w:r>
      <w:r>
        <w:rPr>
          <w:rFonts w:ascii="Times New Roman" w:eastAsiaTheme="minorEastAsia" w:hAnsi="Times New Roman" w:cs="Times New Roman"/>
          <w:sz w:val="16"/>
          <w:szCs w:val="16"/>
          <w:lang w:eastAsia="en-AU"/>
        </w:rPr>
        <w:tab/>
        <w:t>growth over turf</w:t>
      </w:r>
    </w:p>
    <w:p w14:paraId="3C019152"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p>
    <w:p w14:paraId="2330CB4F"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r>
        <w:rPr>
          <w:rFonts w:ascii="Times New Roman" w:hAnsi="Times New Roman" w:cs="Times New Roman"/>
          <w:sz w:val="24"/>
          <w:szCs w:val="24"/>
          <w:lang w:eastAsia="en-AU"/>
        </w:rPr>
        <w:t>Epilithic algae:</w:t>
      </w:r>
    </w:p>
    <w:p w14:paraId="21F46B58" w14:textId="77777777" w:rsidR="007C233A" w:rsidRDefault="007C233A" w:rsidP="007C233A">
      <w:pPr>
        <w:tabs>
          <w:tab w:val="left" w:pos="270"/>
        </w:tabs>
        <w:autoSpaceDE w:val="0"/>
        <w:autoSpaceDN w:val="0"/>
        <w:adjustRightInd w:val="0"/>
        <w:spacing w:after="0" w:line="240" w:lineRule="auto"/>
        <w:jc w:val="center"/>
        <w:rPr>
          <w:rFonts w:ascii="Times New Roman" w:hAnsi="Times New Roman" w:cs="Times New Roman"/>
          <w:sz w:val="24"/>
          <w:szCs w:val="24"/>
          <w:lang w:eastAsia="en-AU"/>
        </w:rPr>
      </w:pPr>
      <m:oMathPara>
        <m:oMath>
          <m:r>
            <w:rPr>
              <w:rFonts w:ascii="Cambria Math" w:hAnsi="Cambria Math" w:cs="Times New Roman"/>
              <w:sz w:val="24"/>
              <w:szCs w:val="24"/>
              <w:lang w:eastAsia="en-AU"/>
            </w:rPr>
            <m:t>E=1-</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b</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C</m:t>
              </m:r>
            </m:e>
            <m:sub>
              <m:r>
                <w:rPr>
                  <w:rFonts w:ascii="Cambria Math" w:hAnsi="Cambria Math" w:cs="Times New Roman"/>
                  <w:sz w:val="24"/>
                  <w:szCs w:val="24"/>
                  <w:lang w:eastAsia="en-AU"/>
                </w:rPr>
                <m:t>s</m:t>
              </m:r>
            </m:sub>
          </m:sSub>
          <m:r>
            <w:rPr>
              <w:rFonts w:ascii="Cambria Math" w:hAnsi="Cambria Math" w:cs="Times New Roman"/>
              <w:sz w:val="24"/>
              <w:szCs w:val="24"/>
              <w:lang w:eastAsia="en-AU"/>
            </w:rPr>
            <m:t>- T-M</m:t>
          </m:r>
        </m:oMath>
      </m:oMathPara>
    </w:p>
    <w:p w14:paraId="38C6DA0C"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p>
    <w:p w14:paraId="3FA7D859"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r>
        <w:rPr>
          <w:rFonts w:ascii="Times New Roman" w:hAnsi="Times New Roman" w:cs="Times New Roman"/>
          <w:sz w:val="24"/>
          <w:szCs w:val="24"/>
          <w:lang w:eastAsia="en-AU"/>
        </w:rPr>
        <w:t>Herbivorous fish:</w:t>
      </w:r>
    </w:p>
    <w:p w14:paraId="2523ADF1" w14:textId="77777777" w:rsidR="007C233A" w:rsidRPr="00675CA4" w:rsidRDefault="007C233A" w:rsidP="007C233A">
      <w:pPr>
        <w:tabs>
          <w:tab w:val="left" w:pos="2970"/>
          <w:tab w:val="left" w:pos="5310"/>
          <w:tab w:val="left" w:pos="6570"/>
        </w:tabs>
        <w:autoSpaceDE w:val="0"/>
        <w:autoSpaceDN w:val="0"/>
        <w:adjustRightInd w:val="0"/>
        <w:spacing w:after="0" w:line="240" w:lineRule="auto"/>
        <w:rPr>
          <w:rFonts w:ascii="Times New Roman" w:hAnsi="Times New Roman" w:cs="Times New Roman"/>
          <w:sz w:val="16"/>
          <w:szCs w:val="16"/>
          <w:lang w:eastAsia="en-AU"/>
        </w:rPr>
      </w:pPr>
      <w:r>
        <w:rPr>
          <w:rFonts w:ascii="Times New Roman" w:hAnsi="Times New Roman" w:cs="Times New Roman"/>
          <w:sz w:val="24"/>
          <w:szCs w:val="24"/>
          <w:lang w:eastAsia="en-AU"/>
        </w:rPr>
        <w:tab/>
      </w:r>
      <w:r w:rsidRPr="00675CA4">
        <w:rPr>
          <w:rFonts w:ascii="Times New Roman" w:hAnsi="Times New Roman" w:cs="Times New Roman"/>
          <w:sz w:val="16"/>
          <w:szCs w:val="16"/>
          <w:lang w:eastAsia="en-AU"/>
        </w:rPr>
        <w:t>growth</w:t>
      </w:r>
      <w:r w:rsidRPr="00675CA4">
        <w:rPr>
          <w:rFonts w:ascii="Times New Roman" w:hAnsi="Times New Roman" w:cs="Times New Roman"/>
          <w:sz w:val="16"/>
          <w:szCs w:val="16"/>
          <w:lang w:eastAsia="en-AU"/>
        </w:rPr>
        <w:tab/>
        <w:t>mortality</w:t>
      </w:r>
      <w:r w:rsidRPr="00675CA4">
        <w:rPr>
          <w:rFonts w:ascii="Times New Roman" w:hAnsi="Times New Roman" w:cs="Times New Roman"/>
          <w:sz w:val="16"/>
          <w:szCs w:val="16"/>
          <w:lang w:eastAsia="en-AU"/>
        </w:rPr>
        <w:tab/>
        <w:t>predation</w:t>
      </w:r>
    </w:p>
    <w:p w14:paraId="64D4C7B2" w14:textId="0CFE3E47" w:rsidR="007C233A" w:rsidRPr="00B667E7" w:rsidRDefault="00996617" w:rsidP="007C233A">
      <w:pPr>
        <w:autoSpaceDE w:val="0"/>
        <w:autoSpaceDN w:val="0"/>
        <w:adjustRightInd w:val="0"/>
        <w:spacing w:after="0" w:line="240" w:lineRule="auto"/>
        <w:rPr>
          <w:rFonts w:ascii="Times New Roman" w:eastAsiaTheme="minorEastAsia" w:hAnsi="Times New Roman" w:cs="Times New Roman"/>
          <w:sz w:val="24"/>
          <w:szCs w:val="24"/>
          <w:lang w:eastAsia="en-AU"/>
        </w:rPr>
      </w:pPr>
      <m:oMathPara>
        <m:oMath>
          <m:f>
            <m:fPr>
              <m:ctrlPr>
                <w:rPr>
                  <w:rFonts w:ascii="Cambria Math" w:hAnsi="Cambria Math" w:cs="Times New Roman"/>
                  <w:i/>
                  <w:sz w:val="24"/>
                  <w:szCs w:val="24"/>
                  <w:lang w:eastAsia="en-AU"/>
                </w:rPr>
              </m:ctrlPr>
            </m:fPr>
            <m:num>
              <m:r>
                <w:rPr>
                  <w:rFonts w:ascii="Cambria Math" w:hAnsi="Cambria Math" w:cs="Times New Roman"/>
                  <w:sz w:val="24"/>
                  <w:szCs w:val="24"/>
                  <w:lang w:eastAsia="en-AU"/>
                </w:rPr>
                <m:t>dH</m:t>
              </m:r>
            </m:num>
            <m:den>
              <m:r>
                <w:rPr>
                  <w:rFonts w:ascii="Cambria Math" w:hAnsi="Cambria Math" w:cs="Times New Roman"/>
                  <w:sz w:val="24"/>
                  <w:szCs w:val="24"/>
                  <w:lang w:eastAsia="en-AU"/>
                </w:rPr>
                <m:t>dt</m:t>
              </m:r>
            </m:den>
          </m:f>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θ</m:t>
              </m:r>
            </m:e>
            <m:sub>
              <m:r>
                <w:rPr>
                  <w:rFonts w:ascii="Cambria Math" w:hAnsi="Cambria Math" w:cs="Times New Roman"/>
                  <w:sz w:val="24"/>
                  <w:szCs w:val="24"/>
                  <w:lang w:eastAsia="en-AU"/>
                </w:rPr>
                <m:t>H</m:t>
              </m:r>
            </m:sub>
          </m:sSub>
          <m:d>
            <m:dPr>
              <m:ctrlPr>
                <w:rPr>
                  <w:rFonts w:ascii="Cambria Math" w:hAnsi="Cambria Math" w:cs="Times New Roman"/>
                  <w:i/>
                  <w:sz w:val="24"/>
                  <w:szCs w:val="24"/>
                  <w:lang w:eastAsia="en-AU"/>
                </w:rPr>
              </m:ctrlPr>
            </m:dPr>
            <m:e>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g</m:t>
                  </m:r>
                </m:e>
                <m:sub>
                  <m:r>
                    <w:rPr>
                      <w:rFonts w:ascii="Cambria Math" w:hAnsi="Cambria Math" w:cs="Times New Roman"/>
                      <w:sz w:val="24"/>
                      <w:szCs w:val="24"/>
                      <w:lang w:eastAsia="en-AU"/>
                    </w:rPr>
                    <m:t xml:space="preserve">M </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Mμ</m:t>
                  </m:r>
                </m:e>
                <m:sub>
                  <m:r>
                    <w:rPr>
                      <w:rFonts w:ascii="Cambria Math" w:hAnsi="Cambria Math" w:cs="Times New Roman"/>
                      <w:sz w:val="24"/>
                      <w:szCs w:val="24"/>
                      <w:lang w:eastAsia="en-AU"/>
                    </w:rPr>
                    <m:t>M</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g</m:t>
                  </m:r>
                </m:e>
                <m:sub>
                  <m:r>
                    <w:rPr>
                      <w:rFonts w:ascii="Cambria Math" w:hAnsi="Cambria Math" w:cs="Times New Roman"/>
                      <w:sz w:val="24"/>
                      <w:szCs w:val="24"/>
                      <w:lang w:eastAsia="en-AU"/>
                    </w:rPr>
                    <m:t>T</m:t>
                  </m:r>
                </m:sub>
              </m:sSub>
              <m:r>
                <w:rPr>
                  <w:rFonts w:ascii="Cambria Math" w:hAnsi="Cambria Math" w:cs="Times New Roman"/>
                  <w:sz w:val="24"/>
                  <w:szCs w:val="24"/>
                  <w:lang w:eastAsia="en-AU"/>
                </w:rPr>
                <m:t>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μ</m:t>
                  </m:r>
                </m:e>
                <m:sub>
                  <m:r>
                    <w:rPr>
                      <w:rFonts w:ascii="Cambria Math" w:hAnsi="Cambria Math" w:cs="Times New Roman"/>
                      <w:sz w:val="24"/>
                      <w:szCs w:val="24"/>
                      <w:lang w:eastAsia="en-AU"/>
                    </w:rPr>
                    <m:t>T</m:t>
                  </m:r>
                </m:sub>
              </m:sSub>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ζ</m:t>
                  </m:r>
                </m:e>
                <m:sub>
                  <m:r>
                    <w:rPr>
                      <w:rFonts w:ascii="Cambria Math" w:hAnsi="Cambria Math" w:cs="Times New Roman"/>
                      <w:sz w:val="24"/>
                      <w:szCs w:val="24"/>
                      <w:lang w:eastAsia="en-AU"/>
                    </w:rPr>
                    <m:t>T</m:t>
                  </m:r>
                </m:sub>
              </m:sSub>
              <m:r>
                <w:rPr>
                  <w:rFonts w:ascii="Cambria Math" w:hAnsi="Cambria Math" w:cs="Times New Roman"/>
                  <w:sz w:val="24"/>
                  <w:szCs w:val="24"/>
                  <w:lang w:eastAsia="en-AU"/>
                </w:rPr>
                <m:t>E</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μ</m:t>
                  </m:r>
                </m:e>
                <m:sub>
                  <m:r>
                    <w:rPr>
                      <w:rFonts w:ascii="Cambria Math" w:hAnsi="Cambria Math" w:cs="Times New Roman"/>
                      <w:sz w:val="24"/>
                      <w:szCs w:val="24"/>
                      <w:lang w:eastAsia="en-AU"/>
                    </w:rPr>
                    <m:t>E</m:t>
                  </m:r>
                </m:sub>
              </m:sSub>
            </m:e>
          </m:d>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d</m:t>
              </m:r>
            </m:e>
            <m:sub>
              <m:r>
                <w:rPr>
                  <w:rFonts w:ascii="Cambria Math" w:hAnsi="Cambria Math" w:cs="Times New Roman"/>
                  <w:sz w:val="24"/>
                  <w:szCs w:val="24"/>
                  <w:lang w:eastAsia="en-AU"/>
                </w:rPr>
                <m:t>H</m:t>
              </m:r>
            </m:sub>
          </m:sSub>
          <m:r>
            <w:rPr>
              <w:rFonts w:ascii="Cambria Math" w:hAnsi="Cambria Math" w:cs="Times New Roman"/>
              <w:sz w:val="24"/>
              <w:szCs w:val="24"/>
              <w:lang w:eastAsia="en-AU"/>
            </w:rPr>
            <m:t>H-</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g</m:t>
              </m:r>
            </m:e>
            <m:sub>
              <m:r>
                <w:rPr>
                  <w:rFonts w:ascii="Cambria Math" w:hAnsi="Cambria Math" w:cs="Times New Roman"/>
                  <w:sz w:val="24"/>
                  <w:szCs w:val="24"/>
                  <w:lang w:eastAsia="en-AU"/>
                </w:rPr>
                <m:t>P</m:t>
              </m:r>
            </m:sub>
          </m:sSub>
          <m:r>
            <w:rPr>
              <w:rFonts w:ascii="Cambria Math" w:hAnsi="Cambria Math" w:cs="Times New Roman"/>
              <w:sz w:val="24"/>
              <w:szCs w:val="24"/>
              <w:lang w:eastAsia="en-AU"/>
            </w:rPr>
            <m:t>P</m:t>
          </m:r>
          <m:d>
            <m:dPr>
              <m:ctrlPr>
                <w:rPr>
                  <w:rFonts w:ascii="Cambria Math" w:hAnsi="Cambria Math" w:cs="Times New Roman"/>
                  <w:i/>
                  <w:sz w:val="24"/>
                  <w:szCs w:val="24"/>
                  <w:lang w:eastAsia="en-AU"/>
                </w:rPr>
              </m:ctrlPr>
            </m:dPr>
            <m:e>
              <m:f>
                <m:fPr>
                  <m:ctrlPr>
                    <w:rPr>
                      <w:rFonts w:ascii="Cambria Math" w:hAnsi="Cambria Math" w:cs="Times New Roman"/>
                      <w:i/>
                      <w:sz w:val="24"/>
                      <w:szCs w:val="24"/>
                      <w:lang w:eastAsia="en-AU"/>
                    </w:rPr>
                  </m:ctrlPr>
                </m:fPr>
                <m:num>
                  <m:sSup>
                    <m:sSupPr>
                      <m:ctrlPr>
                        <w:rPr>
                          <w:rFonts w:ascii="Cambria Math" w:hAnsi="Cambria Math" w:cs="Times New Roman"/>
                          <w:i/>
                          <w:sz w:val="24"/>
                          <w:szCs w:val="24"/>
                          <w:lang w:eastAsia="en-AU"/>
                        </w:rPr>
                      </m:ctrlPr>
                    </m:sSupPr>
                    <m:e>
                      <m:r>
                        <w:rPr>
                          <w:rFonts w:ascii="Cambria Math" w:hAnsi="Cambria Math" w:cs="Times New Roman"/>
                          <w:sz w:val="24"/>
                          <w:szCs w:val="24"/>
                          <w:lang w:eastAsia="en-AU"/>
                        </w:rPr>
                        <m:t>H</m:t>
                      </m:r>
                    </m:e>
                    <m:sup>
                      <m:r>
                        <w:rPr>
                          <w:rFonts w:ascii="Cambria Math" w:hAnsi="Cambria Math" w:cs="Times New Roman"/>
                          <w:sz w:val="24"/>
                          <w:szCs w:val="24"/>
                          <w:lang w:eastAsia="en-AU"/>
                        </w:rPr>
                        <m:t>2</m:t>
                      </m:r>
                    </m:sup>
                  </m:sSup>
                </m:num>
                <m:den>
                  <m:sSub>
                    <m:sSubPr>
                      <m:ctrlPr>
                        <w:rPr>
                          <w:rFonts w:ascii="Cambria Math" w:hAnsi="Cambria Math" w:cs="Times New Roman"/>
                          <w:i/>
                          <w:sz w:val="24"/>
                          <w:szCs w:val="24"/>
                          <w:lang w:eastAsia="en-AU"/>
                        </w:rPr>
                      </m:ctrlPr>
                    </m:sSubPr>
                    <m:e>
                      <m:sSup>
                        <m:sSupPr>
                          <m:ctrlPr>
                            <w:rPr>
                              <w:rFonts w:ascii="Cambria Math" w:hAnsi="Cambria Math" w:cs="Times New Roman"/>
                              <w:i/>
                              <w:sz w:val="24"/>
                              <w:szCs w:val="24"/>
                              <w:lang w:eastAsia="en-AU"/>
                            </w:rPr>
                          </m:ctrlPr>
                        </m:sSupPr>
                        <m:e>
                          <m:r>
                            <w:rPr>
                              <w:rFonts w:ascii="Cambria Math" w:hAnsi="Cambria Math" w:cs="Times New Roman"/>
                              <w:sz w:val="24"/>
                              <w:szCs w:val="24"/>
                              <w:lang w:eastAsia="en-AU"/>
                            </w:rPr>
                            <m:t>i</m:t>
                          </m:r>
                        </m:e>
                        <m:sup>
                          <m:r>
                            <w:rPr>
                              <w:rFonts w:ascii="Cambria Math" w:hAnsi="Cambria Math" w:cs="Times New Roman"/>
                              <w:sz w:val="24"/>
                              <w:szCs w:val="24"/>
                              <w:lang w:eastAsia="en-AU"/>
                            </w:rPr>
                            <m:t>2</m:t>
                          </m:r>
                        </m:sup>
                      </m:sSup>
                    </m:e>
                    <m:sub>
                      <m:r>
                        <w:rPr>
                          <w:rFonts w:ascii="Cambria Math" w:hAnsi="Cambria Math" w:cs="Times New Roman"/>
                          <w:sz w:val="24"/>
                          <w:szCs w:val="24"/>
                          <w:lang w:eastAsia="en-AU"/>
                        </w:rPr>
                        <m:t>PH</m:t>
                      </m:r>
                    </m:sub>
                  </m:sSub>
                  <m:r>
                    <w:rPr>
                      <w:rFonts w:ascii="Cambria Math" w:hAnsi="Cambria Math" w:cs="Times New Roman"/>
                      <w:sz w:val="24"/>
                      <w:szCs w:val="24"/>
                      <w:lang w:eastAsia="en-AU"/>
                    </w:rPr>
                    <m:t>+</m:t>
                  </m:r>
                  <m:sSup>
                    <m:sSupPr>
                      <m:ctrlPr>
                        <w:rPr>
                          <w:rFonts w:ascii="Cambria Math" w:hAnsi="Cambria Math" w:cs="Times New Roman"/>
                          <w:i/>
                          <w:sz w:val="24"/>
                          <w:szCs w:val="24"/>
                          <w:lang w:eastAsia="en-AU"/>
                        </w:rPr>
                      </m:ctrlPr>
                    </m:sSupPr>
                    <m:e>
                      <m:r>
                        <w:rPr>
                          <w:rFonts w:ascii="Cambria Math" w:hAnsi="Cambria Math" w:cs="Times New Roman"/>
                          <w:sz w:val="24"/>
                          <w:szCs w:val="24"/>
                          <w:lang w:eastAsia="en-AU"/>
                        </w:rPr>
                        <m:t>H</m:t>
                      </m:r>
                    </m:e>
                    <m:sup>
                      <m:r>
                        <w:rPr>
                          <w:rFonts w:ascii="Cambria Math" w:hAnsi="Cambria Math" w:cs="Times New Roman"/>
                          <w:sz w:val="24"/>
                          <w:szCs w:val="24"/>
                          <w:lang w:eastAsia="en-AU"/>
                        </w:rPr>
                        <m:t>2</m:t>
                      </m:r>
                    </m:sup>
                  </m:sSup>
                </m:den>
              </m:f>
            </m:e>
          </m:d>
        </m:oMath>
      </m:oMathPara>
    </w:p>
    <w:p w14:paraId="4041BB2B" w14:textId="3E33B018" w:rsidR="00B667E7" w:rsidRPr="00B667E7" w:rsidRDefault="00B667E7" w:rsidP="00B667E7">
      <w:pPr>
        <w:tabs>
          <w:tab w:val="left" w:pos="2970"/>
          <w:tab w:val="left" w:pos="5580"/>
          <w:tab w:val="left" w:pos="6930"/>
        </w:tabs>
        <w:autoSpaceDE w:val="0"/>
        <w:autoSpaceDN w:val="0"/>
        <w:adjustRightInd w:val="0"/>
        <w:spacing w:after="0" w:line="240" w:lineRule="auto"/>
        <w:rPr>
          <w:rFonts w:ascii="Times New Roman" w:hAnsi="Times New Roman" w:cs="Times New Roman"/>
          <w:sz w:val="16"/>
          <w:szCs w:val="24"/>
          <w:lang w:eastAsia="en-AU"/>
        </w:rPr>
      </w:pPr>
      <w:r w:rsidRPr="00B667E7">
        <w:rPr>
          <w:rFonts w:ascii="Times New Roman" w:hAnsi="Times New Roman" w:cs="Times New Roman"/>
          <w:sz w:val="16"/>
          <w:szCs w:val="24"/>
          <w:lang w:eastAsia="en-AU"/>
        </w:rPr>
        <w:tab/>
        <w:t>growth</w:t>
      </w:r>
      <w:r w:rsidRPr="00B667E7">
        <w:rPr>
          <w:rFonts w:ascii="Times New Roman" w:hAnsi="Times New Roman" w:cs="Times New Roman"/>
          <w:sz w:val="16"/>
          <w:szCs w:val="24"/>
          <w:lang w:eastAsia="en-AU"/>
        </w:rPr>
        <w:tab/>
        <w:t>mortality</w:t>
      </w:r>
      <w:r w:rsidRPr="00B667E7">
        <w:rPr>
          <w:rFonts w:ascii="Times New Roman" w:hAnsi="Times New Roman" w:cs="Times New Roman"/>
          <w:sz w:val="16"/>
          <w:szCs w:val="24"/>
          <w:lang w:eastAsia="en-AU"/>
        </w:rPr>
        <w:tab/>
      </w:r>
      <w:r>
        <w:rPr>
          <w:rFonts w:ascii="Times New Roman" w:hAnsi="Times New Roman" w:cs="Times New Roman"/>
          <w:sz w:val="16"/>
          <w:szCs w:val="24"/>
          <w:lang w:eastAsia="en-AU"/>
        </w:rPr>
        <w:t>predation</w:t>
      </w:r>
    </w:p>
    <w:p w14:paraId="51FDED00"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m:oMathPara>
        <m:oMath>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ρ</m:t>
              </m:r>
            </m:e>
            <m:sub>
              <m:r>
                <w:rPr>
                  <w:rFonts w:ascii="Cambria Math" w:hAnsi="Cambria Math" w:cs="Times New Roman"/>
                  <w:sz w:val="24"/>
                  <w:szCs w:val="24"/>
                  <w:lang w:eastAsia="en-AU"/>
                </w:rPr>
                <m:t>H</m:t>
              </m:r>
            </m:sub>
          </m:sSub>
          <m:r>
            <w:rPr>
              <w:rFonts w:ascii="Cambria Math" w:hAnsi="Cambria Math" w:cs="Times New Roman"/>
              <w:sz w:val="24"/>
              <w:szCs w:val="24"/>
              <w:lang w:eastAsia="en-AU"/>
            </w:rPr>
            <m:t>f</m:t>
          </m:r>
          <m:d>
            <m:dPr>
              <m:ctrlPr>
                <w:rPr>
                  <w:rFonts w:ascii="Cambria Math" w:hAnsi="Cambria Math" w:cs="Times New Roman"/>
                  <w:i/>
                  <w:sz w:val="24"/>
                  <w:szCs w:val="24"/>
                  <w:lang w:eastAsia="en-AU"/>
                </w:rPr>
              </m:ctrlPr>
            </m:dPr>
            <m:e>
              <m:f>
                <m:fPr>
                  <m:ctrlPr>
                    <w:rPr>
                      <w:rFonts w:ascii="Cambria Math" w:hAnsi="Cambria Math" w:cs="Times New Roman"/>
                      <w:i/>
                      <w:sz w:val="24"/>
                      <w:szCs w:val="24"/>
                      <w:lang w:eastAsia="en-AU"/>
                    </w:rPr>
                  </m:ctrlPr>
                </m:fPr>
                <m:num>
                  <m:r>
                    <w:rPr>
                      <w:rFonts w:ascii="Cambria Math" w:hAnsi="Cambria Math" w:cs="Times New Roman"/>
                      <w:sz w:val="24"/>
                      <w:szCs w:val="24"/>
                      <w:lang w:eastAsia="en-AU"/>
                    </w:rPr>
                    <m:t>H</m:t>
                  </m:r>
                </m:num>
                <m:den>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i</m:t>
                      </m:r>
                    </m:e>
                    <m:sub>
                      <m:r>
                        <w:rPr>
                          <w:rFonts w:ascii="Cambria Math" w:hAnsi="Cambria Math" w:cs="Times New Roman"/>
                          <w:sz w:val="24"/>
                          <w:szCs w:val="24"/>
                          <w:lang w:eastAsia="en-AU"/>
                        </w:rPr>
                        <m:t>FH</m:t>
                      </m:r>
                    </m:sub>
                  </m:sSub>
                  <m:r>
                    <w:rPr>
                      <w:rFonts w:ascii="Cambria Math" w:hAnsi="Cambria Math" w:cs="Times New Roman"/>
                      <w:sz w:val="24"/>
                      <w:szCs w:val="24"/>
                      <w:lang w:eastAsia="en-AU"/>
                    </w:rPr>
                    <m:t>+H</m:t>
                  </m:r>
                </m:den>
              </m:f>
            </m:e>
          </m:d>
          <m:r>
            <w:rPr>
              <w:rFonts w:ascii="Cambria Math" w:eastAsiaTheme="minorEastAsia" w:hAnsi="Cambria Math" w:cs="Times New Roman"/>
              <w:sz w:val="24"/>
              <w:szCs w:val="24"/>
              <w:lang w:eastAsia="en-AU"/>
            </w:rPr>
            <m:t>+</m:t>
          </m:r>
          <m:sSub>
            <m:sSubPr>
              <m:ctrlPr>
                <w:rPr>
                  <w:rFonts w:ascii="Cambria Math" w:eastAsiaTheme="minorEastAsia" w:hAnsi="Cambria Math" w:cs="Times New Roman"/>
                  <w:i/>
                  <w:sz w:val="24"/>
                  <w:szCs w:val="24"/>
                  <w:lang w:eastAsia="en-AU"/>
                </w:rPr>
              </m:ctrlPr>
            </m:sSubPr>
            <m:e>
              <m:r>
                <w:rPr>
                  <w:rFonts w:ascii="Cambria Math" w:eastAsiaTheme="minorEastAsia" w:hAnsi="Cambria Math" w:cs="Times New Roman"/>
                  <w:sz w:val="24"/>
                  <w:szCs w:val="24"/>
                  <w:lang w:eastAsia="en-AU"/>
                </w:rPr>
                <m:t>l</m:t>
              </m:r>
            </m:e>
            <m:sub>
              <m:r>
                <w:rPr>
                  <w:rFonts w:ascii="Cambria Math" w:eastAsiaTheme="minorEastAsia" w:hAnsi="Cambria Math" w:cs="Times New Roman"/>
                  <w:sz w:val="24"/>
                  <w:szCs w:val="24"/>
                  <w:lang w:eastAsia="en-AU"/>
                </w:rPr>
                <m:t>H</m:t>
              </m:r>
            </m:sub>
          </m:sSub>
        </m:oMath>
      </m:oMathPara>
    </w:p>
    <w:p w14:paraId="157A0413" w14:textId="0FA9C8F3" w:rsidR="007C233A" w:rsidRDefault="00B667E7" w:rsidP="007C233A">
      <w:pPr>
        <w:tabs>
          <w:tab w:val="left" w:pos="4230"/>
          <w:tab w:val="left" w:pos="5400"/>
        </w:tabs>
        <w:autoSpaceDE w:val="0"/>
        <w:autoSpaceDN w:val="0"/>
        <w:adjustRightInd w:val="0"/>
        <w:spacing w:after="0" w:line="240" w:lineRule="auto"/>
        <w:rPr>
          <w:rFonts w:ascii="Times New Roman" w:hAnsi="Times New Roman" w:cs="Times New Roman"/>
          <w:sz w:val="24"/>
          <w:szCs w:val="24"/>
          <w:lang w:eastAsia="en-AU"/>
        </w:rPr>
      </w:pPr>
      <w:r w:rsidRPr="00B667E7">
        <w:rPr>
          <w:rFonts w:ascii="Times New Roman" w:hAnsi="Times New Roman" w:cs="Times New Roman"/>
          <w:sz w:val="16"/>
          <w:szCs w:val="24"/>
          <w:lang w:eastAsia="en-AU"/>
        </w:rPr>
        <w:tab/>
      </w:r>
      <w:r>
        <w:rPr>
          <w:rFonts w:ascii="Times New Roman" w:hAnsi="Times New Roman" w:cs="Times New Roman"/>
          <w:sz w:val="16"/>
          <w:szCs w:val="24"/>
          <w:lang w:eastAsia="en-AU"/>
        </w:rPr>
        <w:t>fishing</w:t>
      </w:r>
      <w:r>
        <w:rPr>
          <w:rFonts w:ascii="Times New Roman" w:hAnsi="Times New Roman" w:cs="Times New Roman"/>
          <w:sz w:val="16"/>
          <w:szCs w:val="24"/>
          <w:lang w:eastAsia="en-AU"/>
        </w:rPr>
        <w:tab/>
      </w:r>
      <w:r w:rsidRPr="00B667E7">
        <w:rPr>
          <w:rFonts w:ascii="Times New Roman" w:hAnsi="Times New Roman" w:cs="Times New Roman"/>
          <w:sz w:val="16"/>
          <w:szCs w:val="24"/>
          <w:lang w:eastAsia="en-AU"/>
        </w:rPr>
        <w:t>recruitment</w:t>
      </w:r>
    </w:p>
    <w:p w14:paraId="04FB1609"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p>
    <w:p w14:paraId="2F891589" w14:textId="77777777" w:rsidR="007C233A" w:rsidRDefault="007C233A" w:rsidP="007C233A">
      <w:pPr>
        <w:autoSpaceDE w:val="0"/>
        <w:autoSpaceDN w:val="0"/>
        <w:adjustRightInd w:val="0"/>
        <w:spacing w:after="0" w:line="240" w:lineRule="auto"/>
        <w:rPr>
          <w:rFonts w:ascii="Times New Roman" w:hAnsi="Times New Roman" w:cs="Times New Roman"/>
          <w:sz w:val="24"/>
          <w:szCs w:val="24"/>
          <w:lang w:eastAsia="en-AU"/>
        </w:rPr>
      </w:pPr>
      <w:r>
        <w:rPr>
          <w:rFonts w:ascii="Times New Roman" w:hAnsi="Times New Roman" w:cs="Times New Roman"/>
          <w:sz w:val="24"/>
          <w:szCs w:val="24"/>
          <w:lang w:eastAsia="en-AU"/>
        </w:rPr>
        <w:lastRenderedPageBreak/>
        <w:t>Piscivorous fish:</w:t>
      </w:r>
    </w:p>
    <w:p w14:paraId="390C0070" w14:textId="6C89CC43" w:rsidR="007C233A" w:rsidRPr="00C15785" w:rsidRDefault="00996617" w:rsidP="007C233A">
      <w:pPr>
        <w:autoSpaceDE w:val="0"/>
        <w:autoSpaceDN w:val="0"/>
        <w:adjustRightInd w:val="0"/>
        <w:spacing w:after="0" w:line="240" w:lineRule="auto"/>
        <w:rPr>
          <w:rFonts w:ascii="Times New Roman" w:eastAsiaTheme="minorEastAsia" w:hAnsi="Times New Roman" w:cs="Times New Roman"/>
          <w:sz w:val="24"/>
          <w:szCs w:val="24"/>
          <w:lang w:eastAsia="en-AU"/>
        </w:rPr>
      </w:pPr>
      <m:oMathPara>
        <m:oMath>
          <m:f>
            <m:fPr>
              <m:ctrlPr>
                <w:rPr>
                  <w:rFonts w:ascii="Cambria Math" w:hAnsi="Cambria Math" w:cs="Times New Roman"/>
                  <w:i/>
                  <w:sz w:val="24"/>
                  <w:szCs w:val="24"/>
                  <w:lang w:eastAsia="en-AU"/>
                </w:rPr>
              </m:ctrlPr>
            </m:fPr>
            <m:num>
              <m:r>
                <w:rPr>
                  <w:rFonts w:ascii="Cambria Math" w:hAnsi="Cambria Math" w:cs="Times New Roman"/>
                  <w:sz w:val="24"/>
                  <w:szCs w:val="24"/>
                  <w:lang w:eastAsia="en-AU"/>
                </w:rPr>
                <m:t>dP</m:t>
              </m:r>
            </m:num>
            <m:den>
              <m:r>
                <w:rPr>
                  <w:rFonts w:ascii="Cambria Math" w:hAnsi="Cambria Math" w:cs="Times New Roman"/>
                  <w:sz w:val="24"/>
                  <w:szCs w:val="24"/>
                  <w:lang w:eastAsia="en-AU"/>
                </w:rPr>
                <m:t>dt</m:t>
              </m:r>
            </m:den>
          </m:f>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r</m:t>
              </m:r>
            </m:e>
            <m:sub>
              <m:r>
                <w:rPr>
                  <w:rFonts w:ascii="Cambria Math" w:hAnsi="Cambria Math" w:cs="Times New Roman"/>
                  <w:sz w:val="24"/>
                  <w:szCs w:val="24"/>
                  <w:lang w:eastAsia="en-AU"/>
                </w:rPr>
                <m:t>P</m:t>
              </m:r>
            </m:sub>
          </m:sSub>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g</m:t>
              </m:r>
            </m:e>
            <m:sub>
              <m:r>
                <w:rPr>
                  <w:rFonts w:ascii="Cambria Math" w:hAnsi="Cambria Math" w:cs="Times New Roman"/>
                  <w:sz w:val="24"/>
                  <w:szCs w:val="24"/>
                  <w:lang w:eastAsia="en-AU"/>
                </w:rPr>
                <m:t xml:space="preserve">P </m:t>
              </m:r>
            </m:sub>
          </m:sSub>
          <m:d>
            <m:dPr>
              <m:ctrlPr>
                <w:rPr>
                  <w:rFonts w:ascii="Cambria Math" w:hAnsi="Cambria Math" w:cs="Times New Roman"/>
                  <w:i/>
                  <w:sz w:val="24"/>
                  <w:szCs w:val="24"/>
                  <w:lang w:eastAsia="en-AU"/>
                </w:rPr>
              </m:ctrlPr>
            </m:dPr>
            <m:e>
              <m:f>
                <m:fPr>
                  <m:ctrlPr>
                    <w:rPr>
                      <w:rFonts w:ascii="Cambria Math" w:hAnsi="Cambria Math" w:cs="Times New Roman"/>
                      <w:i/>
                      <w:sz w:val="24"/>
                      <w:szCs w:val="24"/>
                      <w:lang w:eastAsia="en-AU"/>
                    </w:rPr>
                  </m:ctrlPr>
                </m:fPr>
                <m:num>
                  <m:sSup>
                    <m:sSupPr>
                      <m:ctrlPr>
                        <w:rPr>
                          <w:rFonts w:ascii="Cambria Math" w:hAnsi="Cambria Math" w:cs="Times New Roman"/>
                          <w:i/>
                          <w:sz w:val="24"/>
                          <w:szCs w:val="24"/>
                          <w:lang w:eastAsia="en-AU"/>
                        </w:rPr>
                      </m:ctrlPr>
                    </m:sSupPr>
                    <m:e>
                      <m:r>
                        <w:rPr>
                          <w:rFonts w:ascii="Cambria Math" w:hAnsi="Cambria Math" w:cs="Times New Roman"/>
                          <w:sz w:val="24"/>
                          <w:szCs w:val="24"/>
                          <w:lang w:eastAsia="en-AU"/>
                        </w:rPr>
                        <m:t>H</m:t>
                      </m:r>
                    </m:e>
                    <m:sup>
                      <m:r>
                        <w:rPr>
                          <w:rFonts w:ascii="Cambria Math" w:hAnsi="Cambria Math" w:cs="Times New Roman"/>
                          <w:sz w:val="24"/>
                          <w:szCs w:val="24"/>
                          <w:lang w:eastAsia="en-AU"/>
                        </w:rPr>
                        <m:t>2</m:t>
                      </m:r>
                    </m:sup>
                  </m:sSup>
                </m:num>
                <m:den>
                  <m:sSub>
                    <m:sSubPr>
                      <m:ctrlPr>
                        <w:rPr>
                          <w:rFonts w:ascii="Cambria Math" w:hAnsi="Cambria Math" w:cs="Times New Roman"/>
                          <w:i/>
                          <w:sz w:val="24"/>
                          <w:szCs w:val="24"/>
                          <w:lang w:eastAsia="en-AU"/>
                        </w:rPr>
                      </m:ctrlPr>
                    </m:sSubPr>
                    <m:e>
                      <m:sSup>
                        <m:sSupPr>
                          <m:ctrlPr>
                            <w:rPr>
                              <w:rFonts w:ascii="Cambria Math" w:hAnsi="Cambria Math" w:cs="Times New Roman"/>
                              <w:i/>
                              <w:sz w:val="24"/>
                              <w:szCs w:val="24"/>
                              <w:lang w:eastAsia="en-AU"/>
                            </w:rPr>
                          </m:ctrlPr>
                        </m:sSupPr>
                        <m:e>
                          <m:r>
                            <w:rPr>
                              <w:rFonts w:ascii="Cambria Math" w:hAnsi="Cambria Math" w:cs="Times New Roman"/>
                              <w:sz w:val="24"/>
                              <w:szCs w:val="24"/>
                              <w:lang w:eastAsia="en-AU"/>
                            </w:rPr>
                            <m:t>i</m:t>
                          </m:r>
                        </m:e>
                        <m:sup>
                          <m:r>
                            <w:rPr>
                              <w:rFonts w:ascii="Cambria Math" w:hAnsi="Cambria Math" w:cs="Times New Roman"/>
                              <w:sz w:val="24"/>
                              <w:szCs w:val="24"/>
                              <w:lang w:eastAsia="en-AU"/>
                            </w:rPr>
                            <m:t>2</m:t>
                          </m:r>
                        </m:sup>
                      </m:sSup>
                    </m:e>
                    <m:sub>
                      <m:r>
                        <w:rPr>
                          <w:rFonts w:ascii="Cambria Math" w:hAnsi="Cambria Math" w:cs="Times New Roman"/>
                          <w:sz w:val="24"/>
                          <w:szCs w:val="24"/>
                          <w:lang w:eastAsia="en-AU"/>
                        </w:rPr>
                        <m:t>PH</m:t>
                      </m:r>
                    </m:sub>
                  </m:sSub>
                  <m:r>
                    <w:rPr>
                      <w:rFonts w:ascii="Cambria Math" w:hAnsi="Cambria Math" w:cs="Times New Roman"/>
                      <w:sz w:val="24"/>
                      <w:szCs w:val="24"/>
                      <w:lang w:eastAsia="en-AU"/>
                    </w:rPr>
                    <m:t>+</m:t>
                  </m:r>
                  <m:sSup>
                    <m:sSupPr>
                      <m:ctrlPr>
                        <w:rPr>
                          <w:rFonts w:ascii="Cambria Math" w:hAnsi="Cambria Math" w:cs="Times New Roman"/>
                          <w:i/>
                          <w:sz w:val="24"/>
                          <w:szCs w:val="24"/>
                          <w:lang w:eastAsia="en-AU"/>
                        </w:rPr>
                      </m:ctrlPr>
                    </m:sSupPr>
                    <m:e>
                      <m:r>
                        <w:rPr>
                          <w:rFonts w:ascii="Cambria Math" w:hAnsi="Cambria Math" w:cs="Times New Roman"/>
                          <w:sz w:val="24"/>
                          <w:szCs w:val="24"/>
                          <w:lang w:eastAsia="en-AU"/>
                        </w:rPr>
                        <m:t>H</m:t>
                      </m:r>
                    </m:e>
                    <m:sup>
                      <m:r>
                        <w:rPr>
                          <w:rFonts w:ascii="Cambria Math" w:hAnsi="Cambria Math" w:cs="Times New Roman"/>
                          <w:sz w:val="24"/>
                          <w:szCs w:val="24"/>
                          <w:lang w:eastAsia="en-AU"/>
                        </w:rPr>
                        <m:t>2</m:t>
                      </m:r>
                    </m:sup>
                  </m:sSup>
                </m:den>
              </m:f>
            </m:e>
          </m:d>
          <m:r>
            <w:rPr>
              <w:rFonts w:ascii="Cambria Math" w:hAnsi="Cambria Math" w:cs="Times New Roman"/>
              <w:sz w:val="24"/>
              <w:szCs w:val="24"/>
              <w:lang w:eastAsia="en-AU"/>
            </w:rPr>
            <m:t>-</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d</m:t>
              </m:r>
            </m:e>
            <m:sub>
              <m:r>
                <w:rPr>
                  <w:rFonts w:ascii="Cambria Math" w:hAnsi="Cambria Math" w:cs="Times New Roman"/>
                  <w:sz w:val="24"/>
                  <w:szCs w:val="24"/>
                  <w:lang w:eastAsia="en-AU"/>
                </w:rPr>
                <m:t>P</m:t>
              </m:r>
            </m:sub>
          </m:sSub>
          <m:r>
            <w:rPr>
              <w:rFonts w:ascii="Cambria Math" w:hAnsi="Cambria Math" w:cs="Times New Roman"/>
              <w:sz w:val="24"/>
              <w:szCs w:val="24"/>
              <w:lang w:eastAsia="en-AU"/>
            </w:rPr>
            <m:t>P-</m:t>
          </m:r>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ρ</m:t>
              </m:r>
            </m:e>
            <m:sub>
              <m:r>
                <w:rPr>
                  <w:rFonts w:ascii="Cambria Math" w:hAnsi="Cambria Math" w:cs="Times New Roman"/>
                  <w:sz w:val="24"/>
                  <w:szCs w:val="24"/>
                  <w:lang w:eastAsia="en-AU"/>
                </w:rPr>
                <m:t>P</m:t>
              </m:r>
            </m:sub>
          </m:sSub>
          <m:r>
            <w:rPr>
              <w:rFonts w:ascii="Cambria Math" w:hAnsi="Cambria Math" w:cs="Times New Roman"/>
              <w:sz w:val="24"/>
              <w:szCs w:val="24"/>
              <w:lang w:eastAsia="en-AU"/>
            </w:rPr>
            <m:t>f</m:t>
          </m:r>
          <m:d>
            <m:dPr>
              <m:ctrlPr>
                <w:rPr>
                  <w:rFonts w:ascii="Cambria Math" w:hAnsi="Cambria Math" w:cs="Times New Roman"/>
                  <w:i/>
                  <w:sz w:val="24"/>
                  <w:szCs w:val="24"/>
                  <w:lang w:eastAsia="en-AU"/>
                </w:rPr>
              </m:ctrlPr>
            </m:dPr>
            <m:e>
              <m:f>
                <m:fPr>
                  <m:ctrlPr>
                    <w:rPr>
                      <w:rFonts w:ascii="Cambria Math" w:hAnsi="Cambria Math" w:cs="Times New Roman"/>
                      <w:i/>
                      <w:sz w:val="24"/>
                      <w:szCs w:val="24"/>
                      <w:lang w:eastAsia="en-AU"/>
                    </w:rPr>
                  </m:ctrlPr>
                </m:fPr>
                <m:num>
                  <m:r>
                    <w:rPr>
                      <w:rFonts w:ascii="Cambria Math" w:hAnsi="Cambria Math" w:cs="Times New Roman"/>
                      <w:sz w:val="24"/>
                      <w:szCs w:val="24"/>
                      <w:lang w:eastAsia="en-AU"/>
                    </w:rPr>
                    <m:t>P</m:t>
                  </m:r>
                </m:num>
                <m:den>
                  <m:sSub>
                    <m:sSubPr>
                      <m:ctrlPr>
                        <w:rPr>
                          <w:rFonts w:ascii="Cambria Math" w:hAnsi="Cambria Math" w:cs="Times New Roman"/>
                          <w:i/>
                          <w:sz w:val="24"/>
                          <w:szCs w:val="24"/>
                          <w:lang w:eastAsia="en-AU"/>
                        </w:rPr>
                      </m:ctrlPr>
                    </m:sSubPr>
                    <m:e>
                      <m:r>
                        <w:rPr>
                          <w:rFonts w:ascii="Cambria Math" w:hAnsi="Cambria Math" w:cs="Times New Roman"/>
                          <w:sz w:val="24"/>
                          <w:szCs w:val="24"/>
                          <w:lang w:eastAsia="en-AU"/>
                        </w:rPr>
                        <m:t>i</m:t>
                      </m:r>
                    </m:e>
                    <m:sub>
                      <m:r>
                        <w:rPr>
                          <w:rFonts w:ascii="Cambria Math" w:hAnsi="Cambria Math" w:cs="Times New Roman"/>
                          <w:sz w:val="24"/>
                          <w:szCs w:val="24"/>
                          <w:lang w:eastAsia="en-AU"/>
                        </w:rPr>
                        <m:t>FP</m:t>
                      </m:r>
                    </m:sub>
                  </m:sSub>
                  <m:r>
                    <w:rPr>
                      <w:rFonts w:ascii="Cambria Math" w:hAnsi="Cambria Math" w:cs="Times New Roman"/>
                      <w:sz w:val="24"/>
                      <w:szCs w:val="24"/>
                      <w:lang w:eastAsia="en-AU"/>
                    </w:rPr>
                    <m:t>+P</m:t>
                  </m:r>
                </m:den>
              </m:f>
            </m:e>
          </m:d>
          <m:r>
            <w:rPr>
              <w:rFonts w:ascii="Cambria Math" w:eastAsiaTheme="minorEastAsia" w:hAnsi="Cambria Math" w:cs="Times New Roman"/>
              <w:sz w:val="24"/>
              <w:szCs w:val="24"/>
              <w:lang w:eastAsia="en-AU"/>
            </w:rPr>
            <m:t>+</m:t>
          </m:r>
          <m:sSub>
            <m:sSubPr>
              <m:ctrlPr>
                <w:rPr>
                  <w:rFonts w:ascii="Cambria Math" w:eastAsiaTheme="minorEastAsia" w:hAnsi="Cambria Math" w:cs="Times New Roman"/>
                  <w:i/>
                  <w:sz w:val="24"/>
                  <w:szCs w:val="24"/>
                  <w:lang w:eastAsia="en-AU"/>
                </w:rPr>
              </m:ctrlPr>
            </m:sSubPr>
            <m:e>
              <m:r>
                <w:rPr>
                  <w:rFonts w:ascii="Cambria Math" w:eastAsiaTheme="minorEastAsia" w:hAnsi="Cambria Math" w:cs="Times New Roman"/>
                  <w:sz w:val="24"/>
                  <w:szCs w:val="24"/>
                  <w:lang w:eastAsia="en-AU"/>
                </w:rPr>
                <m:t>l</m:t>
              </m:r>
            </m:e>
            <m:sub>
              <m:r>
                <w:rPr>
                  <w:rFonts w:ascii="Cambria Math" w:eastAsiaTheme="minorEastAsia" w:hAnsi="Cambria Math" w:cs="Times New Roman"/>
                  <w:sz w:val="24"/>
                  <w:szCs w:val="24"/>
                  <w:lang w:eastAsia="en-AU"/>
                </w:rPr>
                <m:t>H</m:t>
              </m:r>
            </m:sub>
          </m:sSub>
        </m:oMath>
      </m:oMathPara>
    </w:p>
    <w:p w14:paraId="1C799019" w14:textId="77777777" w:rsidR="007C233A" w:rsidRPr="00B667E7" w:rsidRDefault="007C233A" w:rsidP="00B667E7">
      <w:pPr>
        <w:tabs>
          <w:tab w:val="left" w:pos="2970"/>
          <w:tab w:val="left" w:pos="4860"/>
          <w:tab w:val="left" w:pos="6120"/>
        </w:tabs>
        <w:autoSpaceDE w:val="0"/>
        <w:autoSpaceDN w:val="0"/>
        <w:adjustRightInd w:val="0"/>
        <w:spacing w:after="0" w:line="240" w:lineRule="auto"/>
        <w:rPr>
          <w:rFonts w:ascii="Times New Roman" w:hAnsi="Times New Roman" w:cs="Times New Roman"/>
          <w:sz w:val="16"/>
          <w:szCs w:val="16"/>
          <w:lang w:eastAsia="en-AU"/>
        </w:rPr>
      </w:pPr>
      <w:r w:rsidRPr="00B667E7">
        <w:rPr>
          <w:rFonts w:ascii="Times New Roman" w:hAnsi="Times New Roman" w:cs="Times New Roman"/>
          <w:sz w:val="16"/>
          <w:szCs w:val="16"/>
          <w:lang w:eastAsia="en-AU"/>
        </w:rPr>
        <w:tab/>
        <w:t>growth</w:t>
      </w:r>
      <w:r w:rsidRPr="00B667E7">
        <w:rPr>
          <w:rFonts w:ascii="Times New Roman" w:hAnsi="Times New Roman" w:cs="Times New Roman"/>
          <w:sz w:val="16"/>
          <w:szCs w:val="16"/>
          <w:lang w:eastAsia="en-AU"/>
        </w:rPr>
        <w:tab/>
        <w:t>mortality</w:t>
      </w:r>
      <w:r w:rsidRPr="00B667E7">
        <w:rPr>
          <w:rFonts w:ascii="Times New Roman" w:hAnsi="Times New Roman" w:cs="Times New Roman"/>
          <w:sz w:val="16"/>
          <w:szCs w:val="16"/>
          <w:lang w:eastAsia="en-AU"/>
        </w:rPr>
        <w:tab/>
        <w:t>fishing</w:t>
      </w:r>
      <w:r w:rsidRPr="00B667E7">
        <w:rPr>
          <w:rFonts w:ascii="Times New Roman" w:hAnsi="Times New Roman" w:cs="Times New Roman"/>
          <w:sz w:val="16"/>
          <w:szCs w:val="16"/>
          <w:lang w:eastAsia="en-AU"/>
        </w:rPr>
        <w:tab/>
        <w:t>recruitment</w:t>
      </w:r>
    </w:p>
    <w:p w14:paraId="2D91573F" w14:textId="77777777" w:rsidR="0068042B" w:rsidRDefault="0068042B">
      <w:pPr>
        <w:spacing w:after="0" w:line="240" w:lineRule="auto"/>
        <w:rPr>
          <w:rFonts w:ascii="Times New Roman" w:eastAsia="Times New Roman" w:hAnsi="Times New Roman" w:cs="Times New Roman"/>
          <w:sz w:val="24"/>
          <w:szCs w:val="24"/>
        </w:rPr>
      </w:pPr>
    </w:p>
    <w:p w14:paraId="7786AB86" w14:textId="3E0DD0D1" w:rsidR="007C233A" w:rsidRDefault="007C233A" w:rsidP="000D007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consistent patterns of larval dispersal, along with the similar paths that drifters followed over multiple deployments, suggest that the temporally-limited drifter trajectories are a good model for initial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5 days) dispersal patterns off west Maui during the summer months when many of the Hawaiian corals spawn </w:t>
      </w:r>
      <w:r w:rsidR="00FC1D2A">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"ISBN" : "0722-4028", "author" : [ { "dropping-particle" : "", "family" : "Storlazzi", "given" : "C D", "non-dropping-particle" : "", "parse-names" : false, "suffix" : "" }, { "dropping-particle" : "", "family" : "Brown", "given" : "E K", "non-dropping-particle" : "", "parse-names" : false, "suffix" : "" }, { "dropping-particle" : "", "family" : "Field", "given" : "M E", "non-dropping-particle" : "", "parse-names" : false, "suffix" : "" } ], "container-title" : "Coral Reefs", "id" : "ITEM-1", "issue" : "3", "issued" : { "date-parts" : [ [ "2006" ] ] }, "note" : "From Duplicate 1 (The application of acoustic Doppler current profilers to measure the timing and patterns of coral larval dispersal - Storlazzi, C D; Brown, E K; Field, M E)\n\nNULL", "page" : "369-381", "title" : "The application of acoustic Doppler current profilers to measure the timing and patterns of coral larval dispersal", "title-short" : "The application of acoustic Doppler current profilers to measure the timing and patterns of coral larval dispersal", "type" : "article-journal", "volume" : "25" }, "uris" : [ "http://www.mendeley.com/documents/?uuid=7efaf382-13ef-4443-980a-828dd2b8741f" ] } ], "mendeley" : { "formattedCitation" : "(Storlazzi et al., 2006)", "plainTextFormattedCitation" : "(Storlazzi et al., 2006)", "previouslyFormattedCitation" : "(Storlazzi et al., 2006)" }, "properties" : { "noteIndex" : 3 }, "schema" : "https://github.com/citation-style-language/schema/raw/master/csl-citation.json" }</w:instrText>
      </w:r>
      <w:r w:rsidR="00FC1D2A">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(Storlazzi et al., 2006)</w:t>
      </w:r>
      <w:r w:rsidR="00FC1D2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We modeled recruitment rates for spawning corals and fish using a connectivity matrix based on the 50 m depth layer of the Hybrid Coordinate Ocean Model (HYCOM, </w:t>
      </w:r>
      <w:hyperlink r:id="rId8">
        <w:r w:rsidRPr="00FC1D2A">
          <w:rPr>
            <w:rFonts w:ascii="Times New Roman" w:eastAsia="Times New Roman" w:hAnsi="Times New Roman" w:cs="Times New Roman"/>
            <w:sz w:val="24"/>
            <w:szCs w:val="24"/>
          </w:rPr>
          <w:t>https://hycom.org/hycom</w:t>
        </w:r>
      </w:hyperlink>
      <w:r>
        <w:rPr>
          <w:rFonts w:ascii="Times New Roman" w:eastAsia="Times New Roman" w:hAnsi="Times New Roman" w:cs="Times New Roman"/>
          <w:sz w:val="24"/>
          <w:szCs w:val="24"/>
        </w:rPr>
        <w:t xml:space="preserve">) parameterized for Hawaiʻi and a pelagic larval duration </w:t>
      </w:r>
      <w:r w:rsidR="00FC1D2A">
        <w:rPr>
          <w:rFonts w:ascii="Times New Roman" w:eastAsia="Times New Roman" w:hAnsi="Times New Roman" w:cs="Times New Roman"/>
          <w:sz w:val="24"/>
          <w:szCs w:val="24"/>
        </w:rPr>
        <w:t xml:space="preserve">of 45 days for fish and corals </w:t>
      </w:r>
      <w:r w:rsidR="00FC1D2A">
        <w:rPr>
          <w:rFonts w:ascii="Times New Roman" w:eastAsia="Times New Roman" w:hAnsi="Times New Roman" w:cs="Times New Roman"/>
          <w:sz w:val="24"/>
          <w:szCs w:val="24"/>
        </w:rPr>
        <w:fldChar w:fldCharType="begin" w:fldLock="1"/>
      </w:r>
      <w:r w:rsidR="000D0077">
        <w:rPr>
          <w:rFonts w:ascii="Times New Roman" w:eastAsia="Times New Roman" w:hAnsi="Times New Roman" w:cs="Times New Roman"/>
          <w:sz w:val="24"/>
          <w:szCs w:val="24"/>
        </w:rPr>
        <w:instrText>ADDIN CSL_CITATION { "citationItems" : [ { "id" : "ITEM-1", "itemData" : { "DOI" : "10.7717/peerj.1636", "ISSN" : "2167-8359", "abstract" : " Most adult reef fish show site fidelity thus dispersal is limited to the mobile larval stage of the fish, and effective management of such species requires an understanding of the patterns of larval dispersal. In this study, we assess larval reef fish distributions in the waters west of the Big Island of Hawai\u2018i using both in situ and model data. Catches from Cobb midwater trawls off west Hawai\u2018i show that reef fish larvae are most numerous in offshore waters deeper than 3,000 m and consist largely of pre-settlement Pomacanthids, Acanthurids and Chaetodontids. Utilizing a Lagrangian larval dispersal model, we were able to replicate the observed shore fish distributions from the trawl data and we identified the 100 m depth strata as the most likely depth of occupancy. Additionally, our model showed that for larval shore fish with a pelagic larval duration longer than 40 days there was no significant change in settlement success in our model. By creating a general additive model (GAM) incorporating lunar phase and angle we were able to explain 67.5% of the variance between modeled and in situ Acanthurid abundances. We took steps towards creating a predictive larval distribution model that will greatly aid in understanding the spatiotemporal nature of the larval pool in west Hawai\u2018i, and the dispersal of larvae throughout the Hawaiian archipelago. ", "author" : [ { "dropping-particle" : "", "family" : "Wren", "given" : "Johanna L K", "non-dropping-particle" : "", "parse-names" : false, "suffix" : "" }, { "dropping-particle" : "", "family" : "Kobayashi", "given" : "Donald R", "non-dropping-particle" : "", "parse-names" : false, "suffix" : "" } ], "container-title" : "PeerJ", "editor" : [ { "dropping-particle" : "", "family" : "Esteban", "given" : "Mar\u00eda \u00c1ngeles", "non-dropping-particle" : "", "parse-names" : false, "suffix" : "" } ], "id" : "ITEM-1", "issued" : { "date-parts" : [ [ "2016" ] ] }, "page" : "e1636", "title" : "Exploration of the \u201clarval pool\u201d: development and ground-truthing of a larval transport model off leeward Hawai\u2018i", "type" : "article-journal", "volume" : "4" }, "uris" : [ "http://www.mendeley.com/documents/?uuid=705b83c2-e0ca-49b5-bad3-730cf6dd1fc7" ] } ], "mendeley" : { "formattedCitation" : "(Wren and Kobayashi, 2016)", "plainTextFormattedCitation" : "(Wren and Kobayashi, 2016)", "previouslyFormattedCitation" : "(Wren and Kobayashi, 2016)" }, "properties" : { "noteIndex" : 3 }, "schema" : "https://github.com/citation-style-language/schema/raw/master/csl-citation.json" }</w:instrText>
      </w:r>
      <w:r w:rsidR="00FC1D2A">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(Wren and Kobayashi, 2016)</w:t>
      </w:r>
      <w:r w:rsidR="00FC1D2A">
        <w:rPr>
          <w:rFonts w:ascii="Times New Roman" w:eastAsia="Times New Roman" w:hAnsi="Times New Roman" w:cs="Times New Roman"/>
          <w:sz w:val="24"/>
          <w:szCs w:val="24"/>
        </w:rPr>
        <w:fldChar w:fldCharType="end"/>
      </w:r>
      <w:r w:rsidR="00FC1D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Recruitment for brooders </w:t>
      </w:r>
      <w:r w:rsidR="00FC1D2A">
        <w:rPr>
          <w:rFonts w:ascii="Times New Roman" w:eastAsia="Times New Roman" w:hAnsi="Times New Roman" w:cs="Times New Roman"/>
          <w:sz w:val="24"/>
          <w:szCs w:val="24"/>
        </w:rPr>
        <w:t xml:space="preserve">is localized, </w:t>
      </w:r>
      <w:r>
        <w:rPr>
          <w:rFonts w:ascii="Times New Roman" w:eastAsia="Times New Roman" w:hAnsi="Times New Roman" w:cs="Times New Roman"/>
          <w:sz w:val="24"/>
          <w:szCs w:val="24"/>
        </w:rPr>
        <w:t xml:space="preserve">i.e., </w:t>
      </w:r>
      <w:r w:rsidR="00FC1D2A">
        <w:rPr>
          <w:rFonts w:ascii="Times New Roman" w:eastAsia="Times New Roman" w:hAnsi="Times New Roman" w:cs="Times New Roman"/>
          <w:sz w:val="24"/>
          <w:szCs w:val="24"/>
        </w:rPr>
        <w:t xml:space="preserve">through </w:t>
      </w:r>
      <w:r>
        <w:rPr>
          <w:rFonts w:ascii="Times New Roman" w:eastAsia="Times New Roman" w:hAnsi="Times New Roman" w:cs="Times New Roman"/>
          <w:sz w:val="24"/>
          <w:szCs w:val="24"/>
        </w:rPr>
        <w:t>self-seeding.</w:t>
      </w:r>
    </w:p>
    <w:p w14:paraId="4EDF675E" w14:textId="4F42497B" w:rsidR="0068042B" w:rsidRDefault="007C233A" w:rsidP="000D00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69 species of corals identified in Hawaiʻi </w:t>
      </w:r>
      <w:r w:rsidR="00FC1D2A">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"author" : [ { "dropping-particle" : "", "family" : "Veron", "given" : "J E N", "non-dropping-particle" : "", "parse-names" : false, "suffix" : "" }, { "dropping-particle" : "", "family" : "Stafford-Smith", "given" : "M G", "non-dropping-particle" : "", "parse-names" : false, "suffix" : "" } ], "id" : "ITEM-1", "issued" : { "date-parts" : [ [ "2002" ] ] }, "note" : "From Duplicate 2 (Coral ID - Veron, J E N; Stafford-Smith, M G)\n\nFrom Duplicate 2 (Coral ID - Veron, J E N; Stafford-Smith, M G)\n\nNULL", "publisher" : "CD-ROM", "publisher-place" : "Australian Institute of Marine Science", "title" : "Coral ID", "type" : "article" }, "uris" : [ "http://www.mendeley.com/documents/?uuid=fd2b2078-3465-461c-80b4-2fecdc91c1ca" ] } ], "mendeley" : { "formattedCitation" : "(Veron and Stafford-Smith, 2002)", "plainTextFormattedCitation" : "(Veron and Stafford-Smith, 2002)", "previouslyFormattedCitation" : "(Veron and Stafford-Smith, 2002)" }, "properties" : { "noteIndex" : 3 }, "schema" : "https://github.com/citation-style-language/schema/raw/master/csl-citation.json" }</w:instrText>
      </w:r>
      <w:r w:rsidR="00FC1D2A">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(Veron and Stafford-Smith, 2002)</w:t>
      </w:r>
      <w:r w:rsidR="00FC1D2A">
        <w:rPr>
          <w:rFonts w:ascii="Times New Roman" w:eastAsia="Times New Roman" w:hAnsi="Times New Roman" w:cs="Times New Roman"/>
          <w:sz w:val="24"/>
          <w:szCs w:val="24"/>
        </w:rPr>
        <w:fldChar w:fldCharType="end"/>
      </w:r>
      <w:r w:rsidR="00FC1D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taxonomic uncertainty about some species </w:t>
      </w:r>
      <w:r w:rsidR="00FC1D2A">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"DOI" : "10.1371/journal.pone.0015021", "ISBN" : "1932-6203", "ISSN" : "19326203", "PMID" : "21151995", "abstract" : "M. dilatata, M. flabellata, and M. patula and 80 other scleractinian corals were petitioned to be listed under the US Endangered Species Act (ESA), which would have major conservation implications. One of the difficulties with this evaluation is that reproductive boundaries between morphologically defined coral species are often permeable, and morphology can be wildly variable. We examined genetic and morphological variation in Hawaiian Montipora with a suite of molecular markers (mitochondrial: COI, CR, Cyt-B, 16S, ATP6; nuclear: ATPs\u03b2, ITS) and microscopic skeletal measurements. Mitochondrial markers and the ITS region revealed four distinct clades: I) M. patula/M. verrilli, II) M. cf. incrassata, III) M. capitata, IV) M. dilatata/M. flabellata/M. cf. turgescens. These clades are likely to occur outside of Hawai'i according to mitochondrial control region haplotypes from previous studies. The ATPs\u03b2 intron data showed a pattern often interpreted as resulting from hybridization and introgression; however, incomplete lineage sorting may be more likely since the multicopy nuclear ITS region was consistent with the mitochondrial data. Furthermore, principal components analysis (PCA) of skeletal microstructure was concordant with the mitochondrial clades, while nominal taxa overlapped. The size and shape of verrucae or papillae contributed most to identifying groups, while colony-level morphology was highly variable. It is not yet clear if these species complexes represent population-level variation or incipient speciation (CA&lt;1MYA), two alternatives that have very different conservation implications. This study highlights the difficulty in understanding the scale of genetic and morphological variation that corresponds to species as opposed to population-level variation, information that is essential for conservation and for understanding coral biodiversity.", "author" : [ { "dropping-particle" : "", "family" : "Forsman", "given" : "Zac H.", "non-dropping-particle" : "", "parse-names" : false, "suffix" : "" }, { "dropping-particle" : "", "family" : "Concepcion", "given" : "Gregory T.", "non-dropping-particle" : "", "parse-names" : false, "suffix" : "" }, { "dropping-particle" : "", "family" : "Haverkort", "given" : "Roxanne D.", "non-dropping-particle" : "", "parse-names" : false, "suffix" : "" }, { "dropping-particle" : "", "family" : "Shaw", "given" : "Ross W.", "non-dropping-particle" : "", "parse-names" : false, "suffix" : "" }, { "dropping-particle" : "", "family" : "Maragos", "given" : "James E.", "non-dropping-particle" : "", "parse-names" : false, "suffix" : "" }, { "dropping-particle" : "", "family" : "Toonen", "given" : "Robert J.", "non-dropping-particle" : "", "parse-names" : false, "suffix" : "" } ], "container-title" : "PLoS ONE", "id" : "ITEM-1", "issue" : "12", "issued" : { "date-parts" : [ [ "2010" ] ] }, "note" : "From Duplicate 1 (Ecomorph or endangered coral? DNA and microstructure reveal hawaiian species complexes: Montipora dilatata/ flabellata/turgescens &amp;amp; M. patula/verrilli - Forsman, Zac H.; Concepcion, Gregory T.; Haverkort, Roxanne D.; Shaw, Ross W.; Maragos, James E.; Toonen, Robert J.)\n\nFrom Duplicate 2 (Ecomorph or endangered coral? DNA and microstructure reveal Hawaiian species complexes: Montipora dilitata/flabellata/turgescens &amp;amp; M. patula/verrilli - Forsman, Z H; Concepcion, G T; Haverkort, R D; Shaw, R W; Maragos, J E; Toonen, R J)\n\nNULL\n\nFrom Duplicate 3 (Ecomorph or endangered coral? DNA and microstructure reveal Hawaiian species complexes: Montipora dilitata/flabellata/turgescens &amp;amp; M. patula/verrilli - Forsman, Z H; Concepcion, G T; Haverkort, R D; Shaw, R W; Maragos, J E; Toonen, R J)\n\nNULL", "page" : "e15021", "title" : "Ecomorph or endangered coral? DNA and microstructure reveal hawaiian species complexes: Montipora dilatata/ flabellata/turgescens &amp; M. patula/verrilli", "type" : "article-journal", "volume" : "5" }, "uris" : [ "http://www.mendeley.com/documents/?uuid=e0ab4f7b-ae41-4c0f-8502-f5923f33b402" ] } ], "mendeley" : { "formattedCitation" : "(Forsman et al., 2010)", "plainTextFormattedCitation" : "(Forsman et al., 2010)", "previouslyFormattedCitation" : "(Forsman et al., 2010)" }, "properties" : { "noteIndex" : 3 }, "schema" : "https://github.com/citation-style-language/schema/raw/master/csl-citation.json" }</w:instrText>
      </w:r>
      <w:r w:rsidR="00FC1D2A">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(Forsman et al., 2010)</w:t>
      </w:r>
      <w:r w:rsidR="00FC1D2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Of these species, only a handful dominate the benthos (88%) and are important reef-building species. These prominent hermatypic corals include </w:t>
      </w:r>
      <w:r>
        <w:rPr>
          <w:rFonts w:ascii="Times New Roman" w:eastAsia="Times New Roman" w:hAnsi="Times New Roman" w:cs="Times New Roman"/>
          <w:i/>
          <w:sz w:val="24"/>
          <w:szCs w:val="24"/>
        </w:rPr>
        <w:t>Porites lobata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Montipora</w:t>
      </w:r>
      <w:r>
        <w:rPr>
          <w:rFonts w:ascii="Times New Roman" w:eastAsia="Times New Roman" w:hAnsi="Times New Roman" w:cs="Times New Roman"/>
          <w:sz w:val="24"/>
          <w:szCs w:val="24"/>
        </w:rPr>
        <w:t xml:space="preserve"> spp., </w:t>
      </w:r>
      <w:r>
        <w:rPr>
          <w:rFonts w:ascii="Times New Roman" w:eastAsia="Times New Roman" w:hAnsi="Times New Roman" w:cs="Times New Roman"/>
          <w:i/>
          <w:sz w:val="24"/>
          <w:szCs w:val="24"/>
        </w:rPr>
        <w:t>Pocillopora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meandrina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Porites compressa</w:t>
      </w:r>
      <w:r>
        <w:rPr>
          <w:rFonts w:ascii="Times New Roman" w:eastAsia="Times New Roman" w:hAnsi="Times New Roman" w:cs="Times New Roman"/>
          <w:sz w:val="20"/>
          <w:szCs w:val="20"/>
        </w:rPr>
        <w:t xml:space="preserve">. </w:t>
      </w:r>
      <w:r w:rsidR="000D0077">
        <w:rPr>
          <w:rFonts w:ascii="Times New Roman" w:eastAsia="Times New Roman" w:hAnsi="Times New Roman" w:cs="Times New Roman"/>
          <w:sz w:val="20"/>
          <w:szCs w:val="20"/>
        </w:rPr>
        <w:t>T</w:t>
      </w:r>
      <w:r>
        <w:rPr>
          <w:rFonts w:ascii="Times New Roman" w:eastAsia="Times New Roman" w:hAnsi="Times New Roman" w:cs="Times New Roman"/>
          <w:sz w:val="24"/>
          <w:szCs w:val="24"/>
        </w:rPr>
        <w:t xml:space="preserve">hree-quarters of the coral species in Hawaiʻi are considered spawners based on a sample selection of 25 species </w:t>
      </w:r>
      <w:r w:rsidR="00FC1D2A">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"author" : [ { "dropping-particle" : "", "family" : "Kolinski", "given" : "S.P. P", "non-dropping-particle" : "", "parse-names" : false, "suffix" : "" } ], "id" : "ITEM-1", "issued" : { "date-parts" : [ [ "2007" ] ] }, "note" : "From Duplicate 1 (Recovery Projections for Scleractinian Corals Injured in the M/V Cape Flattery Incident, Oahu, Hawaii, 2005 - Kolinski, S.P. P)\n\nFrom Duplicate 2 (Recovery Projections for Scleractinian Corals Injured in the M/V Cape Flattery Incident, Oahu, Hawaii, 2005 - Kolinski, S P)\n\nNULL\n\nFrom Duplicate 3 (Recovery Projections for Scleractinian Corals Injured in the M/V Cape Flattery Incident, Oahu, Hawaii, 2005 - Kolinski, S P)\n\nNULL", "number-of-pages" : "16", "publisher" : "NOAA Fisheries, Pacific Islands Regional Office", "publisher-place" : "Honolulu", "title" : "Recovery Projections for Scleractinian Corals Injured in the M/V Cape Flattery Incident, Oahu, Hawaii, 2005 ", "type" : "report" }, "uris" : [ "http://www.mendeley.com/documents/?uuid=574999ce-ffa4-4594-9d4b-e81a67353d8e" ] } ], "mendeley" : { "formattedCitation" : "(Kolinski, 2007)", "plainTextFormattedCitation" : "(Kolinski, 2007)", "previouslyFormattedCitation" : "(Kolinski, 2007)" }, "properties" : { "noteIndex" : 3 }, "schema" : "https://github.com/citation-style-language/schema/raw/master/csl-citation.json" }</w:instrText>
      </w:r>
      <w:r w:rsidR="00FC1D2A">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(Kolinski, 2007)</w:t>
      </w:r>
      <w:r w:rsidR="00FC1D2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However, all dominant coral species in Hawaiʻi are spawners (e.g., </w:t>
      </w:r>
      <w:r>
        <w:rPr>
          <w:rFonts w:ascii="Times New Roman" w:eastAsia="Times New Roman" w:hAnsi="Times New Roman" w:cs="Times New Roman"/>
          <w:i/>
          <w:sz w:val="24"/>
          <w:szCs w:val="24"/>
        </w:rPr>
        <w:t>Montipora</w:t>
      </w:r>
      <w:r>
        <w:rPr>
          <w:rFonts w:ascii="Times New Roman" w:eastAsia="Times New Roman" w:hAnsi="Times New Roman" w:cs="Times New Roman"/>
          <w:sz w:val="24"/>
          <w:szCs w:val="24"/>
        </w:rPr>
        <w:t xml:space="preserve"> spp., </w:t>
      </w:r>
      <w:r>
        <w:rPr>
          <w:rFonts w:ascii="Times New Roman" w:eastAsia="Times New Roman" w:hAnsi="Times New Roman" w:cs="Times New Roman"/>
          <w:i/>
          <w:sz w:val="24"/>
          <w:szCs w:val="24"/>
        </w:rPr>
        <w:t>Porites</w:t>
      </w:r>
      <w:r>
        <w:rPr>
          <w:rFonts w:ascii="Times New Roman" w:eastAsia="Times New Roman" w:hAnsi="Times New Roman" w:cs="Times New Roman"/>
          <w:sz w:val="24"/>
          <w:szCs w:val="24"/>
        </w:rPr>
        <w:t xml:space="preserve"> spp.), and of the cumulative 98.5% coral species comprising the benthos, only 3.1% are brooders (</w:t>
      </w:r>
      <w:r w:rsidR="00FC1D2A">
        <w:rPr>
          <w:rFonts w:ascii="Times New Roman" w:eastAsia="Times New Roman" w:hAnsi="Times New Roman" w:cs="Times New Roman"/>
          <w:sz w:val="24"/>
          <w:szCs w:val="24"/>
        </w:rPr>
        <w:t>PIFSC ESD unpublished data</w:t>
      </w:r>
      <w:r>
        <w:rPr>
          <w:rFonts w:ascii="Times New Roman" w:eastAsia="Times New Roman" w:hAnsi="Times New Roman" w:cs="Times New Roman"/>
          <w:sz w:val="24"/>
          <w:szCs w:val="24"/>
        </w:rPr>
        <w:t xml:space="preserve">). Examples of species that are brooders include </w:t>
      </w:r>
      <w:r>
        <w:rPr>
          <w:rFonts w:ascii="Times New Roman" w:eastAsia="Times New Roman" w:hAnsi="Times New Roman" w:cs="Times New Roman"/>
          <w:i/>
          <w:sz w:val="24"/>
          <w:szCs w:val="24"/>
        </w:rPr>
        <w:t>Pocillopora damicornis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Porites lichen</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Cyphastrea ocellina</w:t>
      </w:r>
      <w:r>
        <w:rPr>
          <w:rFonts w:ascii="Times New Roman" w:eastAsia="Times New Roman" w:hAnsi="Times New Roman" w:cs="Times New Roman"/>
          <w:sz w:val="24"/>
          <w:szCs w:val="24"/>
        </w:rPr>
        <w:t xml:space="preserve"> </w:t>
      </w:r>
      <w:r w:rsidR="00FC1D2A">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"ISBN" : "0171-8630", "author" : [ { "dropping-particle" : "", "family" : "Richmond", "given" : "Robert H", "non-dropping-particle" : "", "parse-names" : false, "suffix" : "" }, { "dropping-particle" : "", "family" : "Hunter", "given" : "Cynthia L", "non-dropping-particle" : "", "parse-names" : false, "suffix" : "" } ], "container-title" : "Marine ecology progress series. Oldendorf", "id" : "ITEM-1", "issue" : "1", "issued" : { "date-parts" : [ [ "1990" ] ] }, "note" : "From Duplicate 1 (Reproduction and recruitment of corals: Comparisons among the Caribbean, the Tropical Pacific, and the Red Sea - Richmond, Robert H; Hunter, Cynthia L)\n\nNULL", "page" : "185-203", "title" : "Reproduction and recruitment of corals: Comparisons among the Caribbean, the Tropical Pacific, and the Red Sea", "type" : "article-journal", "volume" : "60" }, "uris" : [ "http://www.mendeley.com/documents/?uuid=a824ff61-5b36-4fa4-9e7a-6c1b9cd282f8" ] }, { "id" : "ITEM-2", "itemData" : { "author" : [ { "dropping-particle" : "", "family" : "Kolinski", "given" : "S.P. P", "non-dropping-particle" : "", "parse-names" : false, "suffix" : "" } ], "id" : "ITEM-2", "issued" : { "date-parts" : [ [ "2007" ] ] }, "note" : "From Duplicate 1 (Recovery Projections for Scleractinian Corals Injured in the M/V Cape Flattery Incident, Oahu, Hawaii, 2005 - Kolinski, S.P. P)\n\nFrom Duplicate 2 (Recovery Projections for Scleractinian Corals Injured in the M/V Cape Flattery Incident, Oahu, Hawaii, 2005 - Kolinski, S P)\n\nNULL\n\nFrom Duplicate 3 (Recovery Projections for Scleractinian Corals Injured in the M/V Cape Flattery Incident, Oahu, Hawaii, 2005 - Kolinski, S P)\n\nNULL", "number-of-pages" : "16", "publisher" : "NOAA Fisheries, Pacific Islands Regional Office", "publisher-place" : "Honolulu", "title" : "Recovery Projections for Scleractinian Corals Injured in the M/V Cape Flattery Incident, Oahu, Hawaii, 2005 ", "type" : "report" }, "uris" : [ "http://www.mendeley.com/documents/?uuid=574999ce-ffa4-4594-9d4b-e81a67353d8e" ] } ], "mendeley" : { "formattedCitation" : "(Kolinski, 2007; Richmond and Hunter, 1990)", "plainTextFormattedCitation" : "(Kolinski, 2007; Richmond and Hunter, 1990)", "previouslyFormattedCitation" : "(Kolinski, 2007; Richmond and Hunter, 1990)" }, "properties" : { "noteIndex" : 3 }, "schema" : "https://github.com/citation-style-language/schema/raw/master/csl-citation.json" }</w:instrText>
      </w:r>
      <w:r w:rsidR="00FC1D2A">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(Kolinski, 2007; Richmond and Hunter, 1990)</w:t>
      </w:r>
      <w:r w:rsidR="00FC1D2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To represent this dichotomy, we separated coral cover into 97% spawners and 3% brooders.</w:t>
      </w:r>
      <w:r w:rsidR="00552225">
        <w:rPr>
          <w:rFonts w:ascii="Times New Roman" w:eastAsia="Times New Roman" w:hAnsi="Times New Roman" w:cs="Times New Roman"/>
          <w:sz w:val="24"/>
          <w:szCs w:val="24"/>
        </w:rPr>
        <w:t xml:space="preserve"> For coral related parameters, we took the weighted mean of 95% of the cumulative total observed species.</w:t>
      </w:r>
    </w:p>
    <w:p w14:paraId="56C58274" w14:textId="2A63B262" w:rsidR="0068042B" w:rsidRDefault="007C233A" w:rsidP="000D00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Algal cover in Maui Nui has increased substantially over the last several decades, especially along the west coast of Maui due to the proliferation of invasive algae </w:t>
      </w:r>
      <w:r w:rsidR="00FC1D2A">
        <w:rPr>
          <w:rFonts w:ascii="Times New Roman" w:eastAsia="Times New Roman" w:hAnsi="Times New Roman" w:cs="Times New Roman"/>
          <w:sz w:val="24"/>
          <w:szCs w:val="24"/>
        </w:rPr>
        <w:fldChar w:fldCharType="begin" w:fldLock="1"/>
      </w:r>
      <w:r w:rsidR="000D0077">
        <w:rPr>
          <w:rFonts w:ascii="Times New Roman" w:eastAsia="Times New Roman" w:hAnsi="Times New Roman" w:cs="Times New Roman"/>
          <w:sz w:val="24"/>
          <w:szCs w:val="24"/>
        </w:rPr>
        <w:instrText>ADDIN CSL_CITATION { "citationItems" : [ { "id" : "ITEM-1", "itemData" : { "author" : [ { "dropping-particle" : "", "family" : "Smith", "given" : "J E", "non-dropping-particle" : "", "parse-names" : false, "suffix" : "" } ], "id" : "ITEM-1", "issued" : { "date-parts" : [ [ "2006" ] ] }, "note" : "NULL", "publisher" : "In: Technical Report to the City and County of Maui, HI", "publisher-place" : "Kihei", "title" : "Algal blooms in North Kiehi, Maui: Assessing the links between land-based nutrients and algal abundance and distribution", "type" : "report" }, "uris" : [ "http://www.mendeley.com/documents/?uuid=9b43222b-fc95-47e1-8504-2f5cf63a8ebc" ] } ], "mendeley" : { "formattedCitation" : "(Smith, 2006)", "plainTextFormattedCitation" : "(Smith, 2006)", "previouslyFormattedCitation" : "(Smith, 2006)" }, "properties" : { "noteIndex" : 3 }, "schema" : "https://github.com/citation-style-language/schema/raw/master/csl-citation.json" }</w:instrText>
      </w:r>
      <w:r w:rsidR="00FC1D2A">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(Smith, 2006)</w:t>
      </w:r>
      <w:r w:rsidR="00FC1D2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which has prompted conservation action by the state of Hawaiʻi </w:t>
      </w:r>
      <w:r w:rsidR="00E05A7E">
        <w:rPr>
          <w:rFonts w:ascii="Times New Roman" w:eastAsia="Times New Roman" w:hAnsi="Times New Roman" w:cs="Times New Roman"/>
          <w:sz w:val="24"/>
          <w:szCs w:val="24"/>
        </w:rPr>
        <w:fldChar w:fldCharType="begin" w:fldLock="1"/>
      </w:r>
      <w:r w:rsidR="000D0077">
        <w:rPr>
          <w:rFonts w:ascii="Times New Roman" w:eastAsia="Times New Roman" w:hAnsi="Times New Roman" w:cs="Times New Roman"/>
          <w:sz w:val="24"/>
          <w:szCs w:val="24"/>
        </w:rPr>
        <w:instrText>ADDIN CSL_CITATION { "citationItems" : [ { "id" : "ITEM-1", "itemData" : { "author" : [ { "dropping-particle" : "", "family" : "Sparks", "given" : "R.", "non-dropping-particle" : "", "parse-names" : false, "suffix" : "" }, { "dropping-particle" : "", "family" : "Stone", "given" : "K.", "non-dropping-particle" : "", "parse-names" : false, "suffix" : "" }, { "dropping-particle" : "", "family" : "White", "given" : "D.", "non-dropping-particle" : "", "parse-names" : false, "suffix" : "" } ], "id" : "ITEM-1", "issued" : { "date-parts" : [ [ "2011" ] ] }, "publisher-place" : "Wailuku, Maui.", "title" : "Maui and Lanai Monitoring Report", "type" : "report" }, "uris" : [ "http://www.mendeley.com/documents/?uuid=f11f4b94-abbe-4a97-a534-e256153b0f6d" ] } ], "mendeley" : { "formattedCitation" : "(Sparks et al., 2011)", "plainTextFormattedCitation" : "(Sparks et al., 2011)", "previouslyFormattedCitation" : "(Sparks et al., 2011)" }, "properties" : { "noteIndex" : 3 }, "schema" : "https://github.com/citation-style-language/schema/raw/master/csl-citation.json" }</w:instrText>
      </w:r>
      <w:r w:rsidR="00E05A7E">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(Sparks et al., 2011)</w:t>
      </w:r>
      <w:r w:rsidR="00E05A7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552225">
        <w:rPr>
          <w:rFonts w:ascii="Times New Roman" w:eastAsia="Times New Roman" w:hAnsi="Times New Roman" w:cs="Times New Roman"/>
          <w:sz w:val="24"/>
          <w:szCs w:val="24"/>
        </w:rPr>
        <w:t xml:space="preserve">Algae were grouped in macroalgae (&gt;1cm), turf algae (&lt;1 cm) and crustose coralline algae (CCA). CCA was modeled as 1-other benthic cover groups. </w:t>
      </w:r>
    </w:p>
    <w:p w14:paraId="092425EE" w14:textId="77777777" w:rsidR="00AD36ED" w:rsidRDefault="00AD36ED">
      <w:pPr>
        <w:spacing w:after="0" w:line="240" w:lineRule="auto"/>
        <w:rPr>
          <w:rFonts w:ascii="Times New Roman" w:eastAsia="Times New Roman" w:hAnsi="Times New Roman" w:cs="Times New Roman"/>
          <w:sz w:val="24"/>
          <w:szCs w:val="24"/>
        </w:rPr>
      </w:pPr>
    </w:p>
    <w:p w14:paraId="67534493" w14:textId="5C6F27D1" w:rsidR="0068042B" w:rsidRDefault="007C233A" w:rsidP="000D00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CORSET differentiates between large (&gt; 60 cm) and small piscivores and allows for urchin biomass input </w:t>
      </w:r>
      <w:r w:rsidR="00295059">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"abstract" : "he world\u2019s coral reefs have been severely degraded over the past four decades and better management is urgently required to reverse this trend. Mathematical models are important tools for hypothesis and scenario testing, and are thus essential for better management. In this thesis, models of a coral reef ecosystem are constructed that aim to identify the key ecological processes responsible for reef degradation. The models operate at a \u2018local\u2019 intra-reef scale and they are dynamic, deterministic and non-spatial. A modelling strategy is used which adds complexity in a step-wise fashion, and this aids in the interpretation of results. The models are analyzed using mathematical equilibrium theory and are then parameterised using empirical data from reefs worldwide. Afterwards, the potential of reefs to undergo phase shifts from coral- to algaldominance under the effects of three anthropogenic stressors \u2013 fishing, nutrification and sedimentation \u2013 are investigated. This involves the application of a novel type of genetic algorithm, systematic sweeps of the parameter ranges and two types of sensitivity analysis. A key result is that the presence of macroalgae can give rise to multiple equilibria and hence discontinuous phase shifts under each of the three stressors investigated, by strengthening positive feedback to an algal-dominated state. Another key result is that reef benthic covers show a high degree of non-linearity under the three stressors. Overall, the results show that reefs are inherently prone to phase shifts under anthropogenic stress. These results suggest that in order to maximise resilience to reef degradation, there is an urgent need to effectively manage different anthropogenic stressors simultaneously. The models in this thesis can be parameterised for local reef areas at specific locations and then used for scenario testing, and they also serve as a solid foundation on which to add and investigate more complexity.", "author" : [ { "dropping-particle" : "", "family" : "Fung", "given" : "T C", "non-dropping-particle" : "", "parse-names" : false, "suffix" : "" } ], "container-title" : "Faculty of Maths and Physical Sciences", "id" : "ITEM-1", "issued" : { "date-parts" : [ [ "2009" ] ] }, "note" : "From Duplicate 1 (Local scale models of coral reef ecosystems for scenario testing and decision support - Fung, T C)\n\nNULL", "publisher" : "University College London", "publisher-place" : "London", "title" : "Local scale models of coral reef ecosystems for scenario testing and decision support", "type" : "thesis", "volume" : "PhD" }, "uris" : [ "http://www.mendeley.com/documents/?uuid=f174470a-9bf6-4b14-aa78-501d502c8c7e" ] } ], "mendeley" : { "formattedCitation" : "(Fung, 2009)", "plainTextFormattedCitation" : "(Fung, 2009)", "previouslyFormattedCitation" : "(Fung, 2009)" }, "properties" : { "noteIndex" : 3 }, "schema" : "https://github.com/citation-style-language/schema/raw/master/csl-citation.json" }</w:instrText>
      </w:r>
      <w:r w:rsidR="00295059">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(Fung, 2009)</w:t>
      </w:r>
      <w:r w:rsidR="0029505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No reliable urchin data </w:t>
      </w:r>
      <w:r w:rsidR="000903C8">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available for Hawai</w:t>
      </w:r>
      <w:r w:rsidR="00090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i, so this group was omitted in the </w:t>
      </w:r>
      <w:r w:rsidR="00A9280B">
        <w:rPr>
          <w:rFonts w:ascii="Times New Roman" w:eastAsia="Times New Roman" w:hAnsi="Times New Roman" w:cs="Times New Roman"/>
          <w:sz w:val="24"/>
          <w:szCs w:val="24"/>
        </w:rPr>
        <w:t xml:space="preserve">HIReefSim </w:t>
      </w:r>
      <w:r>
        <w:rPr>
          <w:rFonts w:ascii="Times New Roman" w:eastAsia="Times New Roman" w:hAnsi="Times New Roman" w:cs="Times New Roman"/>
          <w:sz w:val="24"/>
          <w:szCs w:val="24"/>
        </w:rPr>
        <w:t>model. Additionally, data were not sufficient to group piscivores by size, so all piscivores were grouped together. Estimated HIReefSim parameter values based on the maximum herbivorous fish biomass differ substantially with values from Fung</w:t>
      </w:r>
      <w:r w:rsidR="00295059">
        <w:rPr>
          <w:rFonts w:ascii="Times New Roman" w:eastAsia="Times New Roman" w:hAnsi="Times New Roman" w:cs="Times New Roman"/>
          <w:sz w:val="24"/>
          <w:szCs w:val="24"/>
        </w:rPr>
        <w:t xml:space="preserve"> </w:t>
      </w:r>
      <w:r w:rsidR="00295059">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"abstract" : "he world\u2019s coral reefs have been severely degraded over the past four decades and better management is urgently required to reverse this trend. Mathematical models are important tools for hypothesis and scenario testing, and are thus essential for better management. In this thesis, models of a coral reef ecosystem are constructed that aim to identify the key ecological processes responsible for reef degradation. The models operate at a \u2018local\u2019 intra-reef scale and they are dynamic, deterministic and non-spatial. A modelling strategy is used which adds complexity in a step-wise fashion, and this aids in the interpretation of results. The models are analyzed using mathematical equilibrium theory and are then parameterised using empirical data from reefs worldwide. Afterwards, the potential of reefs to undergo phase shifts from coral- to algaldominance under the effects of three anthropogenic stressors \u2013 fishing, nutrification and sedimentation \u2013 are investigated. This involves the application of a novel type of genetic algorithm, systematic sweeps of the parameter ranges and two types of sensitivity analysis. A key result is that the presence of macroalgae can give rise to multiple equilibria and hence discontinuous phase shifts under each of the three stressors investigated, by strengthening positive feedback to an algal-dominated state. Another key result is that reef benthic covers show a high degree of non-linearity under the three stressors. Overall, the results show that reefs are inherently prone to phase shifts under anthropogenic stress. These results suggest that in order to maximise resilience to reef degradation, there is an urgent need to effectively manage different anthropogenic stressors simultaneously. The models in this thesis can be parameterised for local reef areas at specific locations and then used for scenario testing, and they also serve as a solid foundation on which to add and investigate more complexity.", "author" : [ { "dropping-particle" : "", "family" : "Fung", "given" : "T C", "non-dropping-particle" : "", "parse-names" : false, "suffix" : "" } ], "container-title" : "Faculty of Maths and Physical Sciences", "id" : "ITEM-1", "issued" : { "date-parts" : [ [ "2009" ] ] }, "note" : "From Duplicate 1 (Local scale models of coral reef ecosystems for scenario testing and decision support - Fung, T C)\n\nNULL", "publisher" : "University College London", "publisher-place" : "London", "title" : "Local scale models of coral reef ecosystems for scenario testing and decision support", "type" : "thesis", "volume" : "PhD" }, "uris" : [ "http://www.mendeley.com/documents/?uuid=f174470a-9bf6-4b14-aa78-501d502c8c7e" ] } ], "mendeley" : { "formattedCitation" : "(Fung, 2009)", "plainTextFormattedCitation" : "(Fung, 2009)", "previouslyFormattedCitation" : "(Fung, 2009)" }, "properties" : { "noteIndex" : 3 }, "schema" : "https://github.com/citation-style-language/schema/raw/master/csl-citation.json" }</w:instrText>
      </w:r>
      <w:r w:rsidR="00295059">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(Fung, 2009)</w:t>
      </w:r>
      <w:r w:rsidR="0029505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Fung used the maximum values found on a biomass-rich New Caledonian reef (maximum total biomass 447 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which contrasts with total fish biomass observed across Maui Nui (36 g/m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around Molokaʻi; </w:t>
      </w:r>
      <w:r w:rsidR="00295059">
        <w:rPr>
          <w:rFonts w:ascii="Times New Roman" w:eastAsia="Times New Roman" w:hAnsi="Times New Roman" w:cs="Times New Roman"/>
          <w:sz w:val="24"/>
          <w:szCs w:val="24"/>
        </w:rPr>
        <w:t>PIFSC ESD</w:t>
      </w:r>
      <w:r>
        <w:rPr>
          <w:rFonts w:ascii="Times New Roman" w:eastAsia="Times New Roman" w:hAnsi="Times New Roman" w:cs="Times New Roman"/>
          <w:sz w:val="24"/>
          <w:szCs w:val="24"/>
        </w:rPr>
        <w:t xml:space="preserve"> visual survey data 2010 – 2015). Reefs across Hawaiʻi are heavily influenced by human population density and likely do not display their potential maximum biomass levels </w:t>
      </w:r>
      <w:r w:rsidR="00295059">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"ISBN" : "1932-6203", "author" : [ { "dropping-particle" : "", "family" : "Williams", "given" : "Ivor D", "non-dropping-particle" : "", "parse-names" : false, "suffix" : "" }, { "dropping-particle" : "", "family" : "Baum", "given" : "Julia K", "non-dropping-particle" : "", "parse-names" : false, "suffix" : "" }, { "dropping-particle" : "", "family" : "Heenan", "given" : "Adel", "non-dropping-particle" : "", "parse-names" : false, "suffix" : "" }, { "dropping-particle" : "", "family" : "Hanson", "given" : "Katharine M", "non-dropping-particle" : "", "parse-names" : false, "suffix" : "" }, { "dropping-particle" : "", "family" : "Nadon", "given" : "Marc O", "non-dropping-particle" : "", "parse-names" : false, "suffix" : "" }, { "dropping-particle" : "", "family" : "Brainard", "given" : "Russell E", "non-dropping-particle" : "", "parse-names" : false, "suffix" : "" } ], "container-title" : "PLoS ONE", "id" : "ITEM-1", "issue" : "4", "issued" : { "date-parts" : [ [ "2015" ] ] }, "note" : "From Duplicate 2 (Human, oceanographic and habitat drivers of central and western Pacific coral reef fish assemblages - Williams, Ivor D; Baum, Julia K; Heenan, Adel; Hanson, Katharine M; Nadon, Marc O; Brainard, Russell E)\n\nNULL", "page" : "e0120516", "title" : "Human, oceanographic and habitat drivers of central and western Pacific coral reef fish assemblages", "type" : "article-journal", "volume" : "10" }, "uris" : [ "http://www.mendeley.com/documents/?uuid=09d0f94f-21b4-4ba8-9bfc-2e270dc7eb8e" ] } ], "mendeley" : { "formattedCitation" : "(Williams et al., 2015)", "plainTextFormattedCitation" : "(Williams et al., 2015)", "previouslyFormattedCitation" : "(Williams et al., 2015)" }, "properties" : { "noteIndex" : 3 }, "schema" : "https://github.com/citation-style-language/schema/raw/master/csl-citation.json" }</w:instrText>
      </w:r>
      <w:r w:rsidR="00295059">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(Williams et al., 2015)</w:t>
      </w:r>
      <w:r w:rsidR="0029505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We used the predicted biomass values for Maui Nui (66 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the absence of human pressures </w:t>
      </w:r>
      <w:r w:rsidR="00295059">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"ISBN" : "1932-6203", "author" : [ { "dropping-particle" : "", "family" : "Williams", "given" : "Ivor D", "non-dropping-particle" : "", "parse-names" : false, "suffix" : "" }, { "dropping-particle" : "", "family" : "Baum", "given" : "Julia K", "non-dropping-particle" : "", "parse-names" : false, "suffix" : "" }, { "dropping-particle" : "", "family" : "Heenan", "given" : "Adel", "non-dropping-particle" : "", "parse-names" : false, "suffix" : "" }, { "dropping-particle" : "", "family" : "Hanson", "given" : "Katharine M", "non-dropping-particle" : "", "parse-names" : false, "suffix" : "" }, { "dropping-particle" : "", "family" : "Nadon", "given" : "Marc O", "non-dropping-particle" : "", "parse-names" : false, "suffix" : "" }, { "dropping-particle" : "", "family" : "Brainard", "given" : "Russell E", "non-dropping-particle" : "", "parse-names" : false, "suffix" : "" } ], "container-title" : "PLoS ONE", "id" : "ITEM-1", "issue" : "4", "issued" : { "date-parts" : [ [ "2015" ] ] }, "note" : "From Duplicate 2 (Human, oceanographic and habitat drivers of central and western Pacific coral reef fish assemblages - Williams, Ivor D; Baum, Julia K; Heenan, Adel; Hanson, Katharine M; Nadon, Marc O; Brainard, Russell E)\n\nNULL", "page" : "e0120516", "title" : "Human, oceanographic and habitat drivers of central and western Pacific coral reef fish assemblages", "type" : "article-journal", "volume" : "10" }, "uris" : [ "http://www.mendeley.com/documents/?uuid=09d0f94f-21b4-4ba8-9bfc-2e270dc7eb8e" ] } ], "mendeley" : { "formattedCitation" : "(Williams et al., 2015)", "plainTextFormattedCitation" : "(Williams et al., 2015)", "previouslyFormattedCitation" : "(Williams et al., 2015)" }, "properties" : { "noteIndex" : 3 }, "schema" : "https://github.com/citation-style-language/schema/raw/master/csl-citation.json" }</w:instrText>
      </w:r>
      <w:r w:rsidR="00295059">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(Williams et al., 2015)</w:t>
      </w:r>
      <w:r w:rsidR="0029505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We assumed that 45% of total biomass was herbivorous fish based on the species composition observed during </w:t>
      </w:r>
      <w:r w:rsidR="00295059">
        <w:rPr>
          <w:rFonts w:ascii="Times New Roman" w:eastAsia="Times New Roman" w:hAnsi="Times New Roman" w:cs="Times New Roman"/>
          <w:sz w:val="24"/>
          <w:szCs w:val="24"/>
        </w:rPr>
        <w:t>PIFSC-ESD</w:t>
      </w:r>
      <w:r>
        <w:rPr>
          <w:rFonts w:ascii="Times New Roman" w:eastAsia="Times New Roman" w:hAnsi="Times New Roman" w:cs="Times New Roman"/>
          <w:sz w:val="24"/>
          <w:szCs w:val="24"/>
        </w:rPr>
        <w:t xml:space="preserve"> visual surveys conducted from 2010 to 2015. This estimation yielded a maximum herbivore biomass of 30 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which is still much lower than the New Caledonian value, but grounded to the location of interest.</w:t>
      </w:r>
      <w:r w:rsidR="000903C8">
        <w:rPr>
          <w:rFonts w:ascii="Times New Roman" w:eastAsia="Times New Roman" w:hAnsi="Times New Roman" w:cs="Times New Roman"/>
          <w:sz w:val="24"/>
          <w:szCs w:val="24"/>
        </w:rPr>
        <w:t xml:space="preserve"> </w:t>
      </w:r>
      <w:r w:rsidR="000903C8">
        <w:rPr>
          <w:rFonts w:ascii="Times New Roman" w:eastAsia="Times New Roman" w:hAnsi="Times New Roman" w:cs="Times New Roman"/>
          <w:sz w:val="24"/>
          <w:szCs w:val="24"/>
        </w:rPr>
        <w:lastRenderedPageBreak/>
        <w:t>For fish related parameter values we used weighted means of the various functional groups (e.g. browsers, grazers, small-bodied parrotfishes and large-bodies parrotfishes).</w:t>
      </w:r>
    </w:p>
    <w:p w14:paraId="2C91EE26" w14:textId="77777777" w:rsidR="00AD36ED" w:rsidRDefault="00AD36ED" w:rsidP="00AD36ED">
      <w:pPr>
        <w:spacing w:after="0" w:line="240" w:lineRule="auto"/>
        <w:ind w:firstLine="720"/>
        <w:rPr>
          <w:rFonts w:ascii="Times New Roman" w:eastAsia="Times New Roman" w:hAnsi="Times New Roman" w:cs="Times New Roman"/>
          <w:sz w:val="24"/>
          <w:szCs w:val="24"/>
        </w:rPr>
      </w:pPr>
    </w:p>
    <w:p w14:paraId="69052691" w14:textId="6DA0CA5A" w:rsidR="0068042B" w:rsidRDefault="007C233A" w:rsidP="00A7659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Parameters </w:t>
      </w:r>
      <w:r w:rsidR="000D0077">
        <w:rPr>
          <w:rFonts w:ascii="Times New Roman" w:eastAsia="Times New Roman" w:hAnsi="Times New Roman" w:cs="Times New Roman"/>
          <w:sz w:val="24"/>
          <w:szCs w:val="24"/>
        </w:rPr>
        <w:t>used are summarized in Table S2</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For comparison, the values calculated by Melbourne-Thomas et al. </w:t>
      </w:r>
      <w:r w:rsidR="00037502">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"DOI" : "10.1890/09-1564.1", "ISSN" : "1051-0761", "author" : [ { "dropping-particle" : "", "family" : "Melbourne-Thomas", "given" : "Jessica", "non-dropping-particle" : "", "parse-names" : false, "suffix" : "" }, { "dropping-particle" : "", "family" : "Johnson", "given" : "Craig R.", "non-dropping-particle" : "", "parse-names" : false, "suffix" : "" }, { "dropping-particle" : "", "family" : "Fung", "given" : "Tak", "non-dropping-particle" : "", "parse-names" : false, "suffix" : "" }, { "dropping-particle" : "", "family" : "Seymour", "given" : "Robert M.", "non-dropping-particle" : "", "parse-names" : false, "suffix" : "" }, { "dropping-particle" : "", "family" : "Ch\u00e9rubin", "given" : "Laurent M.", "non-dropping-particle" : "", "parse-names" : false, "suffix" : "" }, { "dropping-particle" : "", "family" : "Arias-Gonz\u00e1lez", "given" : "J. Ernesto", "non-dropping-particle" : "", "parse-names" : false, "suffix" : "" }, { "dropping-particle" : "", "family" : "Fulton", "given" : "Elizabeth A.", "non-dropping-particle" : "", "parse-names" : false, "suffix" : "" } ], "container-title" : "Ecological Applications", "id" : "ITEM-1", "issue" : "4", "issued" : { "date-parts" : [ [ "2011", "6", "1" ] ] }, "language" : "en", "page" : "1380-1398", "publisher" : "Ecological Society of America", "title" : "Regional-scale scenario modeling for coral reefs: a decision support tool to inform management of a complex system", "type" : "article-journal", "volume" : "21" }, "uris" : [ "http://www.mendeley.com/documents/?uuid=b1164bc8-f857-4ee3-b49f-db7095c0cfd0" ] } ], "mendeley" : { "formattedCitation" : "(Melbourne-Thomas et al., 2011b)", "manualFormatting" : "(2011b)", "plainTextFormattedCitation" : "(Melbourne-Thomas et al., 2011b)", "previouslyFormattedCitation" : "(Melbourne-Thomas et al., 2011b)" }, "properties" : { "noteIndex" : 4 }, "schema" : "https://github.com/citation-style-language/schema/raw/master/csl-citation.json" }</w:instrText>
      </w:r>
      <w:r w:rsidR="00037502">
        <w:rPr>
          <w:rFonts w:ascii="Times New Roman" w:eastAsia="Times New Roman" w:hAnsi="Times New Roman" w:cs="Times New Roman"/>
          <w:sz w:val="24"/>
          <w:szCs w:val="24"/>
        </w:rPr>
        <w:fldChar w:fldCharType="separate"/>
      </w:r>
      <w:r w:rsidR="008351F2">
        <w:rPr>
          <w:rFonts w:ascii="Times New Roman" w:eastAsia="Times New Roman" w:hAnsi="Times New Roman" w:cs="Times New Roman"/>
          <w:noProof/>
          <w:sz w:val="24"/>
          <w:szCs w:val="24"/>
        </w:rPr>
        <w:t>(</w:t>
      </w:r>
      <w:r w:rsidR="000D0077" w:rsidRPr="000D0077">
        <w:rPr>
          <w:rFonts w:ascii="Times New Roman" w:eastAsia="Times New Roman" w:hAnsi="Times New Roman" w:cs="Times New Roman"/>
          <w:noProof/>
          <w:sz w:val="24"/>
          <w:szCs w:val="24"/>
        </w:rPr>
        <w:t>2011b)</w:t>
      </w:r>
      <w:r w:rsidR="0003750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for the Indo-Pacific are also included.</w:t>
      </w:r>
    </w:p>
    <w:p w14:paraId="05A57D7E" w14:textId="4A4FE32D" w:rsidR="0068042B" w:rsidRDefault="000D0077">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b/>
          <w:sz w:val="24"/>
          <w:szCs w:val="20"/>
        </w:rPr>
        <w:t>Table S2</w:t>
      </w:r>
      <w:r w:rsidR="007C233A" w:rsidRPr="00B405DE">
        <w:rPr>
          <w:rFonts w:ascii="Times New Roman" w:eastAsia="Times New Roman" w:hAnsi="Times New Roman" w:cs="Times New Roman"/>
          <w:b/>
          <w:sz w:val="24"/>
          <w:szCs w:val="20"/>
        </w:rPr>
        <w:t xml:space="preserve">. </w:t>
      </w:r>
      <w:r w:rsidR="007C233A" w:rsidRPr="00B405DE">
        <w:rPr>
          <w:rFonts w:ascii="Times New Roman" w:eastAsia="Times New Roman" w:hAnsi="Times New Roman" w:cs="Times New Roman"/>
          <w:sz w:val="24"/>
          <w:szCs w:val="20"/>
        </w:rPr>
        <w:t xml:space="preserve">Parameter definitions and values derived for Maui Nui, Hawaiʻi. Values were derived following the methods outlined in Fung </w:t>
      </w:r>
      <w:r w:rsidR="00295059">
        <w:rPr>
          <w:rFonts w:ascii="Times New Roman" w:eastAsia="Times New Roman" w:hAnsi="Times New Roman" w:cs="Times New Roman"/>
          <w:sz w:val="24"/>
          <w:szCs w:val="20"/>
        </w:rPr>
        <w:fldChar w:fldCharType="begin" w:fldLock="1"/>
      </w:r>
      <w:r w:rsidR="0093656E">
        <w:rPr>
          <w:rFonts w:ascii="Times New Roman" w:eastAsia="Times New Roman" w:hAnsi="Times New Roman" w:cs="Times New Roman"/>
          <w:sz w:val="24"/>
          <w:szCs w:val="20"/>
        </w:rPr>
        <w:instrText>ADDIN CSL_CITATION { "citationItems" : [ { "id" : "ITEM-1", "itemData" : { "abstract" : "he world\u2019s coral reefs have been severely degraded over the past four decades and better management is urgently required to reverse this trend. Mathematical models are important tools for hypothesis and scenario testing, and are thus essential for better management. In this thesis, models of a coral reef ecosystem are constructed that aim to identify the key ecological processes responsible for reef degradation. The models operate at a \u2018local\u2019 intra-reef scale and they are dynamic, deterministic and non-spatial. A modelling strategy is used which adds complexity in a step-wise fashion, and this aids in the interpretation of results. The models are analyzed using mathematical equilibrium theory and are then parameterised using empirical data from reefs worldwide. Afterwards, the potential of reefs to undergo phase shifts from coral- to algaldominance under the effects of three anthropogenic stressors \u2013 fishing, nutrification and sedimentation \u2013 are investigated. This involves the application of a novel type of genetic algorithm, systematic sweeps of the parameter ranges and two types of sensitivity analysis. A key result is that the presence of macroalgae can give rise to multiple equilibria and hence discontinuous phase shifts under each of the three stressors investigated, by strengthening positive feedback to an algal-dominated state. Another key result is that reef benthic covers show a high degree of non-linearity under the three stressors. Overall, the results show that reefs are inherently prone to phase shifts under anthropogenic stress. These results suggest that in order to maximise resilience to reef degradation, there is an urgent need to effectively manage different anthropogenic stressors simultaneously. The models in this thesis can be parameterised for local reef areas at specific locations and then used for scenario testing, and they also serve as a solid foundation on which to add and investigate more complexity.", "author" : [ { "dropping-particle" : "", "family" : "Fung", "given" : "T C", "non-dropping-particle" : "", "parse-names" : false, "suffix" : "" } ], "container-title" : "Faculty of Maths and Physical Sciences", "id" : "ITEM-1", "issued" : { "date-parts" : [ [ "2009" ] ] }, "note" : "From Duplicate 1 (Local scale models of coral reef ecosystems for scenario testing and decision support - Fung, T C)\n\nNULL", "publisher" : "University College London", "publisher-place" : "London", "title" : "Local scale models of coral reef ecosystems for scenario testing and decision support", "type" : "thesis", "volume" : "PhD" }, "uris" : [ "http://www.mendeley.com/documents/?uuid=f174470a-9bf6-4b14-aa78-501d502c8c7e" ] } ], "mendeley" : { "formattedCitation" : "(Fung, 2009)", "manualFormatting" : "(2009)", "plainTextFormattedCitation" : "(Fung, 2009)", "previouslyFormattedCitation" : "(Fung, 2009)" }, "properties" : { "noteIndex" : 3 }, "schema" : "https://github.com/citation-style-language/schema/raw/master/csl-citation.json" }</w:instrText>
      </w:r>
      <w:r w:rsidR="00295059">
        <w:rPr>
          <w:rFonts w:ascii="Times New Roman" w:eastAsia="Times New Roman" w:hAnsi="Times New Roman" w:cs="Times New Roman"/>
          <w:sz w:val="24"/>
          <w:szCs w:val="20"/>
        </w:rPr>
        <w:fldChar w:fldCharType="separate"/>
      </w:r>
      <w:r w:rsidRPr="000D0077">
        <w:rPr>
          <w:rFonts w:ascii="Times New Roman" w:eastAsia="Times New Roman" w:hAnsi="Times New Roman" w:cs="Times New Roman"/>
          <w:noProof/>
          <w:sz w:val="24"/>
          <w:szCs w:val="20"/>
        </w:rPr>
        <w:t>(2009)</w:t>
      </w:r>
      <w:r w:rsidR="00295059">
        <w:rPr>
          <w:rFonts w:ascii="Times New Roman" w:eastAsia="Times New Roman" w:hAnsi="Times New Roman" w:cs="Times New Roman"/>
          <w:sz w:val="24"/>
          <w:szCs w:val="20"/>
        </w:rPr>
        <w:fldChar w:fldCharType="end"/>
      </w:r>
      <w:r w:rsidR="00295059">
        <w:rPr>
          <w:rFonts w:ascii="Times New Roman" w:eastAsia="Times New Roman" w:hAnsi="Times New Roman" w:cs="Times New Roman"/>
          <w:sz w:val="24"/>
          <w:szCs w:val="20"/>
        </w:rPr>
        <w:t xml:space="preserve"> </w:t>
      </w:r>
      <w:r w:rsidR="007C233A" w:rsidRPr="00B405DE">
        <w:rPr>
          <w:rFonts w:ascii="Times New Roman" w:eastAsia="Times New Roman" w:hAnsi="Times New Roman" w:cs="Times New Roman"/>
          <w:sz w:val="24"/>
          <w:szCs w:val="20"/>
        </w:rPr>
        <w:t>and adapted for Ha</w:t>
      </w:r>
      <w:r w:rsidR="000903C8">
        <w:rPr>
          <w:rFonts w:ascii="Times New Roman" w:eastAsia="Times New Roman" w:hAnsi="Times New Roman" w:cs="Times New Roman"/>
          <w:sz w:val="24"/>
          <w:szCs w:val="20"/>
        </w:rPr>
        <w:t>waiʻi where data were available</w:t>
      </w:r>
      <w:r w:rsidR="007C233A" w:rsidRPr="00B405DE">
        <w:rPr>
          <w:rFonts w:ascii="Times New Roman" w:eastAsia="Times New Roman" w:hAnsi="Times New Roman" w:cs="Times New Roman"/>
          <w:sz w:val="24"/>
          <w:szCs w:val="20"/>
        </w:rPr>
        <w:t>. Benthic functional groups are represented by proportional cover and consumer groups by biomass (kg/km</w:t>
      </w:r>
      <w:r w:rsidR="007C233A" w:rsidRPr="00B405DE">
        <w:rPr>
          <w:rFonts w:ascii="Times New Roman" w:eastAsia="Times New Roman" w:hAnsi="Times New Roman" w:cs="Times New Roman"/>
          <w:sz w:val="24"/>
          <w:szCs w:val="20"/>
          <w:vertAlign w:val="superscript"/>
        </w:rPr>
        <w:t>2</w:t>
      </w:r>
      <w:r w:rsidR="007C233A" w:rsidRPr="00B405DE">
        <w:rPr>
          <w:rFonts w:ascii="Times New Roman" w:eastAsia="Times New Roman" w:hAnsi="Times New Roman" w:cs="Times New Roman"/>
          <w:sz w:val="24"/>
          <w:szCs w:val="20"/>
        </w:rPr>
        <w:t xml:space="preserve">). See Fung </w:t>
      </w:r>
      <w:r w:rsidR="00295059">
        <w:rPr>
          <w:rFonts w:ascii="Times New Roman" w:eastAsia="Times New Roman" w:hAnsi="Times New Roman" w:cs="Times New Roman"/>
          <w:sz w:val="24"/>
          <w:szCs w:val="20"/>
        </w:rPr>
        <w:fldChar w:fldCharType="begin" w:fldLock="1"/>
      </w:r>
      <w:r w:rsidR="0093656E">
        <w:rPr>
          <w:rFonts w:ascii="Times New Roman" w:eastAsia="Times New Roman" w:hAnsi="Times New Roman" w:cs="Times New Roman"/>
          <w:sz w:val="24"/>
          <w:szCs w:val="20"/>
        </w:rPr>
        <w:instrText>ADDIN CSL_CITATION { "citationItems" : [ { "id" : "ITEM-1", "itemData" : { "abstract" : "he world\u2019s coral reefs have been severely degraded over the past four decades and better management is urgently required to reverse this trend. Mathematical models are important tools for hypothesis and scenario testing, and are thus essential for better management. In this thesis, models of a coral reef ecosystem are constructed that aim to identify the key ecological processes responsible for reef degradation. The models operate at a \u2018local\u2019 intra-reef scale and they are dynamic, deterministic and non-spatial. A modelling strategy is used which adds complexity in a step-wise fashion, and this aids in the interpretation of results. The models are analyzed using mathematical equilibrium theory and are then parameterised using empirical data from reefs worldwide. Afterwards, the potential of reefs to undergo phase shifts from coral- to algaldominance under the effects of three anthropogenic stressors \u2013 fishing, nutrification and sedimentation \u2013 are investigated. This involves the application of a novel type of genetic algorithm, systematic sweeps of the parameter ranges and two types of sensitivity analysis. A key result is that the presence of macroalgae can give rise to multiple equilibria and hence discontinuous phase shifts under each of the three stressors investigated, by strengthening positive feedback to an algal-dominated state. Another key result is that reef benthic covers show a high degree of non-linearity under the three stressors. Overall, the results show that reefs are inherently prone to phase shifts under anthropogenic stress. These results suggest that in order to maximise resilience to reef degradation, there is an urgent need to effectively manage different anthropogenic stressors simultaneously. The models in this thesis can be parameterised for local reef areas at specific locations and then used for scenario testing, and they also serve as a solid foundation on which to add and investigate more complexity.", "author" : [ { "dropping-particle" : "", "family" : "Fung", "given" : "T C", "non-dropping-particle" : "", "parse-names" : false, "suffix" : "" } ], "container-title" : "Faculty of Maths and Physical Sciences", "id" : "ITEM-1", "issued" : { "date-parts" : [ [ "2009" ] ] }, "note" : "From Duplicate 1 (Local scale models of coral reef ecosystems for scenario testing and decision support - Fung, T C)\n\nNULL", "publisher" : "University College London", "publisher-place" : "London", "title" : "Local scale models of coral reef ecosystems for scenario testing and decision support", "type" : "thesis", "volume" : "PhD" }, "uris" : [ "http://www.mendeley.com/documents/?uuid=f174470a-9bf6-4b14-aa78-501d502c8c7e" ] } ], "mendeley" : { "formattedCitation" : "(Fung, 2009)", "manualFormatting" : "(2009)", "plainTextFormattedCitation" : "(Fung, 2009)", "previouslyFormattedCitation" : "(Fung, 2009)" }, "properties" : { "noteIndex" : 4 }, "schema" : "https://github.com/citation-style-language/schema/raw/master/csl-citation.json" }</w:instrText>
      </w:r>
      <w:r w:rsidR="00295059">
        <w:rPr>
          <w:rFonts w:ascii="Times New Roman" w:eastAsia="Times New Roman" w:hAnsi="Times New Roman" w:cs="Times New Roman"/>
          <w:sz w:val="24"/>
          <w:szCs w:val="20"/>
        </w:rPr>
        <w:fldChar w:fldCharType="separate"/>
      </w:r>
      <w:r w:rsidRPr="000D0077">
        <w:rPr>
          <w:rFonts w:ascii="Times New Roman" w:eastAsia="Times New Roman" w:hAnsi="Times New Roman" w:cs="Times New Roman"/>
          <w:noProof/>
          <w:sz w:val="24"/>
          <w:szCs w:val="20"/>
        </w:rPr>
        <w:t>(2009)</w:t>
      </w:r>
      <w:r w:rsidR="00295059">
        <w:rPr>
          <w:rFonts w:ascii="Times New Roman" w:eastAsia="Times New Roman" w:hAnsi="Times New Roman" w:cs="Times New Roman"/>
          <w:sz w:val="24"/>
          <w:szCs w:val="20"/>
        </w:rPr>
        <w:fldChar w:fldCharType="end"/>
      </w:r>
      <w:r w:rsidR="007C233A" w:rsidRPr="00B405DE">
        <w:rPr>
          <w:rFonts w:ascii="Times New Roman" w:eastAsia="Times New Roman" w:hAnsi="Times New Roman" w:cs="Times New Roman"/>
          <w:sz w:val="24"/>
          <w:szCs w:val="20"/>
        </w:rPr>
        <w:t xml:space="preserve"> for details on mathematical derivations of parameter restrictions.</w:t>
      </w:r>
    </w:p>
    <w:p w14:paraId="75CB230A" w14:textId="77777777" w:rsidR="00C953F9" w:rsidRPr="00B405DE" w:rsidRDefault="00C953F9">
      <w:pPr>
        <w:spacing w:after="0" w:line="240" w:lineRule="auto"/>
        <w:rPr>
          <w:rFonts w:ascii="Times New Roman" w:eastAsia="Times New Roman" w:hAnsi="Times New Roman" w:cs="Times New Roman"/>
          <w:sz w:val="24"/>
          <w:szCs w:val="20"/>
        </w:rPr>
      </w:pPr>
    </w:p>
    <w:tbl>
      <w:tblPr>
        <w:tblStyle w:val="3"/>
        <w:tblW w:w="9630" w:type="dxa"/>
        <w:tblInd w:w="-5" w:type="dxa"/>
        <w:tblLayout w:type="fixed"/>
        <w:tblLook w:val="0400" w:firstRow="0" w:lastRow="0" w:firstColumn="0" w:lastColumn="0" w:noHBand="0" w:noVBand="1"/>
      </w:tblPr>
      <w:tblGrid>
        <w:gridCol w:w="1170"/>
        <w:gridCol w:w="2880"/>
        <w:gridCol w:w="1170"/>
        <w:gridCol w:w="1170"/>
        <w:gridCol w:w="3240"/>
      </w:tblGrid>
      <w:tr w:rsidR="0068042B" w14:paraId="4DF32A8D" w14:textId="77777777" w:rsidTr="00C953F9">
        <w:trPr>
          <w:cantSplit/>
          <w:trHeight w:val="260"/>
          <w:tblHeader/>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B4328" w14:textId="77777777" w:rsidR="0068042B" w:rsidRDefault="007C233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Parameter</w:t>
            </w:r>
          </w:p>
        </w:tc>
        <w:tc>
          <w:tcPr>
            <w:tcW w:w="2880" w:type="dxa"/>
            <w:tcBorders>
              <w:top w:val="single" w:sz="4" w:space="0" w:color="000000"/>
              <w:left w:val="nil"/>
              <w:bottom w:val="single" w:sz="4" w:space="0" w:color="000000"/>
              <w:right w:val="single" w:sz="4" w:space="0" w:color="000000"/>
            </w:tcBorders>
            <w:shd w:val="clear" w:color="auto" w:fill="FFFFFF"/>
          </w:tcPr>
          <w:p w14:paraId="2D7C112D" w14:textId="77777777" w:rsidR="0068042B" w:rsidRDefault="007C233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Description</w:t>
            </w:r>
          </w:p>
        </w:tc>
        <w:tc>
          <w:tcPr>
            <w:tcW w:w="1170" w:type="dxa"/>
            <w:tcBorders>
              <w:top w:val="single" w:sz="4" w:space="0" w:color="000000"/>
              <w:left w:val="nil"/>
              <w:bottom w:val="single" w:sz="4" w:space="0" w:color="000000"/>
              <w:right w:val="single" w:sz="4" w:space="0" w:color="000000"/>
            </w:tcBorders>
            <w:shd w:val="clear" w:color="auto" w:fill="FFFFFF"/>
          </w:tcPr>
          <w:p w14:paraId="0BABB54E" w14:textId="77777777" w:rsidR="0068042B" w:rsidRDefault="007C233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Indo-Pacific</w:t>
            </w:r>
          </w:p>
        </w:tc>
        <w:tc>
          <w:tcPr>
            <w:tcW w:w="1170" w:type="dxa"/>
            <w:tcBorders>
              <w:top w:val="single" w:sz="4" w:space="0" w:color="000000"/>
              <w:left w:val="nil"/>
              <w:bottom w:val="single" w:sz="4" w:space="0" w:color="000000"/>
              <w:right w:val="single" w:sz="4" w:space="0" w:color="000000"/>
            </w:tcBorders>
            <w:shd w:val="clear" w:color="auto" w:fill="FFFFFF"/>
          </w:tcPr>
          <w:p w14:paraId="55572F87" w14:textId="77777777" w:rsidR="0068042B" w:rsidRDefault="007C233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Maui-Nui</w:t>
            </w:r>
          </w:p>
        </w:tc>
        <w:tc>
          <w:tcPr>
            <w:tcW w:w="3240" w:type="dxa"/>
            <w:tcBorders>
              <w:top w:val="single" w:sz="4" w:space="0" w:color="000000"/>
              <w:left w:val="nil"/>
              <w:bottom w:val="single" w:sz="4" w:space="0" w:color="000000"/>
              <w:right w:val="single" w:sz="4" w:space="0" w:color="000000"/>
            </w:tcBorders>
            <w:shd w:val="clear" w:color="auto" w:fill="FFFFFF"/>
          </w:tcPr>
          <w:p w14:paraId="0CC71EBF" w14:textId="77777777" w:rsidR="0068042B" w:rsidRDefault="007C233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Source</w:t>
            </w:r>
          </w:p>
        </w:tc>
      </w:tr>
      <w:tr w:rsidR="0068042B" w14:paraId="391CC867" w14:textId="77777777" w:rsidTr="00C953F9">
        <w:trPr>
          <w:trHeight w:val="5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440A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12215A4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growth rate of existing coral over grazed EAC (</w:t>
            </w:r>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C</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2491293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 – 0.2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6FE5F6A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 – 0.16 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6433FA78" w14:textId="36A8449F" w:rsidR="0068042B" w:rsidRDefault="00037502" w:rsidP="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"author" : [ { "dropping-particle" : "", "family" : "Minton", "given" : "Dwayne", "non-dropping-particle" : "", "parse-names" : false, "suffix" : "" }, { "dropping-particle" : "", "family" : "Ph", "given" : "D", "non-dropping-particle" : "", "parse-names" : false, "suffix" : "" } ], "id" : "ITEM-1", "issued" : { "date-parts" : [ [ "2013" ] ] }, "title" : "Review of Growth Rates for Indo-Pacific Corals Prepared by", "type" : "article-journal" }, "uris" : [ "http://www.mendeley.com/documents/?uuid=a96eb3af-f081-4b51-a2a2-78b7b8dddd7d" ] } ], "mendeley" : { "formattedCitation" : "(Minton and Ph, 2013)", "plainTextFormattedCitation" : "(Minton and Ph, 2013)", "previouslyFormattedCitation" : "(Minton and Ph, 2013)" }, "properties" : { "noteIndex" : 4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(Minton and Ph, 2013)</w:t>
            </w:r>
            <w:r>
              <w:rPr>
                <w:rFonts w:ascii="Times New Roman" w:eastAsia="Times New Roman" w:hAnsi="Times New Roman" w:cs="Times New Roman"/>
                <w:sz w:val="20"/>
                <w:szCs w:val="20"/>
              </w:rPr>
              <w:fldChar w:fldCharType="end"/>
            </w:r>
            <w:r w:rsidR="007C233A">
              <w:rPr>
                <w:rFonts w:ascii="Times New Roman" w:eastAsia="Times New Roman" w:hAnsi="Times New Roman" w:cs="Times New Roman"/>
                <w:sz w:val="20"/>
                <w:szCs w:val="20"/>
              </w:rPr>
              <w:t xml:space="preserve">, </w:t>
            </w:r>
            <w:r w:rsidR="00295059">
              <w:rPr>
                <w:rFonts w:ascii="Times New Roman" w:eastAsia="Times New Roman" w:hAnsi="Times New Roman" w:cs="Times New Roman"/>
                <w:sz w:val="20"/>
                <w:szCs w:val="20"/>
              </w:rPr>
              <w:t>PIFSC-ESD</w:t>
            </w:r>
            <w:r>
              <w:rPr>
                <w:rFonts w:ascii="Times New Roman" w:eastAsia="Times New Roman" w:hAnsi="Times New Roman" w:cs="Times New Roman"/>
                <w:sz w:val="20"/>
                <w:szCs w:val="20"/>
              </w:rPr>
              <w:t xml:space="preserve"> unpublished data</w:t>
            </w:r>
          </w:p>
        </w:tc>
      </w:tr>
      <w:tr w:rsidR="0068042B" w14:paraId="03FED60D"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0E61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α</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74C7F5E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growth rate of coral over macroturf, relative to its growth over grazed EAC (</w:t>
            </w:r>
            <w:r>
              <w:rPr>
                <w:rFonts w:ascii="Times New Roman" w:eastAsia="Times New Roman" w:hAnsi="Times New Roman" w:cs="Times New Roman"/>
                <w:i/>
                <w:sz w:val="20"/>
                <w:szCs w:val="20"/>
              </w:rPr>
              <w:t>α</w:t>
            </w:r>
            <w:r>
              <w:rPr>
                <w:rFonts w:ascii="Times New Roman" w:eastAsia="Times New Roman" w:hAnsi="Times New Roman" w:cs="Times New Roman"/>
                <w:i/>
                <w:sz w:val="20"/>
                <w:szCs w:val="20"/>
                <w:vertAlign w:val="subscript"/>
              </w:rPr>
              <w:t>C</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363211FC"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1</w:t>
            </w:r>
          </w:p>
        </w:tc>
        <w:tc>
          <w:tcPr>
            <w:tcW w:w="1170" w:type="dxa"/>
            <w:tcBorders>
              <w:top w:val="nil"/>
              <w:left w:val="nil"/>
              <w:bottom w:val="single" w:sz="4" w:space="0" w:color="000000"/>
              <w:right w:val="single" w:sz="4" w:space="0" w:color="000000"/>
            </w:tcBorders>
            <w:shd w:val="clear" w:color="auto" w:fill="D9D9D9"/>
          </w:tcPr>
          <w:p w14:paraId="39E8D3A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1</w:t>
            </w:r>
          </w:p>
        </w:tc>
        <w:tc>
          <w:tcPr>
            <w:tcW w:w="3240" w:type="dxa"/>
            <w:tcBorders>
              <w:top w:val="nil"/>
              <w:left w:val="nil"/>
              <w:bottom w:val="single" w:sz="4" w:space="0" w:color="000000"/>
              <w:right w:val="single" w:sz="4" w:space="0" w:color="000000"/>
            </w:tcBorders>
            <w:shd w:val="clear" w:color="auto" w:fill="FFFFFF"/>
          </w:tcPr>
          <w:p w14:paraId="340D799A" w14:textId="205260A4" w:rsidR="0068042B" w:rsidRDefault="00037502" w:rsidP="0003750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"author" : [ { "dropping-particle" : "", "family" : "McCook", "given" : "L", "non-dropping-particle" : "", "parse-names" : false, "suffix" : "" } ], "container-title" : "Coral Reefs", "id" : "ITEM-1", "issue" : "4", "issued" : { "date-parts" : [ [ "2001" ] ] }, "note" : "NULL", "page" : "419-425", "publisher" : "Springer", "title" : "Competition between corals and algal turfs along a gradient of terrestrial influence in the nearshore central Great Barrier Reef", "type" : "article-journal", "volume" : "19" }, "uris" : [ "http://www.mendeley.com/documents/?uuid=ddf0a632-04d9-49d1-a275-7f318562545b" ] }, { "id" : "ITEM-2", "itemData" : { "abstract" : "he world\u2019s coral reefs have been severely degraded over the past four decades and better management is urgently required to reverse this trend. Mathematical models are important tools for hypothesis and scenario testing, and are thus essential for better management. In this thesis, models of a coral reef ecosystem are constructed that aim to identify the key ecological processes responsible for reef degradation. The models operate at a \u2018local\u2019 intra-reef scale and they are dynamic, deterministic and non-spatial. A modelling strategy is used which adds complexity in a step-wise fashion, and this aids in the interpretation of results. The models are analyzed using mathematical equilibrium theory and are then parameterised using empirical data from reefs worldwide. Afterwards, the potential of reefs to undergo phase shifts from coral- to algaldominance under the effects of three anthropogenic stressors \u2013 fishing, nutrification and sedimentation \u2013 are investigated. This involves the application of a novel type of genetic algorithm, systematic sweeps of the parameter ranges and two types of sensitivity analysis. A key result is that the presence of macroalgae can give rise to multiple equilibria and hence discontinuous phase shifts under each of the three stressors investigated, by strengthening positive feedback to an algal-dominated state. Another key result is that reef benthic covers show a high degree of non-linearity under the three stressors. Overall, the results show that reefs are inherently prone to phase shifts under anthropogenic stress. These results suggest that in order to maximise resilience to reef degradation, there is an urgent need to effectively manage different anthropogenic stressors simultaneously. The models in this thesis can be parameterised for local reef areas at specific locations and then used for scenario testing, and they also serve as a solid foundation on which to add and investigate more complexity.", "author" : [ { "dropping-particle" : "", "family" : "Fung", "given" : "T C", "non-dropping-particle" : "", "parse-names" : false, "suffix" : "" } ], "container-title" : "Faculty of Maths and Physical Sciences", "id" : "ITEM-2", "issued" : { "date-parts" : [ [ "2009" ] ] }, "note" : "From Duplicate 1 (Local scale models of coral reef ecosystems for scenario testing and decision support - Fung, T C)\n\nNULL", "publisher" : "University College London", "publisher-place" : "London", "title" : "Local scale models of coral reef ecosystems for scenario testing and decision support", "type" : "thesis", "volume" : "PhD" }, "uris" : [ "http://www.mendeley.com/documents/?uuid=f174470a-9bf6-4b14-aa78-501d502c8c7e" ] } ], "mendeley" : { "formattedCitation" : "(Fung, 2009; McCook, 2001)", "plainTextFormattedCitation" : "(Fung, 2009; McCook, 2001)", "previouslyFormattedCitation" : "(Fung, 2009; McCook, 2001)" }, "properties" : { "noteIndex" : 4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(Fung, 2009; McCook, 2001)</w:t>
            </w:r>
            <w:r>
              <w:rPr>
                <w:rFonts w:ascii="Times New Roman" w:eastAsia="Times New Roman" w:hAnsi="Times New Roman" w:cs="Times New Roman"/>
                <w:sz w:val="20"/>
                <w:szCs w:val="20"/>
              </w:rPr>
              <w:fldChar w:fldCharType="end"/>
            </w:r>
            <w:r w:rsidR="007C233A">
              <w:rPr>
                <w:rFonts w:ascii="Times New Roman" w:eastAsia="Times New Roman" w:hAnsi="Times New Roman" w:cs="Times New Roman"/>
                <w:sz w:val="20"/>
                <w:szCs w:val="20"/>
              </w:rPr>
              <w:t xml:space="preserve"> </w:t>
            </w:r>
          </w:p>
        </w:tc>
      </w:tr>
      <w:tr w:rsidR="0068042B" w14:paraId="6A9FE39D" w14:textId="77777777" w:rsidTr="00C953F9">
        <w:trPr>
          <w:trHeight w:val="78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660A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0C97B04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background mortality rate of brooding and spawning corals (</w:t>
            </w:r>
            <w:r>
              <w:rPr>
                <w:rFonts w:ascii="Times New Roman" w:eastAsia="Times New Roman" w:hAnsi="Times New Roman" w:cs="Times New Roman"/>
                <w:i/>
                <w:sz w:val="20"/>
                <w:szCs w:val="20"/>
              </w:rPr>
              <w:t>d</w:t>
            </w:r>
            <w:r>
              <w:rPr>
                <w:rFonts w:ascii="Times New Roman" w:eastAsia="Times New Roman" w:hAnsi="Times New Roman" w:cs="Times New Roman"/>
                <w:i/>
                <w:sz w:val="20"/>
                <w:szCs w:val="20"/>
                <w:vertAlign w:val="subscript"/>
              </w:rPr>
              <w:t>C</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32526F0F"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 – 0.1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1F7B4F1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 – 0.3 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589516FE" w14:textId="39A8BFB7" w:rsidR="0068042B" w:rsidRDefault="00037502" w:rsidP="0003750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"author" : [ { "dropping-particle" : "", "family" : "Kolinski", "given" : "S.P. P", "non-dropping-particle" : "", "parse-names" : false, "suffix" : "" } ], "id" : "ITEM-1", "issued" : { "date-parts" : [ [ "2007" ] ] }, "note" : "From Duplicate 1 (Recovery Projections for Scleractinian Corals Injured in the M/V Cape Flattery Incident, Oahu, Hawaii, 2005 - Kolinski, S.P. P)\n\nFrom Duplicate 2 (Recovery Projections for Scleractinian Corals Injured in the M/V Cape Flattery Incident, Oahu, Hawaii, 2005 - Kolinski, S P)\n\nNULL\n\nFrom Duplicate 3 (Recovery Projections for Scleractinian Corals Injured in the M/V Cape Flattery Incident, Oahu, Hawaii, 2005 - Kolinski, S P)\n\nNULL", "number-of-pages" : "16", "publisher" : "NOAA Fisheries, Pacific Islands Regional Office", "publisher-place" : "Honolulu", "title" : "Recovery Projections for Scleractinian Corals Injured in the M/V Cape Flattery Incident, Oahu, Hawaii, 2005 ", "type" : "report" }, "uris" : [ "http://www.mendeley.com/documents/?uuid=574999ce-ffa4-4594-9d4b-e81a67353d8e" ] }, { "id" : "ITEM-2", "itemData" : { "DOI" : "10.1016/S0025-326X(00)00181-8", "ISBN" : "0025-326X", "ISSN" : "0025326X", "PMID" : "11381890", "abstract" : "Coral reef degradation resulting from nutrient enrichment of coastal waters is of increasing global concern. Although effects of nutrients on coral reef organisms have been demonstrated in the laboratory, there is little direct evidence of nutrient effects on coral reef biota in situ. The ENCORE experiment investigated responses of coral reef organisms and processes to controlled additions of dissolved inorganic nitrogen (N) and/or phosphorus (P) on an offshore reef (One Tree Island) at the southern end of the Great Barrier Reef, Australia. A multi-disciplinary team assessed a variety of factors focusing on nutrient dynamics and biotic responses. A controlled and replicated experiment was conducted over two years using twelve small patch reefs ponded at low tide by a coral rim. Treatments included three control reefs (no nutrient addition) and three+N reefs (NH4Cl added), three+P reefs (KH2PO4 added), and three+N+P reefs. Nutrients were added as pulses at each low tide (ca twice per day) by remotely operated units. There were two phases of nutrient additions. During the initial, low-loading phase of the experiment nutrient pulses (mean dose=11.5 \u03bcMNH4+; 2.3\u03bcMPO4-3) rapidly declined, reaching near-background levels (mean=0.9\u03bcMNH4+; 0.5\u03bcMPO4-3) within 2-3 h. A variety of biotic processes, assessed over a year during this initial nutrient loading phase, were not significantly affected, with the exception of coral reproduction, which was affected in all nutrient treatments. In Acropora longicyathus and A. aspera, fewer successfully developed embryos were formed, and in A. longicyathus fertilization rates and lipid levels decreased. In the second, high-loading, phase of ENCORE an increased nutrient dosage (mean dose=36.2 \u03bcMNH4+; 5.1\u03bcMPO4-3 declining to means of 11.3 \u03bcMNH4+ and 2.4\u03bcMPO4-3 at the end of low tide) was used for a further year, and a variety of significant biotic responses occurred. Encrusting algae incorporated virtually none of the added nutrients. Organisms containing endosymbiotic zooxanthellae (corals and giant clams) assimilated dissolved nutrients rapidly and were responsive to added nutrients. Coral mortality, not detected during the initial low-loading phase, became evident with increased nutrient dosage, particularly in Pocillopora damicornis. Nitrogen additions stunted coral growth, and phosphorus additions had a variable effect. Coral calcification rate and linear extension increased in the presence of added phosphorus but skeletal de\u2026", "author" : [ { "dropping-particle" : "", "family" : "Koop", "given" : "K.", "non-dropping-particle" : "", "parse-names" : false, "suffix" : "" }, { "dropping-particle" : "", "family" : "Booth", "given" : "D.", "non-dropping-particle" : "", "parse-names" : false, "suffix" : "" }, { "dropping-particle" : "", "family" : "Broadbent", "given" : "A.", "non-dropping-particle" : "", "parse-names" : false, "suffix" : "" }, { "dropping-particle" : "", "family" : "Brodie", "given" : "J.", "non-dropping-particle" : "", "parse-names" : false, "suffix" : "" }, { "dropping-particle" : "", "family" : "Bucher", "given" : "D.", "non-dropping-particle" : "", "parse-names" : false, "suffix" : "" }, { "dropping-particle" : "", "family" : "Capone", "given" : "D.", "non-dropping-particle" : "", "parse-names" : false, "suffix" : "" }, { "dropping-particle" : "", "family" : "Coll", "given" : "J.", "non-dropping-particle" : "", "parse-names" : false, "suffix" : "" }, { "dropping-particle" : "", "family" : "Dennison", "given" : "W.", "non-dropping-particle" : "", "parse-names" : false, "suffix" : "" }, { "dropping-particle" : "", "family" : "Erdmann", "given" : "M.", "non-dropping-particle" : "", "parse-names" : false, "suffix" : "" }, { "dropping-particle" : "", "family" : "Harrison", "given" : "P.", "non-dropping-particle" : "", "parse-names" : false, "suffix" : "" }, { "dropping-particle" : "", "family" : "Hoegh-Guldberg", "given" : "O.", "non-dropping-particle" : "", "parse-names" : false, "suffix" : "" }, { "dropping-particle" : "", "family" : "Hutchings", "given" : "P.", "non-dropping-particle" : "", "parse-names" : false, "suffix" : "" }, { "dropping-particle" : "", "family" : "Jones", "given" : "G. B.", "non-dropping-particle" : "", "parse-names" : false, "suffix" : "" }, { "dropping-particle" : "", "family" : "Larkum", "given" : "A. W D", "non-dropping-particle" : "", "parse-names" : false, "suffix" : "" }, { "dropping-particle" : "", "family" : "O'Neil", "given" : "J.", "non-dropping-particle" : "", "parse-names" : false, "suffix" : "" }, { "dropping-particle" : "", "family" : "Steven", "given" : "A.", "non-dropping-particle" : "", "parse-names" : false, "suffix" : "" }, { "dropping-particle" : "", "family" : "Tentori", "given" : "E.", "non-dropping-particle" : "", "parse-names" : false, "suffix" : "" }, { "dropping-particle" : "", "family" : "Ward", "given" : "S.", "non-dropping-particle" : "", "parse-names" : false, "suffix" : "" }, { "dropping-particle" : "", "family" : "Williamson", "given" : "J.", "non-dropping-particle" : "", "parse-names" : false, "suffix" : "" }, { "dropping-particle" : "", "family" : "Yellowlees", "given" : "D.", "non-dropping-particle" : "", "parse-names" : false, "suffix" : "" } ], "container-title" : "Marine Pollution Bulletin", "id" : "ITEM-2", "issue" : "2", "issued" : { "date-parts" : [ [ "2001" ] ] }, "note" : "From Duplicate 1 (ENCORE: The effect of nutrient enrichment on coral reefs. Synthesis of results and conclusions - Koop, K.; Booth, D.; Broadbent, A.; Brodie, J.; Bucher, D.; Capone, D.; Coll, J.; Dennison, W.; Erdmann, M.; Harrison, P.; Hoegh-Guldberg, O.; Hutchings, P.; Jones, G. B.; Larkum, A. W D; O'Neil, J.; Steven, A.; Tentori, E.; Ward, S.; Williamson, J.; Yellowlees, D.)\n\nFrom Duplicate 1 (ENCORE: the effect of nutrient enrichment on coral reefs. Synthesis of results and conclusions - Koop, K; Booth, D; Broadbent, A; Brodie, J; Bucher, D; Capone, D; Coll, J; Dennison, W; Erdmann, M; Harrison, P)\n\nNULL", "page" : "91-120", "title" : "ENCORE: The effect of nutrient enrichment on coral reefs. Synthesis of results and conclusions", "type" : "article-journal", "volume" : "42" }, "uris" : [ "http://www.mendeley.com/documents/?uuid=b63a7788-e604-4625-b597-b4748c4b1688" ] }, { "id" : "ITEM-3", "itemData" : { "ISBN" : "0171-8630", "author" : [ { "dropping-particle" : "", "family" : "Box", "given" : "Steve J", "non-dropping-particle" : "", "parse-names" : false, "suffix" : "" }, { "dropping-particle" : "", "family" : "Mumby", "given" : "Peter J", "non-dropping-particle" : "", "parse-names" : false, "suffix" : "" } ], "container-title" : "Marine Ecology Progress Series", "id" : "ITEM-3", "issued" : { "date-parts" : [ [ "2007" ] ] }, "page" : "139-149", "title" : "Effect of macroalgal competition on growth and survival of juvenile Caribbean corals", "type" : "article-journal", "volume" : "342" }, "uris" : [ "http://www.mendeley.com/documents/?uuid=55f93b76-0a72-4c6e-9c98-e356ba4ba529" ] } ], "mendeley" : { "formattedCitation" : "(Box and Mumby, 2007; Kolinski, 2007; Koop et al., 2001)", "plainTextFormattedCitation" : "(Box and Mumby, 2007; Kolinski, 2007; Koop et al., 2001)", "previouslyFormattedCitation" : "(Box and Mumby, 2007; Kolinski, 2007; Koop et al., 2001)" }, "properties" : { "noteIndex" : 4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(Box and Mumby, 2007; Kolinski, 2007; Koop et al., 2001)</w:t>
            </w:r>
            <w:r>
              <w:rPr>
                <w:rFonts w:ascii="Times New Roman" w:eastAsia="Times New Roman" w:hAnsi="Times New Roman" w:cs="Times New Roman"/>
                <w:sz w:val="20"/>
                <w:szCs w:val="20"/>
              </w:rPr>
              <w:fldChar w:fldCharType="end"/>
            </w:r>
          </w:p>
        </w:tc>
      </w:tr>
      <w:tr w:rsidR="0068042B" w14:paraId="5FAEB21B"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BF9F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ε</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01E1633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recruitment rate of coral onto macroturf, relative to the rate onto grazed EAC (</w:t>
            </w:r>
            <w:r>
              <w:rPr>
                <w:rFonts w:ascii="Times New Roman" w:eastAsia="Times New Roman" w:hAnsi="Times New Roman" w:cs="Times New Roman"/>
                <w:i/>
                <w:sz w:val="20"/>
                <w:szCs w:val="20"/>
              </w:rPr>
              <w:t>ε</w:t>
            </w:r>
            <w:r>
              <w:rPr>
                <w:rFonts w:ascii="Times New Roman" w:eastAsia="Times New Roman" w:hAnsi="Times New Roman" w:cs="Times New Roman"/>
                <w:i/>
                <w:sz w:val="20"/>
                <w:szCs w:val="20"/>
                <w:vertAlign w:val="subscript"/>
              </w:rPr>
              <w:t>C</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3EA7A00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0.05 – 0.15</w:t>
            </w:r>
          </w:p>
        </w:tc>
        <w:tc>
          <w:tcPr>
            <w:tcW w:w="1170" w:type="dxa"/>
            <w:tcBorders>
              <w:top w:val="nil"/>
              <w:left w:val="nil"/>
              <w:bottom w:val="single" w:sz="4" w:space="0" w:color="000000"/>
              <w:right w:val="single" w:sz="4" w:space="0" w:color="000000"/>
            </w:tcBorders>
            <w:shd w:val="clear" w:color="auto" w:fill="D9D9D9"/>
          </w:tcPr>
          <w:p w14:paraId="3FB1FF3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 – 0.4</w:t>
            </w:r>
          </w:p>
        </w:tc>
        <w:tc>
          <w:tcPr>
            <w:tcW w:w="3240" w:type="dxa"/>
            <w:tcBorders>
              <w:top w:val="nil"/>
              <w:left w:val="nil"/>
              <w:bottom w:val="single" w:sz="4" w:space="0" w:color="000000"/>
              <w:right w:val="single" w:sz="4" w:space="0" w:color="000000"/>
            </w:tcBorders>
            <w:shd w:val="clear" w:color="auto" w:fill="FFFFFF"/>
          </w:tcPr>
          <w:p w14:paraId="2A998C78" w14:textId="081384BC" w:rsidR="0068042B" w:rsidRDefault="00037502" w:rsidP="0003750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"ISBN" : "0025-326X", "author" : [ { "dropping-particle" : "", "family" : "Birrell", "given" : "Chico L", "non-dropping-particle" : "", "parse-names" : false, "suffix" : "" }, { "dropping-particle" : "", "family" : "McCook", "given" : "Laurence J", "non-dropping-particle" : "", "parse-names" : false, "suffix" : "" }, { "dropping-particle" : "", "family" : "Willis", "given" : "Bette L", "non-dropping-particle" : "", "parse-names" : false, "suffix" : "" } ], "container-title" : "Marine Pollution Bulletin", "id" : "ITEM-1", "issue" : "1", "issued" : { "date-parts" : [ [ "2005" ] ] }, "page" : "408-414", "title" : "Effects of algal turfs and sediment on coral settlement", "type" : "article-journal", "volume" : "51" }, "uris" : [ "http://www.mendeley.com/documents/?uuid=cddee9a2-2c83-46bb-ad27-44b03a3f841f" ] }, { "id" : "ITEM-2", "itemData" : { "ISBN" : "0171-8630", "author" : [ { "dropping-particle" : "", "family" : "Box", "given" : "Steve J", "non-dropping-particle" : "", "parse-names" : false, "suffix" : "" }, { "dropping-particle" : "", "family" : "Mumby", "given" : "Peter J", "non-dropping-particle" : "", "parse-names" : false, "suffix" : "" } ], "container-title" : "Marine Ecology Progress Series", "id" : "ITEM-2", "issued" : { "date-parts" : [ [ "2007" ] ] }, "page" : "139-149", "title" : "Effect of macroalgal competition on growth and survival of juvenile Caribbean corals", "type" : "article-journal", "volume" : "342" }, "uris" : [ "http://www.mendeley.com/documents/?uuid=55f93b76-0a72-4c6e-9c98-e356ba4ba529" ] } ], "mendeley" : { "formattedCitation" : "(Birrell et al., 2005; Box and Mumby, 2007)", "plainTextFormattedCitation" : "(Birrell et al., 2005; Box and Mumby, 2007)", "previouslyFormattedCitation" : "(Birrell et al., 2005; Box and Mumby, 2007)" }, "properties" : { "noteIndex" : 4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(Birrell et al., 2005; Box and Mumby, 2007)</w:t>
            </w:r>
            <w:r>
              <w:rPr>
                <w:rFonts w:ascii="Times New Roman" w:eastAsia="Times New Roman" w:hAnsi="Times New Roman" w:cs="Times New Roman"/>
                <w:sz w:val="20"/>
                <w:szCs w:val="20"/>
              </w:rPr>
              <w:fldChar w:fldCharType="end"/>
            </w:r>
          </w:p>
        </w:tc>
      </w:tr>
      <w:tr w:rsidR="005511C8" w14:paraId="6A724D79" w14:textId="77777777" w:rsidTr="00C953F9">
        <w:trPr>
          <w:trHeight w:val="458"/>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39FD5" w14:textId="77777777" w:rsidR="005511C8" w:rsidRDefault="005511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ξ</w:t>
            </w:r>
            <w:r>
              <w:rPr>
                <w:rFonts w:ascii="Times New Roman" w:eastAsia="Times New Roman" w:hAnsi="Times New Roman" w:cs="Times New Roman"/>
                <w:sz w:val="20"/>
                <w:szCs w:val="20"/>
                <w:vertAlign w:val="subscript"/>
              </w:rPr>
              <w:t>Cb</w:t>
            </w:r>
          </w:p>
        </w:tc>
        <w:tc>
          <w:tcPr>
            <w:tcW w:w="2880" w:type="dxa"/>
            <w:vMerge w:val="restart"/>
            <w:tcBorders>
              <w:top w:val="nil"/>
              <w:left w:val="single" w:sz="4" w:space="0" w:color="000000"/>
              <w:bottom w:val="single" w:sz="4" w:space="0" w:color="000000"/>
              <w:right w:val="single" w:sz="4" w:space="0" w:color="000000"/>
            </w:tcBorders>
            <w:shd w:val="clear" w:color="auto" w:fill="FFFFFF"/>
          </w:tcPr>
          <w:p w14:paraId="5C47890A" w14:textId="4C7FD2AF" w:rsidR="005511C8" w:rsidRDefault="005511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recruitment rates of brooding and spawning corals onto grazed EAC (ξ</w:t>
            </w:r>
            <w:r>
              <w:rPr>
                <w:rFonts w:ascii="Times New Roman" w:eastAsia="Times New Roman" w:hAnsi="Times New Roman" w:cs="Times New Roman"/>
                <w:sz w:val="20"/>
                <w:szCs w:val="20"/>
                <w:vertAlign w:val="subscript"/>
              </w:rPr>
              <w:t>Cb</w:t>
            </w:r>
            <w:r>
              <w:rPr>
                <w:rFonts w:ascii="Times New Roman" w:eastAsia="Times New Roman" w:hAnsi="Times New Roman" w:cs="Times New Roman"/>
                <w:sz w:val="20"/>
                <w:szCs w:val="20"/>
              </w:rPr>
              <w:t>, ξ</w:t>
            </w:r>
            <w:r>
              <w:rPr>
                <w:rFonts w:ascii="Times New Roman" w:eastAsia="Times New Roman" w:hAnsi="Times New Roman" w:cs="Times New Roman"/>
                <w:sz w:val="20"/>
                <w:szCs w:val="20"/>
                <w:vertAlign w:val="subscript"/>
              </w:rPr>
              <w:t>Cs</w:t>
            </w:r>
            <w:r>
              <w:rPr>
                <w:rFonts w:ascii="Times New Roman" w:eastAsia="Times New Roman" w:hAnsi="Times New Roman" w:cs="Times New Roman"/>
                <w:sz w:val="20"/>
                <w:szCs w:val="20"/>
              </w:rPr>
              <w:t>)</w:t>
            </w:r>
          </w:p>
        </w:tc>
        <w:tc>
          <w:tcPr>
            <w:tcW w:w="2340" w:type="dxa"/>
            <w:gridSpan w:val="2"/>
            <w:vMerge w:val="restart"/>
            <w:tcBorders>
              <w:top w:val="nil"/>
              <w:left w:val="single" w:sz="4" w:space="0" w:color="000000"/>
              <w:right w:val="single" w:sz="4" w:space="0" w:color="000000"/>
            </w:tcBorders>
            <w:shd w:val="clear" w:color="auto" w:fill="FFFFFF"/>
            <w:vAlign w:val="center"/>
          </w:tcPr>
          <w:p w14:paraId="105E65A5" w14:textId="029A8C98" w:rsidR="005511C8" w:rsidRDefault="005511C8" w:rsidP="005511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Modeled using connectivity matrices</w:t>
            </w:r>
          </w:p>
        </w:tc>
        <w:tc>
          <w:tcPr>
            <w:tcW w:w="3240" w:type="dxa"/>
            <w:vMerge w:val="restart"/>
            <w:tcBorders>
              <w:top w:val="nil"/>
              <w:left w:val="single" w:sz="4" w:space="0" w:color="000000"/>
              <w:bottom w:val="single" w:sz="4" w:space="0" w:color="000000"/>
              <w:right w:val="single" w:sz="4" w:space="0" w:color="000000"/>
            </w:tcBorders>
            <w:shd w:val="clear" w:color="auto" w:fill="FFFFFF"/>
          </w:tcPr>
          <w:p w14:paraId="106E16ED" w14:textId="66341853" w:rsidR="005511C8" w:rsidRDefault="005511C8" w:rsidP="0003750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"DOI" : "10.7717/peerj.1636", "ISSN" : "2167-8359", "abstract" : " Most adult reef fish show site fidelity thus dispersal is limited to the mobile larval stage of the fish, and effective management of such species requires an understanding of the patterns of larval dispersal. In this study, we assess larval reef fish distributions in the waters west of the Big Island of Hawai\u2018i using both in situ and model data. Catches from Cobb midwater trawls off west Hawai\u2018i show that reef fish larvae are most numerous in offshore waters deeper than 3,000 m and consist largely of pre-settlement Pomacanthids, Acanthurids and Chaetodontids. Utilizing a Lagrangian larval dispersal model, we were able to replicate the observed shore fish distributions from the trawl data and we identified the 100 m depth strata as the most likely depth of occupancy. Additionally, our model showed that for larval shore fish with a pelagic larval duration longer than 40 days there was no significant change in settlement success in our model. By creating a general additive model (GAM) incorporating lunar phase and angle we were able to explain 67.5% of the variance between modeled and in situ Acanthurid abundances. We took steps towards creating a predictive larval distribution model that will greatly aid in understanding the spatiotemporal nature of the larval pool in west Hawai\u2018i, and the dispersal of larvae throughout the Hawaiian archipelago. ", "author" : [ { "dropping-particle" : "", "family" : "Wren", "given" : "Johanna L K", "non-dropping-particle" : "", "parse-names" : false, "suffix" : "" }, { "dropping-particle" : "", "family" : "Kobayashi", "given" : "Donald R", "non-dropping-particle" : "", "parse-names" : false, "suffix" : "" } ], "container-title" : "PeerJ", "editor" : [ { "dropping-particle" : "", "family" : "Esteban", "given" : "Mar\u00eda \u00c1ngeles", "non-dropping-particle" : "", "parse-names" : false, "suffix" : "" } ], "id" : "ITEM-1", "issued" : { "date-parts" : [ [ "2016" ] ] }, "page" : "e1636", "title" : "Exploration of the \u201clarval pool\u201d: development and ground-truthing of a larval transport model off leeward Hawai\u2018i", "type" : "article-journal", "volume" : "4" }, "uris" : [ "http://www.mendeley.com/documents/?uuid=705b83c2-e0ca-49b5-bad3-730cf6dd1fc7" ] } ], "mendeley" : { "formattedCitation" : "(Wren and Kobayashi, 2016)", "plainTextFormattedCitation" : "(Wren and Kobayashi, 2016)", "previouslyFormattedCitation" : "(Wren and Kobayashi, 2016)" }, "properties" : { "noteIndex" : 4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(Wren and Kobayashi, 2016)</w:t>
            </w:r>
            <w:r>
              <w:rPr>
                <w:rFonts w:ascii="Times New Roman" w:eastAsia="Times New Roman" w:hAnsi="Times New Roman" w:cs="Times New Roman"/>
                <w:sz w:val="20"/>
                <w:szCs w:val="20"/>
              </w:rPr>
              <w:fldChar w:fldCharType="end"/>
            </w:r>
          </w:p>
        </w:tc>
      </w:tr>
      <w:tr w:rsidR="005511C8" w14:paraId="23028EC4" w14:textId="77777777" w:rsidTr="00C953F9">
        <w:trPr>
          <w:trHeight w:val="2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310D2" w14:textId="77777777" w:rsidR="005511C8" w:rsidRDefault="005511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ξ</w:t>
            </w:r>
            <w:r>
              <w:rPr>
                <w:rFonts w:ascii="Times New Roman" w:eastAsia="Times New Roman" w:hAnsi="Times New Roman" w:cs="Times New Roman"/>
                <w:sz w:val="20"/>
                <w:szCs w:val="20"/>
                <w:vertAlign w:val="subscript"/>
              </w:rPr>
              <w:t>Cs</w:t>
            </w:r>
          </w:p>
        </w:tc>
        <w:tc>
          <w:tcPr>
            <w:tcW w:w="2880" w:type="dxa"/>
            <w:vMerge/>
            <w:tcBorders>
              <w:top w:val="nil"/>
              <w:left w:val="single" w:sz="4" w:space="0" w:color="000000"/>
              <w:bottom w:val="single" w:sz="4" w:space="0" w:color="auto"/>
              <w:right w:val="single" w:sz="4" w:space="0" w:color="000000"/>
            </w:tcBorders>
            <w:shd w:val="clear" w:color="auto" w:fill="FFFFFF"/>
          </w:tcPr>
          <w:p w14:paraId="7C791769" w14:textId="77777777" w:rsidR="005511C8" w:rsidRDefault="005511C8">
            <w:pPr>
              <w:spacing w:after="0"/>
              <w:rPr>
                <w:rFonts w:ascii="Times New Roman" w:eastAsia="Times New Roman" w:hAnsi="Times New Roman" w:cs="Times New Roman"/>
                <w:sz w:val="20"/>
                <w:szCs w:val="20"/>
              </w:rPr>
            </w:pPr>
          </w:p>
        </w:tc>
        <w:tc>
          <w:tcPr>
            <w:tcW w:w="2340" w:type="dxa"/>
            <w:gridSpan w:val="2"/>
            <w:vMerge/>
            <w:tcBorders>
              <w:left w:val="single" w:sz="4" w:space="0" w:color="000000"/>
              <w:bottom w:val="single" w:sz="4" w:space="0" w:color="auto"/>
              <w:right w:val="single" w:sz="4" w:space="0" w:color="000000"/>
            </w:tcBorders>
            <w:shd w:val="clear" w:color="auto" w:fill="FFFFFF"/>
          </w:tcPr>
          <w:p w14:paraId="016C8F80" w14:textId="77777777" w:rsidR="005511C8" w:rsidRDefault="005511C8">
            <w:pPr>
              <w:spacing w:after="0" w:line="240" w:lineRule="auto"/>
              <w:rPr>
                <w:rFonts w:ascii="Times New Roman" w:eastAsia="Times New Roman" w:hAnsi="Times New Roman" w:cs="Times New Roman"/>
                <w:sz w:val="20"/>
                <w:szCs w:val="20"/>
              </w:rPr>
            </w:pPr>
          </w:p>
        </w:tc>
        <w:tc>
          <w:tcPr>
            <w:tcW w:w="3240" w:type="dxa"/>
            <w:vMerge/>
            <w:tcBorders>
              <w:top w:val="nil"/>
              <w:left w:val="single" w:sz="4" w:space="0" w:color="000000"/>
              <w:bottom w:val="single" w:sz="4" w:space="0" w:color="auto"/>
              <w:right w:val="single" w:sz="4" w:space="0" w:color="000000"/>
            </w:tcBorders>
            <w:shd w:val="clear" w:color="auto" w:fill="FFFFFF"/>
          </w:tcPr>
          <w:p w14:paraId="3CC9C11F" w14:textId="77777777" w:rsidR="005511C8" w:rsidRDefault="005511C8">
            <w:pPr>
              <w:spacing w:after="0" w:line="240" w:lineRule="auto"/>
              <w:rPr>
                <w:rFonts w:ascii="Times New Roman" w:eastAsia="Times New Roman" w:hAnsi="Times New Roman" w:cs="Times New Roman"/>
                <w:sz w:val="20"/>
                <w:szCs w:val="20"/>
              </w:rPr>
            </w:pPr>
          </w:p>
        </w:tc>
      </w:tr>
      <w:tr w:rsidR="0068042B" w14:paraId="381BC7FA" w14:textId="77777777" w:rsidTr="00C953F9">
        <w:trPr>
          <w:trHeight w:val="48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BC59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ζ</w:t>
            </w:r>
            <w:r>
              <w:rPr>
                <w:rFonts w:ascii="Times New Roman" w:eastAsia="Times New Roman" w:hAnsi="Times New Roman" w:cs="Times New Roman"/>
                <w:sz w:val="20"/>
                <w:szCs w:val="20"/>
                <w:vertAlign w:val="subscript"/>
              </w:rPr>
              <w:t>T</w:t>
            </w:r>
          </w:p>
        </w:tc>
        <w:tc>
          <w:tcPr>
            <w:tcW w:w="2880" w:type="dxa"/>
            <w:tcBorders>
              <w:top w:val="nil"/>
              <w:left w:val="nil"/>
              <w:bottom w:val="single" w:sz="4" w:space="0" w:color="000000"/>
              <w:right w:val="single" w:sz="4" w:space="0" w:color="000000"/>
            </w:tcBorders>
            <w:shd w:val="clear" w:color="auto" w:fill="FFFFFF"/>
          </w:tcPr>
          <w:p w14:paraId="0E487AF7"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rate at which grazed EAC grows into macroturf (</w:t>
            </w:r>
            <w:r>
              <w:rPr>
                <w:rFonts w:ascii="Times New Roman" w:eastAsia="Times New Roman" w:hAnsi="Times New Roman" w:cs="Times New Roman"/>
                <w:i/>
                <w:sz w:val="20"/>
                <w:szCs w:val="20"/>
              </w:rPr>
              <w:t>ζ</w:t>
            </w:r>
            <w:r>
              <w:rPr>
                <w:rFonts w:ascii="Times New Roman" w:eastAsia="Times New Roman" w:hAnsi="Times New Roman" w:cs="Times New Roman"/>
                <w:i/>
                <w:sz w:val="20"/>
                <w:szCs w:val="20"/>
                <w:vertAlign w:val="subscript"/>
              </w:rPr>
              <w:t>T</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0DA21D4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20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1F4A654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 21 yr</w:t>
            </w:r>
            <w:r>
              <w:rPr>
                <w:rFonts w:ascii="Times New Roman" w:eastAsia="Times New Roman" w:hAnsi="Times New Roman" w:cs="Times New Roman"/>
                <w:sz w:val="20"/>
                <w:szCs w:val="20"/>
                <w:vertAlign w:val="superscript"/>
              </w:rPr>
              <w:t>-1</w:t>
            </w:r>
          </w:p>
        </w:tc>
        <w:tc>
          <w:tcPr>
            <w:tcW w:w="3240" w:type="dxa"/>
            <w:tcBorders>
              <w:top w:val="single" w:sz="4" w:space="0" w:color="000000"/>
              <w:left w:val="nil"/>
              <w:bottom w:val="single" w:sz="4" w:space="0" w:color="000000"/>
              <w:right w:val="single" w:sz="4" w:space="0" w:color="000000"/>
            </w:tcBorders>
            <w:shd w:val="clear" w:color="auto" w:fill="FFFFFF"/>
          </w:tcPr>
          <w:p w14:paraId="041BC330" w14:textId="1AA68DE8" w:rsidR="0068042B" w:rsidRDefault="00037502" w:rsidP="0003750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"DOI" : "10.1007/s003380000124", "ISBN" : "0722-4028", "abstract" : "Reduced herbivory and enhanced nutrient concentrations have both been suggested as probable mechanisms driving phase shifts from coral to algal dominance on tropical reefs. While there is considerable information regarding the effects of herbivores on reefs, there is little experimental evidence of nutrient effects or the interactive effects of both of these factors. This study experimentally tested the role of these factors on benthic community structure on a coral-dominated reef in Hawaii. A randomized factorial block design was used to simultaneously investigate the effects of nutrient enrichment and herbivore exclusion on the development of benthic algal communities on artificial surfaces over a 6-month time period. Total algal biomass was greatest on settlement surfaces exposed to both nutrient enrichment and herbivore exclusion simultaneously. Fleshy algal biomass was greatest on surfaces removed from grazing whereas calcareous biomass was greatest on surfaces exposed to nutrient enrichment. Control surfaces exhibited consistently less total, fleshy and calcareous algal biomass than that on any of the experimental surfaces. Microinvertebrates were most abundant on surfaces within herbivore exclusion treatments but increased in number on all settlement surfaces over time. Sediment accumulation was positively correlated with fleshy algal biomass and was most abundant on surfaces within herbivore exclusion treatments: there was no pattern in sediment accumulation over time. This research demonstrates that on short time scales (less than 6 months), nutrient enrichment and herbivore exclusion can independently and interactively support shifts in benthic algal community structure on a Hawaiian reef.", "author" : [ { "dropping-particle" : "", "family" : "Smith", "given" : "J E", "non-dropping-particle" : "", "parse-names" : false, "suffix" : "" }, { "dropping-particle" : "", "family" : "Smith", "given" : "C M", "non-dropping-particle" : "", "parse-names" : false, "suffix" : "" }, { "dropping-particle" : "", "family" : "Hunter", "given" : "C L", "non-dropping-particle" : "", "parse-names" : false, "suffix" : "" } ], "container-title" : "Coral Reefs", "id" : "ITEM-1", "issue" : "4", "issued" : { "date-parts" : [ [ "2001" ] ] }, "language" : "English", "note" : "From Duplicate 1 (An experimental analysis of the effects of herbivory and nutrient enrichment on benthic community dynamics on a Hawaiian reef - Smith, J E; Smith, C M; Hunter, C L)\n\nFrom Duplicate 2 (An experimental analysis of the effects of herbivory and nutrient enrichment on benthic community dynamics on a Hawaiian reef - Smith, J E; Smith, C M; Hunter, C L)\n\nNULL\n\nFrom Duplicate 2 (An experimental analysis of the effects of herbivory and nutrient enrichment on benthic community dynamics on a Hawaiian reef - Smith, J E; Smith, C M; Hunter, C L)\n\nCoral Reefs 437XV Times Cited:50 Cited References Count:63", "page" : "332-342", "title" : "An experimental analysis of the effects of herbivory and nutrient enrichment on benthic community dynamics on a Hawaiian reef", "title-short" : "An experimental analysis of the effects of herbivory and nutrient enrichment on benthic community dynamics on a Hawaiian reef", "type" : "article-journal", "volume" : "19" }, "uris" : [ "http://www.mendeley.com/documents/?uuid=39533154-5b12-49be-8fbe-8c3fcb8c075b" ] }, { "id" : "ITEM-2", "itemData" : { "PMID" : "524", "abstract" : "Although hermatypic coral r e c r u i t s grow f a s t e r on the upper surfaces of a r t i f i c i a l s u b s t r a t a on c o r a l r e e f s , survival is greater i n the shade on v e r t i c a l and under surfaces. Growth of r e c r u i t s is f a s t e r i n shallow waters b u t s u r v i v a l increases with depth, a t l e a s t to 20 m, as the l i g h t decreases.  Adult corals can survive and grow i n cool nutrient-rich waters, b u t s u r v i v a l of r e c r u i t s is more successful i n nutrient-poor waters. Nutrients and l i g h t are b e n e f i c i a l t o coral growth, but f a s t e r - growing fouling organisms respond more d i r e c t l y to a rich supply of n u t r i e n t s and l i g h t . A s l e v e l s of l i g h t and n u t r i e n t input decrease, the r a t e of biomass accumulation of the benthic community decreases, and hermatypic corals have a greater chance of reaching a refuge i n s i z e from being overgrown. Between geographic locations, t h e difference i n r a t e of biomass accumulation a t comparable depths is influenced by n u t r i e n t input. At a given l o c a l i t y , the r a t e of biomass accumulation of algae is r e l a t e d t o l i g h t which decreases with shading and depth. Fish grazing on t h e benthic community is beneficial to t h e s u r v i v a l of c o r a l r e c r u i t s . Caribbean f i s h w i l l avoid feeding on corals as small as 2.5 mm maximum diameter.  Species with r-selected c h a r a c t e r i s t i c s are not j u s t \"opportunists\" t h a t depend on disturbance to release resources from t i g h t competitive s i t u a t i o n s . Under conditions of high n u t r i e n t input from outside sources, r-selected species can be the perpetually superior competitors f o r space, preventing K-selected species from establishing themselves and gaining a refuge i n s i z e .", "author" : [ { "dropping-particle" : "", "family" : "Birkeland", "given" : "C", "non-dropping-particle" : "", "parse-names" : false, "suffix" : "" } ], "container-title" : "Proceedings of the 3rd International Coral Reef Symposium", "editor" : [ { "dropping-particle" : "", "family" : "Taylor", "given" : "D L", "non-dropping-particle" : "", "parse-names" : false, "suffix" : "" } ], "id" : "ITEM-2", "issue" : "May", "issued" : { "date-parts" : [ [ "1977" ] ] }, "note" : "From Duplicate 1 (The importance of rate of biomass accumulation in early successional stages of benthic communities to the survival of coral recruits - Birkeland, C)\n\nFrom Duplicate 1 (The importance of rate of biomass accumulation in early successional stages of benthic communities to the survival of coral recruits - Birkeland, C)\n\nNULL", "page" : "15-21", "publisher" : "Proc 3rd Intl Coral Reef Symp", "publisher-place" : "Miami, FL", "title" : "The importance of rate of biomass accumulation in early successional stages of benthic communities to the survival of coral recruits", "type" : "paper-conference", "volume" : "1" }, "uris" : [ "http://www.mendeley.com/documents/?uuid=e9db8c00-8bf3-4dfc-a3cf-cbc323ff9606" ] }, { "id" : "ITEM-3", "itemData" : { "ISBN" : "0171-8630", "author" : [ { "dropping-particle" : "", "family" : "Klumpp", "given" : "D W", "non-dropping-particle" : "", "parse-names" : false, "suffix" : "" }, { "dropping-particle" : "", "family" : "McKinnon", "given" : "A D", "non-dropping-particle" : "", "parse-names" : false, "suffix" : "" } ], "container-title" : "Marine ecology progress series. Oldendorf", "id" : "ITEM-3", "issue" : "1", "issued" : { "date-parts" : [ [ "1992" ] ] }, "note" : "From Duplicate 1 (Community structure, biomass and productivity of epilithic algal communities on the Great Barrier Reef: Dynamics at different spatial scales - Klumpp, D W; McKinnon, A D)\n\nFrom Duplicate 2 (Community structure, biomass and productivity of epilithic algal communities on the Great Barrier Reef: Dynamics at different spatial scales - Klumpp, D W; McKinnon, A D)\n\nNULL", "page" : "77-89", "title" : "Community structure, biomass and productivity of epilithic algal communities on the Great Barrier Reef: Dynamics at different spatial scales", "type" : "article-journal", "volume" : "86" }, "uris" : [ "http://www.mendeley.com/documents/?uuid=44148365-8360-46ca-8ff9-f99453efa5e4" ] } ], "mendeley" : { "formattedCitation" : "(Birkeland, 1977; Klumpp and McKinnon, 1992; Smith et al., 2001)", "plainTextFormattedCitation" : "(Birkeland, 1977; Klumpp and McKinnon, 1992; Smith et al., 2001)", "previouslyFormattedCitation" : "(Birkeland, 1977; Klumpp and McKinnon, 1992; Smith et al., 2001)" }, "properties" : { "noteIndex" : 4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(Birkeland, 1977; Klumpp and McKinnon, 1992; Smith et al., 2001)</w:t>
            </w:r>
            <w:r>
              <w:rPr>
                <w:rFonts w:ascii="Times New Roman" w:eastAsia="Times New Roman" w:hAnsi="Times New Roman" w:cs="Times New Roman"/>
                <w:sz w:val="20"/>
                <w:szCs w:val="20"/>
              </w:rPr>
              <w:fldChar w:fldCharType="end"/>
            </w:r>
          </w:p>
        </w:tc>
      </w:tr>
      <w:tr w:rsidR="0068042B" w14:paraId="1E1BC4DC" w14:textId="77777777" w:rsidTr="00C953F9">
        <w:trPr>
          <w:trHeight w:val="30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39CDC"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z w:val="20"/>
                <w:szCs w:val="20"/>
                <w:vertAlign w:val="subscript"/>
              </w:rPr>
              <w:t>T</w:t>
            </w:r>
          </w:p>
        </w:tc>
        <w:tc>
          <w:tcPr>
            <w:tcW w:w="2880" w:type="dxa"/>
            <w:tcBorders>
              <w:top w:val="nil"/>
              <w:left w:val="nil"/>
              <w:bottom w:val="single" w:sz="4" w:space="0" w:color="000000"/>
              <w:right w:val="single" w:sz="4" w:space="0" w:color="000000"/>
            </w:tcBorders>
            <w:shd w:val="clear" w:color="auto" w:fill="FFFFFF"/>
          </w:tcPr>
          <w:p w14:paraId="7D3571FE"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maximum rate at which existing macroturf is grazed T down (</w:t>
            </w:r>
            <w:r>
              <w:rPr>
                <w:rFonts w:ascii="Times New Roman" w:eastAsia="Times New Roman" w:hAnsi="Times New Roman" w:cs="Times New Roman"/>
                <w:i/>
                <w:sz w:val="20"/>
                <w:szCs w:val="20"/>
              </w:rPr>
              <w:t>g</w:t>
            </w:r>
            <w:r>
              <w:rPr>
                <w:rFonts w:ascii="Times New Roman" w:eastAsia="Times New Roman" w:hAnsi="Times New Roman" w:cs="Times New Roman"/>
                <w:i/>
                <w:sz w:val="20"/>
                <w:szCs w:val="20"/>
                <w:vertAlign w:val="subscript"/>
              </w:rPr>
              <w:t>T</w:t>
            </w:r>
            <w:r>
              <w:rPr>
                <w:rFonts w:ascii="Times New Roman" w:eastAsia="Times New Roman" w:hAnsi="Times New Roman" w:cs="Times New Roman"/>
                <w:sz w:val="20"/>
                <w:szCs w:val="20"/>
              </w:rPr>
              <w:t xml:space="preserve"> )</w:t>
            </w:r>
          </w:p>
        </w:tc>
        <w:tc>
          <w:tcPr>
            <w:tcW w:w="1170" w:type="dxa"/>
            <w:tcBorders>
              <w:top w:val="nil"/>
              <w:left w:val="nil"/>
              <w:bottom w:val="single" w:sz="4" w:space="0" w:color="000000"/>
              <w:right w:val="single" w:sz="4" w:space="0" w:color="000000"/>
            </w:tcBorders>
            <w:shd w:val="clear" w:color="auto" w:fill="FFFFFF"/>
          </w:tcPr>
          <w:p w14:paraId="066327D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 15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24FB513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 15 yr</w:t>
            </w:r>
            <w:r>
              <w:rPr>
                <w:rFonts w:ascii="Times New Roman" w:eastAsia="Times New Roman" w:hAnsi="Times New Roman" w:cs="Times New Roman"/>
                <w:sz w:val="20"/>
                <w:szCs w:val="20"/>
                <w:vertAlign w:val="superscript"/>
              </w:rPr>
              <w:t>-1</w:t>
            </w:r>
          </w:p>
        </w:tc>
        <w:tc>
          <w:tcPr>
            <w:tcW w:w="3240" w:type="dxa"/>
            <w:tcBorders>
              <w:top w:val="single" w:sz="4" w:space="0" w:color="000000"/>
              <w:left w:val="nil"/>
              <w:bottom w:val="single" w:sz="4" w:space="0" w:color="000000"/>
              <w:right w:val="single" w:sz="4" w:space="0" w:color="000000"/>
            </w:tcBorders>
            <w:shd w:val="clear" w:color="auto" w:fill="FFFFFF"/>
          </w:tcPr>
          <w:p w14:paraId="5867B872" w14:textId="55489004" w:rsidR="0068042B" w:rsidRDefault="00037502" w:rsidP="0003750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"DOI" : "10.1890/09-1564.1", "ISSN" : "1051-0761", "author" : [ { "dropping-particle" : "", "family" : "Melbourne-Thomas", "given" : "Jessica", "non-dropping-particle" : "", "parse-names" : false, "suffix" : "" }, { "dropping-particle" : "", "family" : "Johnson", "given" : "Craig R.", "non-dropping-particle" : "", "parse-names" : false, "suffix" : "" }, { "dropping-particle" : "", "family" : "Fung", "given" : "Tak", "non-dropping-particle" : "", "parse-names" : false, "suffix" : "" }, { "dropping-particle" : "", "family" : "Seymour", "given" : "Robert M.", "non-dropping-particle" : "", "parse-names" : false, "suffix" : "" }, { "dropping-particle" : "", "family" : "Ch\u00e9rubin", "given" : "Laurent M.", "non-dropping-particle" : "", "parse-names" : false, "suffix" : "" }, { "dropping-particle" : "", "family" : "Arias-Gonz\u00e1lez", "given" : "J. Ernesto", "non-dropping-particle" : "", "parse-names" : false, "suffix" : "" }, { "dropping-particle" : "", "family" : "Fulton", "given" : "Elizabeth A.", "non-dropping-particle" : "", "parse-names" : false, "suffix" : "" } ], "container-title" : "Ecological Applications", "id" : "ITEM-1", "issue" : "4", "issued" : { "date-parts" : [ [ "2011", "6", "1" ] ] }, "language" : "en", "page" : "1380-1398", "publisher" : "Ecological Society of America", "title" : "Regional-scale scenario modeling for coral reefs: a decision support tool to inform management of a complex system", "type" : "article-journal", "volume" : "21" }, "uris" : [ "http://www.mendeley.com/documents/?uuid=b1164bc8-f857-4ee3-b49f-db7095c0cfd0" ] } ], "mendeley" : { "formattedCitation" : "(Melbourne-Thomas et al., 2011b)", "plainTextFormattedCitation" : "(Melbourne-Thomas et al., 2011b)", "previouslyFormattedCitation" : "(Melbourne-Thomas et al., 2011b)" }, "properties" : { "noteIndex" : 4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2011b)</w:t>
            </w:r>
            <w:r>
              <w:rPr>
                <w:rFonts w:ascii="Times New Roman" w:eastAsia="Times New Roman" w:hAnsi="Times New Roman" w:cs="Times New Roman"/>
                <w:sz w:val="20"/>
                <w:szCs w:val="20"/>
              </w:rPr>
              <w:fldChar w:fldCharType="end"/>
            </w:r>
          </w:p>
        </w:tc>
      </w:tr>
      <w:tr w:rsidR="0068042B" w14:paraId="1C9E2886"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BDE6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β</w:t>
            </w:r>
            <w:r>
              <w:rPr>
                <w:rFonts w:ascii="Times New Roman" w:eastAsia="Times New Roman" w:hAnsi="Times New Roman" w:cs="Times New Roman"/>
                <w:sz w:val="20"/>
                <w:szCs w:val="20"/>
                <w:vertAlign w:val="subscript"/>
              </w:rPr>
              <w:t>M</w:t>
            </w:r>
          </w:p>
        </w:tc>
        <w:tc>
          <w:tcPr>
            <w:tcW w:w="2880" w:type="dxa"/>
            <w:tcBorders>
              <w:top w:val="nil"/>
              <w:left w:val="nil"/>
              <w:bottom w:val="single" w:sz="4" w:space="0" w:color="000000"/>
              <w:right w:val="single" w:sz="4" w:space="0" w:color="000000"/>
            </w:tcBorders>
            <w:shd w:val="clear" w:color="auto" w:fill="FFFFFF"/>
          </w:tcPr>
          <w:p w14:paraId="2170BF6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Coral growth is inhibited by the presence of nearby macroalgae and this is represented as depression of r</w:t>
            </w:r>
            <w:r>
              <w:rPr>
                <w:rFonts w:ascii="Times New Roman" w:eastAsia="Times New Roman" w:hAnsi="Times New Roman" w:cs="Times New Roman"/>
                <w:sz w:val="20"/>
                <w:szCs w:val="20"/>
                <w:vertAlign w:val="subscript"/>
              </w:rPr>
              <w:t>C</w:t>
            </w:r>
            <w:r>
              <w:rPr>
                <w:rFonts w:ascii="Times New Roman" w:eastAsia="Times New Roman" w:hAnsi="Times New Roman" w:cs="Times New Roman"/>
                <w:sz w:val="20"/>
                <w:szCs w:val="20"/>
              </w:rPr>
              <w:t xml:space="preserve"> by the factor (1 – </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M</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7D6BE16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 0.3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2EB235F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0.3 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05CCCB41" w14:textId="6C595859" w:rsidR="0068042B" w:rsidRDefault="00037502" w:rsidP="0003750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"author" : [ { "dropping-particle" : "", "family" : "McCook", "given" : "L", "non-dropping-particle" : "", "parse-names" : false, "suffix" : "" } ], "container-title" : "Coral Reefs", "id" : "ITEM-1", "issue" : "4", "issued" : { "date-parts" : [ [ "2001" ] ] }, "note" : "NULL", "page" : "419-425", "publisher" : "Springer", "title" : "Competition between corals and algal turfs along a gradient of terrestrial influence in the nearshore central Great Barrier Reef", "type" : "article-journal", "volume" : "19" }, "uris" : [ "http://www.mendeley.com/documents/?uuid=ddf0a632-04d9-49d1-a275-7f318562545b" ] }, { "id" : "ITEM-2", "itemData" : { "author" : [ { "dropping-particle" : "", "family" : "Smith", "given" : "J E", "non-dropping-particle" : "", "parse-names" : false, "suffix" : "" } ], "id" : "ITEM-2", "issued" : { "date-parts" : [ [ "2006" ] ] }, "note" : "NULL", "publisher" : "In: Technical Report to the City and County of Maui, HI", "publisher-place" : "Kihei", "title" : "Algal blooms in North Kiehi, Maui: Assessing the links between land-based nutrients and algal abundance and distribution", "type" : "report" }, "uris" : [ "http://www.mendeley.com/documents/?uuid=9b43222b-fc95-47e1-8504-2f5cf63a8ebc" ] }, { "id" : "ITEM-3", "itemData" : { "ISBN" : "0722-4028", "author" : [ { "dropping-particle" : "", "family" : "Lirman", "given" : "D", "non-dropping-particle" : "", "parse-names" : false, "suffix" : "" } ], "container-title" : "Coral Reefs", "id" : "ITEM-3", "issue" : "4", "issued" : { "date-parts" : [ [ "2001" ] ] }, "page" : "392-399", "title" : "Competition between macroalgae and corals: effects of herbivore exclusion and increased algal biomass on coral survivorship and growth", "type" : "article-journal", "volume" : "19" }, "uris" : [ "http://www.mendeley.com/documents/?uuid=716b85cb-8092-4186-b6b5-19917eb92d1a" ] } ], "mendeley" : { "formattedCitation" : "(Lirman, 2001; McCook, 2001; Smith, 2006)", "plainTextFormattedCitation" : "(Lirman, 2001; McCook, 2001; Smith, 2006)", "previouslyFormattedCitation" : "(Lirman, 2001; McCook, 2001; Smith, 2006)" }, "properties" : { "noteIndex" : 4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(Lirman, 2001; McCook, 2001; Smith, 2006)</w:t>
            </w:r>
            <w:r>
              <w:rPr>
                <w:rFonts w:ascii="Times New Roman" w:eastAsia="Times New Roman" w:hAnsi="Times New Roman" w:cs="Times New Roman"/>
                <w:sz w:val="20"/>
                <w:szCs w:val="20"/>
              </w:rPr>
              <w:fldChar w:fldCharType="end"/>
            </w:r>
            <w:r w:rsidR="007C233A">
              <w:rPr>
                <w:rFonts w:ascii="Times New Roman" w:eastAsia="Times New Roman" w:hAnsi="Times New Roman" w:cs="Times New Roman"/>
                <w:sz w:val="20"/>
                <w:szCs w:val="20"/>
              </w:rPr>
              <w:t xml:space="preserve"> </w:t>
            </w:r>
          </w:p>
        </w:tc>
      </w:tr>
      <w:tr w:rsidR="0068042B" w14:paraId="3F1B9AE4" w14:textId="77777777" w:rsidTr="00C953F9">
        <w:trPr>
          <w:trHeight w:val="30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56116"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sz w:val="20"/>
                <w:szCs w:val="20"/>
                <w:vertAlign w:val="subscript"/>
              </w:rPr>
              <w:t>M</w:t>
            </w:r>
          </w:p>
        </w:tc>
        <w:tc>
          <w:tcPr>
            <w:tcW w:w="2880" w:type="dxa"/>
            <w:tcBorders>
              <w:top w:val="nil"/>
              <w:left w:val="nil"/>
              <w:bottom w:val="single" w:sz="4" w:space="0" w:color="000000"/>
              <w:right w:val="single" w:sz="4" w:space="0" w:color="000000"/>
            </w:tcBorders>
            <w:shd w:val="clear" w:color="auto" w:fill="FFFFFF"/>
          </w:tcPr>
          <w:p w14:paraId="69EA82F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growth rate of macroalgae over grazed EAC (</w:t>
            </w:r>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M</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64AF7F9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0.05 – 0.4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3BBDDA3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 – 0.5 yr</w:t>
            </w:r>
            <w:r>
              <w:rPr>
                <w:rFonts w:ascii="Times New Roman" w:eastAsia="Times New Roman" w:hAnsi="Times New Roman" w:cs="Times New Roman"/>
                <w:sz w:val="20"/>
                <w:szCs w:val="20"/>
                <w:vertAlign w:val="superscript"/>
              </w:rPr>
              <w:t>-1</w:t>
            </w:r>
          </w:p>
        </w:tc>
        <w:tc>
          <w:tcPr>
            <w:tcW w:w="3240" w:type="dxa"/>
            <w:tcBorders>
              <w:top w:val="single" w:sz="4" w:space="0" w:color="000000"/>
              <w:left w:val="nil"/>
              <w:bottom w:val="single" w:sz="4" w:space="0" w:color="000000"/>
              <w:right w:val="single" w:sz="4" w:space="0" w:color="000000"/>
            </w:tcBorders>
            <w:shd w:val="clear" w:color="auto" w:fill="FFFFFF"/>
          </w:tcPr>
          <w:p w14:paraId="7D68F8BE" w14:textId="2D7144A5"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"DOI" : "10.1007/s003380000124", "ISBN" : "0722-4028", "abstract" : "Reduced herbivory and enhanced nutrient concentrations have both been suggested as probable mechanisms driving phase shifts from coral to algal dominance on tropical reefs. While there is considerable information regarding the effects of herbivores on reefs, there is little experimental evidence of nutrient effects or the interactive effects of both of these factors. This study experimentally tested the role of these factors on benthic community structure on a coral-dominated reef in Hawaii. A randomized factorial block design was used to simultaneously investigate the effects of nutrient enrichment and herbivore exclusion on the development of benthic algal communities on artificial surfaces over a 6-month time period. Total algal biomass was greatest on settlement surfaces exposed to both nutrient enrichment and herbivore exclusion simultaneously. Fleshy algal biomass was greatest on surfaces removed from grazing whereas calcareous biomass was greatest on surfaces exposed to nutrient enrichment. Control surfaces exhibited consistently less total, fleshy and calcareous algal biomass than that on any of the experimental surfaces. Microinvertebrates were most abundant on surfaces within herbivore exclusion treatments but increased in number on all settlement surfaces over time. Sediment accumulation was positively correlated with fleshy algal biomass and was most abundant on surfaces within herbivore exclusion treatments: there was no pattern in sediment accumulation over time. This research demonstrates that on short time scales (less than 6 months), nutrient enrichment and herbivore exclusion can independently and interactively support shifts in benthic algal community structure on a Hawaiian reef.", "author" : [ { "dropping-particle" : "", "family" : "Smith", "given" : "J E", "non-dropping-particle" : "", "parse-names" : false, "suffix" : "" }, { "dropping-particle" : "", "family" : "Smith", "given" : "C M", "non-dropping-particle" : "", "parse-names" : false, "suffix" : "" }, { "dropping-particle" : "", "family" : "Hunter", "given" : "C L", "non-dropping-particle" : "", "parse-names" : false, "suffix" : "" } ], "container-title" : "Coral Reefs", "id" : "ITEM-1", "issue" : "4", "issued" : { "date-parts" : [ [ "2001" ] ] }, "language" : "English", "note" : "From Duplicate 1 (An experimental analysis of the effects of herbivory and nutrient enrichment on benthic community dynamics on a Hawaiian reef - Smith, J E; Smith, C M; Hunter, C L)\n\nFrom Duplicate 2 (An experimental analysis of the effects of herbivory and nutrient enrichment on benthic community dynamics on a Hawaiian reef - Smith, J E; Smith, C M; Hunter, C L)\n\nNULL\n\nFrom Duplicate 2 (An experimental analysis of the effects of herbivory and nutrient enrichment on benthic community dynamics on a Hawaiian reef - Smith, J E; Smith, C M; Hunter, C L)\n\nCoral Reefs 437XV Times Cited:50 Cited References Count:63", "page" : "332-342", "title" : "An experimental analysis of the effects of herbivory and nutrient enrichment on benthic community dynamics on a Hawaiian reef", "title-short" : "An experimental analysis of the effects of herbivory and nutrient enrichment on benthic community dynamics on a Hawaiian reef", "type" : "article-journal", "volume" : "19" }, "uris" : [ "http://www.mendeley.com/documents/?uuid=39533154-5b12-49be-8fbe-8c3fcb8c075b" ] } ], "mendeley" : { "formattedCitation" : "(Smith et al., 2001)", "plainTextFormattedCitation" : "(Smith et al., 2001)", "previouslyFormattedCitation" : "(Smith et al., 2001)" }, "properties" : { "noteIndex" : 4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(Smith et al., 2001)</w:t>
            </w:r>
            <w:r>
              <w:rPr>
                <w:rFonts w:ascii="Times New Roman" w:eastAsia="Times New Roman" w:hAnsi="Times New Roman" w:cs="Times New Roman"/>
                <w:sz w:val="20"/>
                <w:szCs w:val="20"/>
              </w:rPr>
              <w:fldChar w:fldCharType="end"/>
            </w:r>
          </w:p>
        </w:tc>
      </w:tr>
      <w:tr w:rsidR="0068042B" w14:paraId="6C1A2AD5" w14:textId="77777777" w:rsidTr="00C953F9">
        <w:trPr>
          <w:trHeight w:val="88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1FF1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z w:val="20"/>
                <w:szCs w:val="20"/>
                <w:vertAlign w:val="subscript"/>
              </w:rPr>
              <w:t>M</w:t>
            </w:r>
          </w:p>
        </w:tc>
        <w:tc>
          <w:tcPr>
            <w:tcW w:w="2880" w:type="dxa"/>
            <w:tcBorders>
              <w:top w:val="nil"/>
              <w:left w:val="nil"/>
              <w:bottom w:val="single" w:sz="4" w:space="0" w:color="000000"/>
              <w:right w:val="single" w:sz="4" w:space="0" w:color="000000"/>
            </w:tcBorders>
            <w:shd w:val="clear" w:color="auto" w:fill="FFFFFF"/>
          </w:tcPr>
          <w:p w14:paraId="4A72C14F"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maximum rate (per unit of grazing pressure θ) at which existing macroalgae is grazed down (</w:t>
            </w:r>
            <w:r>
              <w:rPr>
                <w:rFonts w:ascii="Times New Roman" w:eastAsia="Times New Roman" w:hAnsi="Times New Roman" w:cs="Times New Roman"/>
                <w:i/>
                <w:sz w:val="20"/>
                <w:szCs w:val="20"/>
              </w:rPr>
              <w:t>g</w:t>
            </w:r>
            <w:r>
              <w:rPr>
                <w:rFonts w:ascii="Times New Roman" w:eastAsia="Times New Roman" w:hAnsi="Times New Roman" w:cs="Times New Roman"/>
                <w:i/>
                <w:sz w:val="20"/>
                <w:szCs w:val="20"/>
                <w:vertAlign w:val="subscript"/>
              </w:rPr>
              <w:t>M</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2F6ECBE4" w14:textId="4BD5ED86" w:rsidR="0068042B" w:rsidRDefault="007C233A" w:rsidP="00C953F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0.01.g</w:t>
            </w:r>
            <w:r w:rsidRPr="00A76599">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 1</w:t>
            </w:r>
            <w:r w:rsidR="00C953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g</w:t>
            </w:r>
            <w:r w:rsidRPr="00A76599">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w:t>
            </w:r>
            <w:r w:rsidR="00413DDA">
              <w:rPr>
                <w:rFonts w:ascii="Times New Roman" w:eastAsia="Times New Roman" w:hAnsi="Times New Roman" w:cs="Times New Roman"/>
                <w:sz w:val="20"/>
                <w:szCs w:val="20"/>
              </w:rPr>
              <w:t>yr</w:t>
            </w:r>
            <w:r w:rsidR="00413DDA">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4890BBA6" w14:textId="54F7F2A0" w:rsidR="0068042B" w:rsidRDefault="00C953F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0.11 </w:t>
            </w:r>
            <w:r w:rsidR="007C233A">
              <w:rPr>
                <w:rFonts w:ascii="Times New Roman" w:eastAsia="Times New Roman" w:hAnsi="Times New Roman" w:cs="Times New Roman"/>
                <w:sz w:val="20"/>
                <w:szCs w:val="20"/>
              </w:rPr>
              <w:t>g</w:t>
            </w:r>
            <w:r w:rsidR="007C233A" w:rsidRPr="00A76599">
              <w:rPr>
                <w:rFonts w:ascii="Times New Roman" w:eastAsia="Times New Roman" w:hAnsi="Times New Roman" w:cs="Times New Roman"/>
                <w:sz w:val="20"/>
                <w:szCs w:val="20"/>
                <w:vertAlign w:val="subscript"/>
              </w:rPr>
              <w:t>T</w:t>
            </w:r>
            <w:r w:rsidR="007C233A">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1</w:t>
            </w:r>
            <w:r w:rsidR="00413DDA">
              <w:rPr>
                <w:rFonts w:ascii="Times New Roman" w:eastAsia="Times New Roman" w:hAnsi="Times New Roman" w:cs="Times New Roman"/>
                <w:sz w:val="20"/>
                <w:szCs w:val="20"/>
              </w:rPr>
              <w:t xml:space="preserve"> </w:t>
            </w:r>
            <w:r w:rsidR="007C233A">
              <w:rPr>
                <w:rFonts w:ascii="Times New Roman" w:eastAsia="Times New Roman" w:hAnsi="Times New Roman" w:cs="Times New Roman"/>
                <w:sz w:val="20"/>
                <w:szCs w:val="20"/>
              </w:rPr>
              <w:t>g</w:t>
            </w:r>
            <w:r w:rsidR="007C233A" w:rsidRPr="00A76599">
              <w:rPr>
                <w:rFonts w:ascii="Times New Roman" w:eastAsia="Times New Roman" w:hAnsi="Times New Roman" w:cs="Times New Roman"/>
                <w:sz w:val="20"/>
                <w:szCs w:val="20"/>
                <w:vertAlign w:val="subscript"/>
              </w:rPr>
              <w:t>T</w:t>
            </w:r>
            <w:r w:rsidR="00413DDA">
              <w:rPr>
                <w:rFonts w:ascii="Times New Roman" w:eastAsia="Times New Roman" w:hAnsi="Times New Roman" w:cs="Times New Roman"/>
                <w:sz w:val="20"/>
                <w:szCs w:val="20"/>
                <w:vertAlign w:val="subscript"/>
              </w:rPr>
              <w:t xml:space="preserve"> </w:t>
            </w:r>
            <w:r w:rsidR="00413DDA">
              <w:rPr>
                <w:rFonts w:ascii="Times New Roman" w:eastAsia="Times New Roman" w:hAnsi="Times New Roman" w:cs="Times New Roman"/>
                <w:sz w:val="20"/>
                <w:szCs w:val="20"/>
              </w:rPr>
              <w:t>yr</w:t>
            </w:r>
            <w:r w:rsidR="00413DDA">
              <w:rPr>
                <w:rFonts w:ascii="Times New Roman" w:eastAsia="Times New Roman" w:hAnsi="Times New Roman" w:cs="Times New Roman"/>
                <w:sz w:val="20"/>
                <w:szCs w:val="20"/>
                <w:vertAlign w:val="superscript"/>
              </w:rPr>
              <w:t>-1</w:t>
            </w:r>
          </w:p>
        </w:tc>
        <w:tc>
          <w:tcPr>
            <w:tcW w:w="3240" w:type="dxa"/>
            <w:tcBorders>
              <w:top w:val="single" w:sz="4" w:space="0" w:color="000000"/>
              <w:left w:val="nil"/>
              <w:bottom w:val="single" w:sz="4" w:space="0" w:color="000000"/>
              <w:right w:val="single" w:sz="4" w:space="0" w:color="000000"/>
            </w:tcBorders>
            <w:shd w:val="clear" w:color="auto" w:fill="FFFFFF"/>
          </w:tcPr>
          <w:p w14:paraId="737BB6A1" w14:textId="3D061927" w:rsidR="0068042B" w:rsidRDefault="007C233A" w:rsidP="009223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of herbivorous fish eat macroalgae (CREP </w:t>
            </w:r>
            <w:r w:rsidR="007D29B9">
              <w:rPr>
                <w:rFonts w:ascii="Times New Roman" w:eastAsia="Times New Roman" w:hAnsi="Times New Roman" w:cs="Times New Roman"/>
                <w:sz w:val="20"/>
                <w:szCs w:val="20"/>
              </w:rPr>
              <w:t xml:space="preserve">unpublished </w:t>
            </w:r>
            <w:r>
              <w:rPr>
                <w:rFonts w:ascii="Times New Roman" w:eastAsia="Times New Roman" w:hAnsi="Times New Roman" w:cs="Times New Roman"/>
                <w:sz w:val="20"/>
                <w:szCs w:val="20"/>
              </w:rPr>
              <w:t>data)</w:t>
            </w:r>
          </w:p>
        </w:tc>
      </w:tr>
      <w:tr w:rsidR="0068042B" w14:paraId="5A3A6BC8"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A206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ϒ</w:t>
            </w:r>
            <w:r>
              <w:rPr>
                <w:rFonts w:ascii="Times New Roman" w:eastAsia="Times New Roman" w:hAnsi="Times New Roman" w:cs="Times New Roman"/>
                <w:sz w:val="20"/>
                <w:szCs w:val="20"/>
                <w:vertAlign w:val="subscript"/>
              </w:rPr>
              <w:t>MC</w:t>
            </w:r>
          </w:p>
        </w:tc>
        <w:tc>
          <w:tcPr>
            <w:tcW w:w="2880" w:type="dxa"/>
            <w:tcBorders>
              <w:top w:val="nil"/>
              <w:left w:val="nil"/>
              <w:bottom w:val="single" w:sz="4" w:space="0" w:color="000000"/>
              <w:right w:val="single" w:sz="4" w:space="0" w:color="000000"/>
            </w:tcBorders>
            <w:shd w:val="clear" w:color="auto" w:fill="FFFFFF"/>
          </w:tcPr>
          <w:p w14:paraId="2AE995A3"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growth rate of macroalgae over coral, relative to its growth over grazed EAC (</w:t>
            </w:r>
            <w:r>
              <w:rPr>
                <w:rFonts w:ascii="Times New Roman" w:eastAsia="Times New Roman" w:hAnsi="Times New Roman" w:cs="Times New Roman"/>
                <w:i/>
                <w:sz w:val="20"/>
                <w:szCs w:val="20"/>
              </w:rPr>
              <w:t>ϒ</w:t>
            </w:r>
            <w:r>
              <w:rPr>
                <w:rFonts w:ascii="Times New Roman" w:eastAsia="Times New Roman" w:hAnsi="Times New Roman" w:cs="Times New Roman"/>
                <w:i/>
                <w:sz w:val="20"/>
                <w:szCs w:val="20"/>
                <w:vertAlign w:val="subscript"/>
              </w:rPr>
              <w:t>MC</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5E1E6AF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0.9</w:t>
            </w:r>
          </w:p>
        </w:tc>
        <w:tc>
          <w:tcPr>
            <w:tcW w:w="1170" w:type="dxa"/>
            <w:tcBorders>
              <w:top w:val="nil"/>
              <w:left w:val="nil"/>
              <w:bottom w:val="single" w:sz="4" w:space="0" w:color="000000"/>
              <w:right w:val="single" w:sz="4" w:space="0" w:color="000000"/>
            </w:tcBorders>
            <w:shd w:val="clear" w:color="auto" w:fill="D9D9D9"/>
          </w:tcPr>
          <w:p w14:paraId="4FFACDB7"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0.9</w:t>
            </w:r>
          </w:p>
        </w:tc>
        <w:tc>
          <w:tcPr>
            <w:tcW w:w="3240" w:type="dxa"/>
            <w:tcBorders>
              <w:top w:val="single" w:sz="4" w:space="0" w:color="000000"/>
              <w:left w:val="nil"/>
              <w:bottom w:val="single" w:sz="4" w:space="0" w:color="000000"/>
              <w:right w:val="single" w:sz="4" w:space="0" w:color="000000"/>
            </w:tcBorders>
            <w:shd w:val="clear" w:color="auto" w:fill="FFFFFF"/>
          </w:tcPr>
          <w:p w14:paraId="63B2B79A" w14:textId="469A0B7C" w:rsidR="0068042B" w:rsidRDefault="00295059" w:rsidP="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McCook et al </w:t>
            </w:r>
            <w:r w:rsidR="007D29B9">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"author" : [ { "dropping-particle" : "", "family" : "McCook", "given" : "L", "non-dropping-particle" : "", "parse-names" : false, "suffix" : "" } ], "container-title" : "Coral Reefs", "id" : "ITEM-1", "issue" : "4", "issued" : { "date-parts" : [ [ "2001" ] ] }, "note" : "NULL", "page" : "419-425", "publisher" : "Springer", "title" : "Competition between corals and algal turfs along a gradient of terrestrial influence in the nearshore central Great Barrier Reef", "type" : "article-journal", "volume" : "19" }, "uris" : [ "http://www.mendeley.com/documents/?uuid=ddf0a632-04d9-49d1-a275-7f318562545b" ] } ], "mendeley" : { "formattedCitation" : "(McCook, 2001)", "plainTextFormattedCitation" : "(McCook, 2001)", "previouslyFormattedCitation" : "(McCook, 2001)" }, "properties" : { "noteIndex" : 4 }, "schema" : "https://github.com/citation-style-language/schema/raw/master/csl-citation.json" }</w:instrText>
            </w:r>
            <w:r w:rsidR="007D29B9">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(McCook, 2001)</w:t>
            </w:r>
            <w:r w:rsidR="007D29B9">
              <w:rPr>
                <w:rFonts w:ascii="Times New Roman" w:eastAsia="Times New Roman" w:hAnsi="Times New Roman" w:cs="Times New Roman"/>
                <w:sz w:val="20"/>
                <w:szCs w:val="20"/>
              </w:rPr>
              <w:fldChar w:fldCharType="end"/>
            </w:r>
            <w:r w:rsidR="007D29B9">
              <w:rPr>
                <w:rFonts w:ascii="Times New Roman" w:eastAsia="Times New Roman" w:hAnsi="Times New Roman" w:cs="Times New Roman"/>
                <w:sz w:val="20"/>
                <w:szCs w:val="20"/>
              </w:rPr>
              <w:t xml:space="preserve"> </w:t>
            </w:r>
            <w:r w:rsidR="007C233A">
              <w:rPr>
                <w:rFonts w:ascii="Times New Roman" w:eastAsia="Times New Roman" w:hAnsi="Times New Roman" w:cs="Times New Roman"/>
                <w:sz w:val="20"/>
                <w:szCs w:val="20"/>
              </w:rPr>
              <w:t xml:space="preserve">(0-1); Smith et al. </w:t>
            </w:r>
            <w:r w:rsidR="007D29B9">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"author" : [ { "dropping-particle" : "", "family" : "Smith", "given" : "J E", "non-dropping-particle" : "", "parse-names" : false, "suffix" : "" } ], "id" : "ITEM-1", "issued" : { "date-parts" : [ [ "2006" ] ] }, "note" : "NULL", "publisher" : "In: Technical Report to the City and County of Maui, HI", "publisher-place" : "Kihei", "title" : "Algal blooms in North Kiehi, Maui: Assessing the links between land-based nutrients and algal abundance and distribution", "type" : "report" }, "uris" : [ "http://www.mendeley.com/documents/?uuid=9b43222b-fc95-47e1-8504-2f5cf63a8ebc" ] } ], "mendeley" : { "formattedCitation" : "(Smith, 2006)", "plainTextFormattedCitation" : "(Smith, 2006)", "previouslyFormattedCitation" : "(Smith, 2006)" }, "properties" : { "noteIndex" : 4 }, "schema" : "https://github.com/citation-style-language/schema/raw/master/csl-citation.json" }</w:instrText>
            </w:r>
            <w:r w:rsidR="007D29B9">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(Smith, 2006)</w:t>
            </w:r>
            <w:r w:rsidR="007D29B9">
              <w:rPr>
                <w:rFonts w:ascii="Times New Roman" w:eastAsia="Times New Roman" w:hAnsi="Times New Roman" w:cs="Times New Roman"/>
                <w:sz w:val="20"/>
                <w:szCs w:val="20"/>
              </w:rPr>
              <w:fldChar w:fldCharType="end"/>
            </w:r>
            <w:r w:rsidR="007C233A">
              <w:rPr>
                <w:rFonts w:ascii="Times New Roman" w:eastAsia="Times New Roman" w:hAnsi="Times New Roman" w:cs="Times New Roman"/>
                <w:sz w:val="20"/>
                <w:szCs w:val="20"/>
              </w:rPr>
              <w:t xml:space="preserve"> (0.3);  Fung </w:t>
            </w:r>
            <w:r w:rsidR="007D29B9">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"abstract" : "he world\u2019s coral reefs have been severely degraded over the past four decades and better management is urgently required to reverse this trend. Mathematical models are important tools for hypothesis and scenario testing, and are thus essential for better management. In this thesis, models of a coral reef ecosystem are constructed that aim to identify the key ecological processes responsible for reef degradation. The models operate at a \u2018local\u2019 intra-reef scale and they are dynamic, deterministic and non-spatial. A modelling strategy is used which adds complexity in a step-wise fashion, and this aids in the interpretation of results. The models are analyzed using mathematical equilibrium theory and are then parameterised using empirical data from reefs worldwide. Afterwards, the potential of reefs to undergo phase shifts from coral- to algaldominance under the effects of three anthropogenic stressors \u2013 fishing, nutrification and sedimentation \u2013 are investigated. This involves the application of a novel type of genetic algorithm, systematic sweeps of the parameter ranges and two types of sensitivity analysis. A key result is that the presence of macroalgae can give rise to multiple equilibria and hence discontinuous phase shifts under each of the three stressors investigated, by strengthening positive feedback to an algal-dominated state. Another key result is that reef benthic covers show a high degree of non-linearity under the three stressors. Overall, the results show that reefs are inherently prone to phase shifts under anthropogenic stress. These results suggest that in order to maximise resilience to reef degradation, there is an urgent need to effectively manage different anthropogenic stressors simultaneously. The models in this thesis can be parameterised for local reef areas at specific locations and then used for scenario testing, and they also serve as a solid foundation on which to add and investigate more complexity.", "author" : [ { "dropping-particle" : "", "family" : "Fung", "given" : "T C", "non-dropping-particle" : "", "parse-names" : false, "suffix" : "" } ], "container-title" : "Faculty of Maths and Physical Sciences", "id" : "ITEM-1", "issued" : { "date-parts" : [ [ "2009" ] ] }, "note" : "From Duplicate 1 (Local scale models of coral reef ecosystems for scenario testing and decision support - Fung, T C)\n\nNULL", "publisher" : "University College London", "publisher-place" : "London", "title" : "Local scale models of coral reef ecosystems for scenario testing and decision support", "type" : "thesis", "volume" : "PhD" }, "uris" : [ "http://www.mendeley.com/documents/?uuid=f174470a-9bf6-4b14-aa78-501d502c8c7e" ] } ], "mendeley" : { "formattedCitation" : "(Fung, 2009)", "plainTextFormattedCitation" : "(Fung, 2009)", "previouslyFormattedCitation" : "(Fung, 2009)" }, "properties" : { "noteIndex" : 4 }, "schema" : "https://github.com/citation-style-language/schema/raw/master/csl-citation.json" }</w:instrText>
            </w:r>
            <w:r w:rsidR="007D29B9">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(Fung, 2009)</w:t>
            </w:r>
            <w:r w:rsidR="007D29B9">
              <w:rPr>
                <w:rFonts w:ascii="Times New Roman" w:eastAsia="Times New Roman" w:hAnsi="Times New Roman" w:cs="Times New Roman"/>
                <w:sz w:val="20"/>
                <w:szCs w:val="20"/>
              </w:rPr>
              <w:fldChar w:fldCharType="end"/>
            </w:r>
            <w:r w:rsidR="007C233A">
              <w:rPr>
                <w:rFonts w:ascii="Times New Roman" w:eastAsia="Times New Roman" w:hAnsi="Times New Roman" w:cs="Times New Roman"/>
                <w:sz w:val="20"/>
                <w:szCs w:val="20"/>
              </w:rPr>
              <w:t xml:space="preserve"> (0 – 0.9)</w:t>
            </w:r>
          </w:p>
        </w:tc>
      </w:tr>
      <w:tr w:rsidR="0068042B" w14:paraId="48559A0D"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5B386"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ϒ</w:t>
            </w:r>
            <w:r>
              <w:rPr>
                <w:rFonts w:ascii="Times New Roman" w:eastAsia="Times New Roman" w:hAnsi="Times New Roman" w:cs="Times New Roman"/>
                <w:sz w:val="20"/>
                <w:szCs w:val="20"/>
                <w:vertAlign w:val="subscript"/>
              </w:rPr>
              <w:t>MT</w:t>
            </w:r>
          </w:p>
        </w:tc>
        <w:tc>
          <w:tcPr>
            <w:tcW w:w="2880" w:type="dxa"/>
            <w:tcBorders>
              <w:top w:val="nil"/>
              <w:left w:val="nil"/>
              <w:bottom w:val="single" w:sz="4" w:space="0" w:color="000000"/>
              <w:right w:val="single" w:sz="4" w:space="0" w:color="000000"/>
            </w:tcBorders>
            <w:shd w:val="clear" w:color="auto" w:fill="FFFFFF"/>
          </w:tcPr>
          <w:p w14:paraId="2304C35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growth rate of macroalgae over turf, relative to its growth over grazed EAC (</w:t>
            </w:r>
            <w:r>
              <w:rPr>
                <w:rFonts w:ascii="Times New Roman" w:eastAsia="Times New Roman" w:hAnsi="Times New Roman" w:cs="Times New Roman"/>
                <w:i/>
                <w:sz w:val="20"/>
                <w:szCs w:val="20"/>
              </w:rPr>
              <w:t>ϒ</w:t>
            </w:r>
            <w:r>
              <w:rPr>
                <w:rFonts w:ascii="Times New Roman" w:eastAsia="Times New Roman" w:hAnsi="Times New Roman" w:cs="Times New Roman"/>
                <w:i/>
                <w:sz w:val="20"/>
                <w:szCs w:val="20"/>
                <w:vertAlign w:val="subscript"/>
              </w:rPr>
              <w:t>MT</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08C5D7A4"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0.9</w:t>
            </w:r>
          </w:p>
        </w:tc>
        <w:tc>
          <w:tcPr>
            <w:tcW w:w="1170" w:type="dxa"/>
            <w:tcBorders>
              <w:top w:val="nil"/>
              <w:left w:val="nil"/>
              <w:bottom w:val="single" w:sz="4" w:space="0" w:color="000000"/>
              <w:right w:val="single" w:sz="4" w:space="0" w:color="000000"/>
            </w:tcBorders>
            <w:shd w:val="clear" w:color="auto" w:fill="D9D9D9"/>
          </w:tcPr>
          <w:p w14:paraId="28EE608F"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0.9</w:t>
            </w:r>
          </w:p>
        </w:tc>
        <w:tc>
          <w:tcPr>
            <w:tcW w:w="3240" w:type="dxa"/>
            <w:tcBorders>
              <w:top w:val="single" w:sz="4" w:space="0" w:color="000000"/>
              <w:left w:val="nil"/>
              <w:bottom w:val="single" w:sz="4" w:space="0" w:color="000000"/>
              <w:right w:val="single" w:sz="4" w:space="0" w:color="000000"/>
            </w:tcBorders>
            <w:shd w:val="clear" w:color="auto" w:fill="FFFFFF"/>
          </w:tcPr>
          <w:p w14:paraId="5BFB075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Due to paucity of data assuming same range as for macroalgae</w:t>
            </w:r>
          </w:p>
        </w:tc>
      </w:tr>
      <w:tr w:rsidR="009223D6" w14:paraId="304E4B46" w14:textId="77777777" w:rsidTr="00C953F9">
        <w:trPr>
          <w:trHeight w:val="11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3D1D2" w14:textId="77777777" w:rsidR="009223D6" w:rsidRDefault="009223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w:t>
            </w:r>
            <w:r>
              <w:rPr>
                <w:rFonts w:ascii="Times New Roman" w:eastAsia="Times New Roman" w:hAnsi="Times New Roman" w:cs="Times New Roman"/>
                <w:sz w:val="20"/>
                <w:szCs w:val="20"/>
                <w:vertAlign w:val="subscript"/>
              </w:rPr>
              <w:t>H</w:t>
            </w:r>
          </w:p>
        </w:tc>
        <w:tc>
          <w:tcPr>
            <w:tcW w:w="2880" w:type="dxa"/>
            <w:tcBorders>
              <w:top w:val="nil"/>
              <w:left w:val="single" w:sz="4" w:space="0" w:color="000000"/>
              <w:right w:val="single" w:sz="4" w:space="0" w:color="000000"/>
            </w:tcBorders>
            <w:shd w:val="clear" w:color="auto" w:fill="FFFFFF"/>
          </w:tcPr>
          <w:p w14:paraId="08952AC0" w14:textId="20CB350B" w:rsidR="009223D6" w:rsidRDefault="009223D6" w:rsidP="001820D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mortality rate of herbivorous fish from all factors other than predation by piscivorous fish and fishing (</w:t>
            </w:r>
            <w:r>
              <w:rPr>
                <w:rFonts w:ascii="Times New Roman" w:eastAsia="Times New Roman" w:hAnsi="Times New Roman" w:cs="Times New Roman"/>
                <w:i/>
                <w:sz w:val="20"/>
                <w:szCs w:val="20"/>
              </w:rPr>
              <w:t>d</w:t>
            </w:r>
            <w:r>
              <w:rPr>
                <w:rFonts w:ascii="Times New Roman" w:eastAsia="Times New Roman" w:hAnsi="Times New Roman" w:cs="Times New Roman"/>
                <w:i/>
                <w:sz w:val="20"/>
                <w:szCs w:val="20"/>
                <w:vertAlign w:val="subscript"/>
              </w:rPr>
              <w:t>H</w:t>
            </w:r>
            <w:r>
              <w:rPr>
                <w:rFonts w:ascii="Times New Roman" w:eastAsia="Times New Roman" w:hAnsi="Times New Roman" w:cs="Times New Roman"/>
                <w:sz w:val="20"/>
                <w:szCs w:val="20"/>
              </w:rPr>
              <w:t>)</w:t>
            </w:r>
          </w:p>
        </w:tc>
        <w:tc>
          <w:tcPr>
            <w:tcW w:w="1170" w:type="dxa"/>
            <w:tcBorders>
              <w:top w:val="nil"/>
              <w:left w:val="nil"/>
              <w:right w:val="single" w:sz="4" w:space="0" w:color="000000"/>
            </w:tcBorders>
            <w:shd w:val="clear" w:color="auto" w:fill="FFFFFF"/>
          </w:tcPr>
          <w:p w14:paraId="523ABC7C" w14:textId="77777777" w:rsidR="009223D6" w:rsidRDefault="009223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z w:val="20"/>
                <w:szCs w:val="20"/>
                <w:vertAlign w:val="subscript"/>
              </w:rPr>
              <w:t>Hmin</w:t>
            </w:r>
            <w:r>
              <w:rPr>
                <w:rFonts w:ascii="Times New Roman" w:eastAsia="Times New Roman" w:hAnsi="Times New Roman" w:cs="Times New Roman"/>
                <w:sz w:val="20"/>
                <w:szCs w:val="20"/>
              </w:rPr>
              <w:t xml:space="preserve"> – 2 yr</w:t>
            </w:r>
            <w:r>
              <w:rPr>
                <w:rFonts w:ascii="Times New Roman" w:eastAsia="Times New Roman" w:hAnsi="Times New Roman" w:cs="Times New Roman"/>
                <w:sz w:val="20"/>
                <w:szCs w:val="20"/>
                <w:vertAlign w:val="superscript"/>
              </w:rPr>
              <w:t>-1</w:t>
            </w:r>
          </w:p>
          <w:p w14:paraId="5D95C9D6" w14:textId="64A59E2F" w:rsidR="009223D6" w:rsidRDefault="009223D6" w:rsidP="001820DD">
            <w:pPr>
              <w:spacing w:after="0" w:line="240" w:lineRule="auto"/>
              <w:rPr>
                <w:rFonts w:ascii="Times New Roman" w:eastAsia="Times New Roman" w:hAnsi="Times New Roman" w:cs="Times New Roman"/>
                <w:sz w:val="20"/>
                <w:szCs w:val="20"/>
              </w:rPr>
            </w:pPr>
          </w:p>
        </w:tc>
        <w:tc>
          <w:tcPr>
            <w:tcW w:w="1170" w:type="dxa"/>
            <w:tcBorders>
              <w:top w:val="nil"/>
              <w:left w:val="nil"/>
              <w:right w:val="single" w:sz="4" w:space="0" w:color="000000"/>
            </w:tcBorders>
            <w:shd w:val="clear" w:color="auto" w:fill="D9D9D9"/>
          </w:tcPr>
          <w:p w14:paraId="12266CE0" w14:textId="4357B207" w:rsidR="009223D6" w:rsidRDefault="009223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 1.1 yr</w:t>
            </w:r>
            <w:r>
              <w:rPr>
                <w:rFonts w:ascii="Times New Roman" w:eastAsia="Times New Roman" w:hAnsi="Times New Roman" w:cs="Times New Roman"/>
                <w:sz w:val="20"/>
                <w:szCs w:val="20"/>
                <w:vertAlign w:val="superscript"/>
              </w:rPr>
              <w:t>-1</w:t>
            </w:r>
          </w:p>
          <w:p w14:paraId="566CF886" w14:textId="6A885D2B" w:rsidR="009223D6" w:rsidRDefault="009223D6" w:rsidP="001820DD">
            <w:pPr>
              <w:spacing w:after="0" w:line="240" w:lineRule="auto"/>
              <w:rPr>
                <w:rFonts w:ascii="Times New Roman" w:eastAsia="Times New Roman" w:hAnsi="Times New Roman" w:cs="Times New Roman"/>
                <w:sz w:val="20"/>
                <w:szCs w:val="20"/>
              </w:rPr>
            </w:pPr>
          </w:p>
        </w:tc>
        <w:tc>
          <w:tcPr>
            <w:tcW w:w="3240" w:type="dxa"/>
            <w:tcBorders>
              <w:top w:val="nil"/>
              <w:left w:val="single" w:sz="4" w:space="0" w:color="000000"/>
              <w:bottom w:val="single" w:sz="4" w:space="0" w:color="000000"/>
              <w:right w:val="single" w:sz="4" w:space="0" w:color="000000"/>
            </w:tcBorders>
            <w:shd w:val="clear" w:color="auto" w:fill="FFFFFF"/>
          </w:tcPr>
          <w:p w14:paraId="2D870818" w14:textId="255F3A7A" w:rsidR="009223D6" w:rsidRDefault="009223D6" w:rsidP="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Mortality values weighted by biomass. Fishbase.org, PIFSC-ESD unpublished data</w:t>
            </w:r>
          </w:p>
        </w:tc>
      </w:tr>
      <w:tr w:rsidR="0068042B" w14:paraId="7D4C95DB" w14:textId="77777777" w:rsidTr="00C953F9">
        <w:trPr>
          <w:trHeight w:val="240"/>
        </w:trPr>
        <w:tc>
          <w:tcPr>
            <w:tcW w:w="1170" w:type="dxa"/>
            <w:tcBorders>
              <w:top w:val="single" w:sz="4" w:space="0" w:color="auto"/>
              <w:left w:val="single" w:sz="4" w:space="0" w:color="000000"/>
              <w:bottom w:val="single" w:sz="4" w:space="0" w:color="000000"/>
              <w:right w:val="single" w:sz="4" w:space="0" w:color="000000"/>
            </w:tcBorders>
            <w:shd w:val="clear" w:color="auto" w:fill="FFFFFF"/>
          </w:tcPr>
          <w:p w14:paraId="4E6A419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ξ</w:t>
            </w:r>
            <w:r>
              <w:rPr>
                <w:rFonts w:ascii="Times New Roman" w:eastAsia="Times New Roman" w:hAnsi="Times New Roman" w:cs="Times New Roman"/>
                <w:sz w:val="20"/>
                <w:szCs w:val="20"/>
                <w:vertAlign w:val="subscript"/>
              </w:rPr>
              <w:t>H</w:t>
            </w:r>
          </w:p>
        </w:tc>
        <w:tc>
          <w:tcPr>
            <w:tcW w:w="2880" w:type="dxa"/>
            <w:tcBorders>
              <w:top w:val="single" w:sz="4" w:space="0" w:color="auto"/>
              <w:left w:val="nil"/>
              <w:bottom w:val="single" w:sz="4" w:space="0" w:color="000000"/>
              <w:right w:val="single" w:sz="4" w:space="0" w:color="000000"/>
            </w:tcBorders>
            <w:shd w:val="clear" w:color="auto" w:fill="FFFFFF"/>
          </w:tcPr>
          <w:p w14:paraId="5D638384" w14:textId="0C6B35E2"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recruitment rate of herbivorous fish (ξ</w:t>
            </w:r>
            <w:r>
              <w:rPr>
                <w:rFonts w:ascii="Times New Roman" w:eastAsia="Times New Roman" w:hAnsi="Times New Roman" w:cs="Times New Roman"/>
                <w:sz w:val="20"/>
                <w:szCs w:val="20"/>
                <w:vertAlign w:val="subscript"/>
              </w:rPr>
              <w:t>H</w:t>
            </w:r>
            <w:r>
              <w:rPr>
                <w:rFonts w:ascii="Times New Roman" w:eastAsia="Times New Roman" w:hAnsi="Times New Roman" w:cs="Times New Roman"/>
                <w:sz w:val="20"/>
                <w:szCs w:val="20"/>
              </w:rPr>
              <w:t>)</w:t>
            </w:r>
          </w:p>
        </w:tc>
        <w:tc>
          <w:tcPr>
            <w:tcW w:w="2340" w:type="dxa"/>
            <w:gridSpan w:val="2"/>
            <w:tcBorders>
              <w:top w:val="single" w:sz="4" w:space="0" w:color="auto"/>
              <w:left w:val="nil"/>
              <w:bottom w:val="single" w:sz="4" w:space="0" w:color="000000"/>
              <w:right w:val="single" w:sz="4" w:space="0" w:color="000000"/>
            </w:tcBorders>
            <w:shd w:val="clear" w:color="auto" w:fill="FFFFFF"/>
          </w:tcPr>
          <w:p w14:paraId="4DB93F3C" w14:textId="77777777" w:rsidR="0068042B" w:rsidRDefault="007C23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Modeled using connectivity matrices</w:t>
            </w:r>
          </w:p>
        </w:tc>
        <w:tc>
          <w:tcPr>
            <w:tcW w:w="3240" w:type="dxa"/>
            <w:tcBorders>
              <w:top w:val="single" w:sz="4" w:space="0" w:color="auto"/>
              <w:left w:val="nil"/>
              <w:bottom w:val="single" w:sz="4" w:space="0" w:color="000000"/>
              <w:right w:val="single" w:sz="4" w:space="0" w:color="000000"/>
            </w:tcBorders>
            <w:shd w:val="clear" w:color="auto" w:fill="FFFFFF"/>
          </w:tcPr>
          <w:p w14:paraId="56BBCA4B" w14:textId="7623209C"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"DOI" : "10.7717/peerj.1636", "ISSN" : "2167-8359", "abstract" : " Most adult reef fish show site fidelity thus dispersal is limited to the mobile larval stage of the fish, and effective management of such species requires an understanding of the patterns of larval dispersal. In this study, we assess larval reef fish distributions in the waters west of the Big Island of Hawai\u2018i using both in situ and model data. Catches from Cobb midwater trawls off west Hawai\u2018i show that reef fish larvae are most numerous in offshore waters deeper than 3,000 m and consist largely of pre-settlement Pomacanthids, Acanthurids and Chaetodontids. Utilizing a Lagrangian larval dispersal model, we were able to replicate the observed shore fish distributions from the trawl data and we identified the 100 m depth strata as the most likely depth of occupancy. Additionally, our model showed that for larval shore fish with a pelagic larval duration longer than 40 days there was no significant change in settlement success in our model. By creating a general additive model (GAM) incorporating lunar phase and angle we were able to explain 67.5% of the variance between modeled and in situ Acanthurid abundances. We took steps towards creating a predictive larval distribution model that will greatly aid in understanding the spatiotemporal nature of the larval pool in west Hawai\u2018i, and the dispersal of larvae throughout the Hawaiian archipelago. ", "author" : [ { "dropping-particle" : "", "family" : "Wren", "given" : "Johanna L K", "non-dropping-particle" : "", "parse-names" : false, "suffix" : "" }, { "dropping-particle" : "", "family" : "Kobayashi", "given" : "Donald R", "non-dropping-particle" : "", "parse-names" : false, "suffix" : "" } ], "container-title" : "PeerJ", "editor" : [ { "dropping-particle" : "", "family" : "Esteban", "given" : "Mar\u00eda \u00c1ngeles", "non-dropping-particle" : "", "parse-names" : false, "suffix" : "" } ], "id" : "ITEM-1", "issued" : { "date-parts" : [ [ "2016" ] ] }, "page" : "e1636", "title" : "Exploration of the \u201clarval pool\u201d: development and ground-truthing of a larval transport model off leeward Hawai\u2018i", "type" : "article-journal", "volume" : "4" }, "uris" : [ "http://www.mendeley.com/documents/?uuid=705b83c2-e0ca-49b5-bad3-730cf6dd1fc7" ] } ], "mendeley" : { "formattedCitation" : "(Wren and Kobayashi, 2016)", "plainTextFormattedCitation" : "(Wren and Kobayashi, 2016)", "previouslyFormattedCitation" : "(Wren and Kobayashi, 2016)" }, "properties" : { "noteIndex" : 5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(Wren and Kobayashi, 2016)</w:t>
            </w:r>
            <w:r>
              <w:rPr>
                <w:rFonts w:ascii="Times New Roman" w:eastAsia="Times New Roman" w:hAnsi="Times New Roman" w:cs="Times New Roman"/>
                <w:sz w:val="20"/>
                <w:szCs w:val="20"/>
              </w:rPr>
              <w:fldChar w:fldCharType="end"/>
            </w:r>
          </w:p>
        </w:tc>
      </w:tr>
      <w:tr w:rsidR="0068042B" w14:paraId="2AC8F5A6" w14:textId="77777777" w:rsidTr="00C953F9">
        <w:trPr>
          <w:trHeight w:val="6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DE10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λ</w:t>
            </w:r>
            <w:r>
              <w:rPr>
                <w:rFonts w:ascii="Times New Roman" w:eastAsia="Times New Roman" w:hAnsi="Times New Roman" w:cs="Times New Roman"/>
                <w:sz w:val="20"/>
                <w:szCs w:val="20"/>
                <w:vertAlign w:val="subscript"/>
              </w:rPr>
              <w:t>H</w:t>
            </w:r>
          </w:p>
        </w:tc>
        <w:tc>
          <w:tcPr>
            <w:tcW w:w="2880" w:type="dxa"/>
            <w:tcBorders>
              <w:top w:val="nil"/>
              <w:left w:val="nil"/>
              <w:bottom w:val="single" w:sz="4" w:space="0" w:color="000000"/>
              <w:right w:val="single" w:sz="4" w:space="0" w:color="000000"/>
            </w:tcBorders>
            <w:shd w:val="clear" w:color="auto" w:fill="FFFFFF"/>
          </w:tcPr>
          <w:p w14:paraId="5B4DB34F" w14:textId="07FECADD"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parameter that determines the competitiveness of herbivorous fish relative to urchins (λH)</w:t>
            </w:r>
          </w:p>
        </w:tc>
        <w:tc>
          <w:tcPr>
            <w:tcW w:w="1170" w:type="dxa"/>
            <w:tcBorders>
              <w:top w:val="nil"/>
              <w:left w:val="nil"/>
              <w:bottom w:val="single" w:sz="4" w:space="0" w:color="000000"/>
              <w:right w:val="single" w:sz="4" w:space="0" w:color="000000"/>
            </w:tcBorders>
            <w:shd w:val="clear" w:color="auto" w:fill="FFFFFF"/>
          </w:tcPr>
          <w:p w14:paraId="4EE4D6B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1170" w:type="dxa"/>
            <w:tcBorders>
              <w:top w:val="nil"/>
              <w:left w:val="nil"/>
              <w:bottom w:val="single" w:sz="4" w:space="0" w:color="000000"/>
              <w:right w:val="single" w:sz="4" w:space="0" w:color="000000"/>
            </w:tcBorders>
            <w:shd w:val="clear" w:color="auto" w:fill="D9D9D9"/>
          </w:tcPr>
          <w:p w14:paraId="3C0DC50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c>
          <w:tcPr>
            <w:tcW w:w="3240" w:type="dxa"/>
            <w:tcBorders>
              <w:top w:val="nil"/>
              <w:left w:val="nil"/>
              <w:bottom w:val="single" w:sz="4" w:space="0" w:color="000000"/>
              <w:right w:val="single" w:sz="4" w:space="0" w:color="000000"/>
            </w:tcBorders>
            <w:shd w:val="clear" w:color="auto" w:fill="FFFFFF"/>
          </w:tcPr>
          <w:p w14:paraId="774B9CBD" w14:textId="39C0756E"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"abstract" : "he world\u2019s coral reefs have been severely degraded over the past four decades and better management is urgently required to reverse this trend. Mathematical models are important tools for hypothesis and scenario testing, and are thus essential for better management. In this thesis, models of a coral reef ecosystem are constructed that aim to identify the key ecological processes responsible for reef degradation. The models operate at a \u2018local\u2019 intra-reef scale and they are dynamic, deterministic and non-spatial. A modelling strategy is used which adds complexity in a step-wise fashion, and this aids in the interpretation of results. The models are analyzed using mathematical equilibrium theory and are then parameterised using empirical data from reefs worldwide. Afterwards, the potential of reefs to undergo phase shifts from coral- to algaldominance under the effects of three anthropogenic stressors \u2013 fishing, nutrification and sedimentation \u2013 are investigated. This involves the application of a novel type of genetic algorithm, systematic sweeps of the parameter ranges and two types of sensitivity analysis. A key result is that the presence of macroalgae can give rise to multiple equilibria and hence discontinuous phase shifts under each of the three stressors investigated, by strengthening positive feedback to an algal-dominated state. Another key result is that reef benthic covers show a high degree of non-linearity under the three stressors. Overall, the results show that reefs are inherently prone to phase shifts under anthropogenic stress. These results suggest that in order to maximise resilience to reef degradation, there is an urgent need to effectively manage different anthropogenic stressors simultaneously. The models in this thesis can be parameterised for local reef areas at specific locations and then used for scenario testing, and they also serve as a solid foundation on which to add and investigate more complexity.", "author" : [ { "dropping-particle" : "", "family" : "Fung", "given" : "T C", "non-dropping-particle" : "", "parse-names" : false, "suffix" : "" } ], "container-title" : "Faculty of Maths and Physical Sciences", "id" : "ITEM-1", "issued" : { "date-parts" : [ [ "2009" ] ] }, "note" : "From Duplicate 1 (Local scale models of coral reef ecosystems for scenario testing and decision support - Fung, T C)\n\nNULL", "publisher" : "University College London", "publisher-place" : "London", "title" : "Local scale models of coral reef ecosystems for scenario testing and decision support", "type" : "thesis", "volume" : "PhD" }, "uris" : [ "http://www.mendeley.com/documents/?uuid=f174470a-9bf6-4b14-aa78-501d502c8c7e" ] } ], "mendeley" : { "formattedCitation" : "(Fung, 2009)", "plainTextFormattedCitation" : "(Fung, 2009)", "previouslyFormattedCitation" : "(Fung, 2009)" }, "properties" : { "noteIndex" : 5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(Fung, 2009)</w:t>
            </w:r>
            <w:r>
              <w:rPr>
                <w:rFonts w:ascii="Times New Roman" w:eastAsia="Times New Roman" w:hAnsi="Times New Roman" w:cs="Times New Roman"/>
                <w:sz w:val="20"/>
                <w:szCs w:val="20"/>
              </w:rPr>
              <w:fldChar w:fldCharType="end"/>
            </w:r>
          </w:p>
        </w:tc>
      </w:tr>
      <w:tr w:rsidR="0068042B" w14:paraId="10F8C93D" w14:textId="77777777" w:rsidTr="00C953F9">
        <w:trPr>
          <w:trHeight w:val="6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4A5DC" w14:textId="54B936C2" w:rsidR="0068042B" w:rsidRDefault="007C233A" w:rsidP="009223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ϕ</w:t>
            </w:r>
            <w:r>
              <w:rPr>
                <w:rFonts w:ascii="Times New Roman" w:eastAsia="Times New Roman" w:hAnsi="Times New Roman" w:cs="Times New Roman"/>
                <w:sz w:val="20"/>
                <w:szCs w:val="20"/>
                <w:vertAlign w:val="subscript"/>
              </w:rPr>
              <w:t>P</w:t>
            </w:r>
          </w:p>
        </w:tc>
        <w:tc>
          <w:tcPr>
            <w:tcW w:w="2880" w:type="dxa"/>
            <w:tcBorders>
              <w:top w:val="nil"/>
              <w:left w:val="nil"/>
              <w:bottom w:val="single" w:sz="4" w:space="0" w:color="000000"/>
              <w:right w:val="single" w:sz="4" w:space="0" w:color="000000"/>
            </w:tcBorders>
            <w:shd w:val="clear" w:color="auto" w:fill="FFFFFF"/>
          </w:tcPr>
          <w:p w14:paraId="4DDBF0D7" w14:textId="60768C56" w:rsidR="0068042B" w:rsidRDefault="007C233A" w:rsidP="009223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constant parameter that determines how quickly small piscivorous fish biomass becomes large piscivorous fish biomass due to predation and subsequent growth (</w:t>
            </w:r>
            <w:r>
              <w:rPr>
                <w:rFonts w:ascii="Times New Roman" w:eastAsia="Times New Roman" w:hAnsi="Times New Roman" w:cs="Times New Roman"/>
                <w:i/>
                <w:sz w:val="20"/>
                <w:szCs w:val="20"/>
              </w:rPr>
              <w:t>ϕ</w:t>
            </w:r>
            <w:r>
              <w:rPr>
                <w:rFonts w:ascii="Times New Roman" w:eastAsia="Times New Roman" w:hAnsi="Times New Roman" w:cs="Times New Roman"/>
                <w:i/>
                <w:sz w:val="20"/>
                <w:szCs w:val="20"/>
                <w:vertAlign w:val="subscript"/>
              </w:rPr>
              <w:t>P</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09B3552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10</w:t>
            </w:r>
          </w:p>
        </w:tc>
        <w:tc>
          <w:tcPr>
            <w:tcW w:w="1170" w:type="dxa"/>
            <w:tcBorders>
              <w:top w:val="nil"/>
              <w:left w:val="nil"/>
              <w:bottom w:val="single" w:sz="4" w:space="0" w:color="000000"/>
              <w:right w:val="single" w:sz="4" w:space="0" w:color="000000"/>
            </w:tcBorders>
            <w:shd w:val="clear" w:color="auto" w:fill="D9D9D9"/>
          </w:tcPr>
          <w:p w14:paraId="3FD5917B"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3240" w:type="dxa"/>
            <w:tcBorders>
              <w:top w:val="nil"/>
              <w:left w:val="nil"/>
              <w:bottom w:val="single" w:sz="4" w:space="0" w:color="000000"/>
              <w:right w:val="single" w:sz="4" w:space="0" w:color="000000"/>
            </w:tcBorders>
            <w:shd w:val="clear" w:color="auto" w:fill="FFFFFF"/>
          </w:tcPr>
          <w:p w14:paraId="7F3AE1E3" w14:textId="7FE11E84" w:rsidR="0068042B" w:rsidRDefault="009223D6" w:rsidP="009223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Since we model piscivores as one group we set this to zero to r</w:t>
            </w:r>
            <w:r w:rsidR="007C233A">
              <w:rPr>
                <w:rFonts w:ascii="Times New Roman" w:eastAsia="Times New Roman" w:hAnsi="Times New Roman" w:cs="Times New Roman"/>
                <w:sz w:val="20"/>
                <w:szCs w:val="20"/>
              </w:rPr>
              <w:t>etain all piscivores in the same group</w:t>
            </w:r>
          </w:p>
        </w:tc>
      </w:tr>
      <w:tr w:rsidR="0068042B" w14:paraId="627FB18B"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CE1BB" w14:textId="7A5CACA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sz w:val="20"/>
                <w:szCs w:val="20"/>
                <w:vertAlign w:val="subscript"/>
              </w:rPr>
              <w:t>P</w:t>
            </w:r>
          </w:p>
        </w:tc>
        <w:tc>
          <w:tcPr>
            <w:tcW w:w="2880" w:type="dxa"/>
            <w:tcBorders>
              <w:top w:val="nil"/>
              <w:left w:val="nil"/>
              <w:bottom w:val="single" w:sz="4" w:space="0" w:color="000000"/>
              <w:right w:val="single" w:sz="4" w:space="0" w:color="000000"/>
            </w:tcBorders>
            <w:shd w:val="clear" w:color="auto" w:fill="FFFFFF"/>
          </w:tcPr>
          <w:p w14:paraId="277CA218" w14:textId="505888DD"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proportion of consumed biomass which is used for somatic growth, for piscivorous fish (</w:t>
            </w:r>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P</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7363406B"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0.07 – 0.1</w:t>
            </w:r>
          </w:p>
        </w:tc>
        <w:tc>
          <w:tcPr>
            <w:tcW w:w="1170" w:type="dxa"/>
            <w:tcBorders>
              <w:top w:val="nil"/>
              <w:left w:val="nil"/>
              <w:bottom w:val="single" w:sz="4" w:space="0" w:color="000000"/>
              <w:right w:val="single" w:sz="4" w:space="0" w:color="000000"/>
            </w:tcBorders>
            <w:shd w:val="clear" w:color="auto" w:fill="D9D9D9"/>
          </w:tcPr>
          <w:p w14:paraId="41AB309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0.07 –0.25</w:t>
            </w:r>
          </w:p>
        </w:tc>
        <w:tc>
          <w:tcPr>
            <w:tcW w:w="3240" w:type="dxa"/>
            <w:tcBorders>
              <w:top w:val="nil"/>
              <w:left w:val="nil"/>
              <w:bottom w:val="single" w:sz="4" w:space="0" w:color="000000"/>
              <w:right w:val="single" w:sz="4" w:space="0" w:color="000000"/>
            </w:tcBorders>
            <w:shd w:val="clear" w:color="auto" w:fill="FFFFFF"/>
          </w:tcPr>
          <w:p w14:paraId="5F7339DD" w14:textId="19CFFD44"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"DOI" : "10.1371/journal.pone.0063797", "ISBN" : "1932-6203", "ISSN" : "19326203", "PMID" : "23737951", "abstract" : "Three trophic mass-balance models representing coral reef ecosystems along a fishery gradient were compared to evaluate ecosystem effects of fishing. The majority of the biomass estimates came directly from a large-scale visual survey program; therefore, data were collected in the same way for all three models, enhancing comparability. Model outputs\u2013such as net system production, size structure of the community, total throughput, production, consumption, production-to-respiration ratio, and Finn\u2019s cycling index and mean path length\u2013indicate that the systems around the unpopulated French Frigate Shoals and along the relatively lightly populated Kona Coast of Hawai\u2019i Island are mature, stable systems with a high efficiency in recycling of biomass. In contrast, model results show that the reef system around the most populated island in the State of Hawai\u2019i, O\u2019ahu, is in a transitional state with reduced ecosystem resilience and appears to be shifting to an algal-dominated system. Evaluation of the candidate indicators for fishing pressure showed that indicators at the community level (e.g., total biomass, community size structure, trophic level of the community) were most robust (i.e., showed the clearest trend) and that multiple indicators are necessary to identify fishing perturbations. These indicators could be used as performance indicators when compared to a baseline for management purposes. This study shows that ecosystem models can be valuable tools in identification of the system state in terms of complexity, stability, and resilience and, therefore, can complement biological metrics currently used by monitoring programs as indicators for coral reef status. Moreover, ecosystem models can improve our understanding of a system\u2019s internal structure that can be used to support management in identification of approaches to reverse unfavorable states.", "author" : [ { "dropping-particle" : "", "family" : "Weijerman", "given" : "Mariska", "non-dropping-particle" : "", "parse-names" : false, "suffix" : "" }, { "dropping-particle" : "", "family" : "Fulton", "given" : "Elizabeth A.", "non-dropping-particle" : "", "parse-names" : false, "suffix" : "" }, { "dropping-particle" : "", "family" : "Parrish", "given" : "Frank A.", "non-dropping-particle" : "", "parse-names" : false, "suffix" : "" } ], "container-title" : "PLoS ONE", "id" : "ITEM-1", "issue" : "5", "issued" : { "date-parts" : [ [ "2013" ] ] }, "note" : "From Duplicate 2 (Comparison of coral reef ecosystems along a fishing pressure gradient - Weijerman, Mariska; Fulton, Elizabeth A; Parrish, Frank A)\n\nNULL", "page" : "e63797", "publisher" : "Public Library of Science", "title" : "Comparison of coral reef ecosystems along a fishing pressure gradient", "type" : "article-journal", "volume" : "8" }, "uris" : [ "http://www.mendeley.com/documents/?uuid=edd0cdee-7dcc-4cf5-8848-51952013569b" ] } ], "mendeley" : { "formattedCitation" : "(Weijerman et al., 2013)", "plainTextFormattedCitation" : "(Weijerman et al., 2013)", "previouslyFormattedCitation" : "(Weijerman et al., 2013)" }, "properties" : { "noteIndex" : 5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(Weijerman et al., 2013)</w:t>
            </w:r>
            <w:r>
              <w:rPr>
                <w:rFonts w:ascii="Times New Roman" w:eastAsia="Times New Roman" w:hAnsi="Times New Roman" w:cs="Times New Roman"/>
                <w:sz w:val="20"/>
                <w:szCs w:val="20"/>
              </w:rPr>
              <w:fldChar w:fldCharType="end"/>
            </w:r>
          </w:p>
        </w:tc>
      </w:tr>
      <w:tr w:rsidR="0068042B" w14:paraId="5662F939"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B0EAA" w14:textId="6F876C69"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z w:val="20"/>
                <w:szCs w:val="20"/>
                <w:vertAlign w:val="subscript"/>
              </w:rPr>
              <w:t>P</w:t>
            </w:r>
          </w:p>
        </w:tc>
        <w:tc>
          <w:tcPr>
            <w:tcW w:w="2880" w:type="dxa"/>
            <w:tcBorders>
              <w:top w:val="nil"/>
              <w:left w:val="nil"/>
              <w:bottom w:val="single" w:sz="4" w:space="0" w:color="000000"/>
              <w:right w:val="single" w:sz="4" w:space="0" w:color="000000"/>
            </w:tcBorders>
            <w:shd w:val="clear" w:color="auto" w:fill="FFFFFF"/>
          </w:tcPr>
          <w:p w14:paraId="23FE828D" w14:textId="3956E817" w:rsidR="0068042B" w:rsidRDefault="007C233A" w:rsidP="000449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maximum predation rate of piscivorous fish on herbivorous fish (</w:t>
            </w:r>
            <w:r>
              <w:rPr>
                <w:rFonts w:ascii="Times New Roman" w:eastAsia="Times New Roman" w:hAnsi="Times New Roman" w:cs="Times New Roman"/>
                <w:i/>
                <w:sz w:val="20"/>
                <w:szCs w:val="20"/>
              </w:rPr>
              <w:t>g</w:t>
            </w:r>
            <w:r>
              <w:rPr>
                <w:rFonts w:ascii="Times New Roman" w:eastAsia="Times New Roman" w:hAnsi="Times New Roman" w:cs="Times New Roman"/>
                <w:i/>
                <w:sz w:val="20"/>
                <w:szCs w:val="20"/>
                <w:vertAlign w:val="subscript"/>
              </w:rPr>
              <w:t>P</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75E3192F"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 2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244A289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 – 1.1 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4C042742" w14:textId="4966CAF4"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"DOI" : "10.1371/journal.pone.0063797", "ISBN" : "1932-6203", "ISSN" : "19326203", "PMID" : "23737951", "abstract" : "Three trophic mass-balance models representing coral reef ecosystems along a fishery gradient were compared to evaluate ecosystem effects of fishing. The majority of the biomass estimates came directly from a large-scale visual survey program; therefore, data were collected in the same way for all three models, enhancing comparability. Model outputs\u2013such as net system production, size structure of the community, total throughput, production, consumption, production-to-respiration ratio, and Finn\u2019s cycling index and mean path length\u2013indicate that the systems around the unpopulated French Frigate Shoals and along the relatively lightly populated Kona Coast of Hawai\u2019i Island are mature, stable systems with a high efficiency in recycling of biomass. In contrast, model results show that the reef system around the most populated island in the State of Hawai\u2019i, O\u2019ahu, is in a transitional state with reduced ecosystem resilience and appears to be shifting to an algal-dominated system. Evaluation of the candidate indicators for fishing pressure showed that indicators at the community level (e.g., total biomass, community size structure, trophic level of the community) were most robust (i.e., showed the clearest trend) and that multiple indicators are necessary to identify fishing perturbations. These indicators could be used as performance indicators when compared to a baseline for management purposes. This study shows that ecosystem models can be valuable tools in identification of the system state in terms of complexity, stability, and resilience and, therefore, can complement biological metrics currently used by monitoring programs as indicators for coral reef status. Moreover, ecosystem models can improve our understanding of a system\u2019s internal structure that can be used to support management in identification of approaches to reverse unfavorable states.", "author" : [ { "dropping-particle" : "", "family" : "Weijerman", "given" : "Mariska", "non-dropping-particle" : "", "parse-names" : false, "suffix" : "" }, { "dropping-particle" : "", "family" : "Fulton", "given" : "Elizabeth A.", "non-dropping-particle" : "", "parse-names" : false, "suffix" : "" }, { "dropping-particle" : "", "family" : "Parrish", "given" : "Frank A.", "non-dropping-particle" : "", "parse-names" : false, "suffix" : "" } ], "container-title" : "PLoS ONE", "id" : "ITEM-1", "issue" : "5", "issued" : { "date-parts" : [ [ "2013" ] ] }, "note" : "From Duplicate 2 (Comparison of coral reef ecosystems along a fishing pressure gradient - Weijerman, Mariska; Fulton, Elizabeth A; Parrish, Frank A)\n\nNULL", "page" : "e63797", "publisher" : "Public Library of Science", "title" : "Comparison of coral reef ecosystems along a fishing pressure gradient", "type" : "article-journal", "volume" : "8" }, "uris" : [ "http://www.mendeley.com/documents/?uuid=edd0cdee-7dcc-4cf5-8848-51952013569b" ] } ], "mendeley" : { "formattedCitation" : "(Weijerman et al., 2013)", "plainTextFormattedCitation" : "(Weijerman et al., 2013)", "previouslyFormattedCitation" : "(Weijerman et al., 2013)" }, "properties" : { "noteIndex" : 5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(Weijerman et al., 2013)</w:t>
            </w:r>
            <w:r>
              <w:rPr>
                <w:rFonts w:ascii="Times New Roman" w:eastAsia="Times New Roman" w:hAnsi="Times New Roman" w:cs="Times New Roman"/>
                <w:sz w:val="20"/>
                <w:szCs w:val="20"/>
              </w:rPr>
              <w:fldChar w:fldCharType="end"/>
            </w:r>
          </w:p>
        </w:tc>
      </w:tr>
      <w:tr w:rsidR="0068042B" w14:paraId="43FAF67B" w14:textId="77777777" w:rsidTr="00C953F9">
        <w:trPr>
          <w:trHeight w:val="30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FEF47" w14:textId="56127C3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z w:val="20"/>
                <w:szCs w:val="20"/>
                <w:vertAlign w:val="subscript"/>
              </w:rPr>
              <w:t>P</w:t>
            </w:r>
          </w:p>
        </w:tc>
        <w:tc>
          <w:tcPr>
            <w:tcW w:w="2880" w:type="dxa"/>
            <w:tcBorders>
              <w:top w:val="nil"/>
              <w:left w:val="single" w:sz="4" w:space="0" w:color="000000"/>
              <w:bottom w:val="single" w:sz="4" w:space="0" w:color="000000"/>
              <w:right w:val="single" w:sz="4" w:space="0" w:color="000000"/>
            </w:tcBorders>
            <w:shd w:val="clear" w:color="auto" w:fill="FFFFFF"/>
          </w:tcPr>
          <w:p w14:paraId="4E8B3C07" w14:textId="1E343D39" w:rsidR="0068042B" w:rsidRDefault="007C233A" w:rsidP="000449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mortality rate of piscivorous fish from all factors other than predation and fishing (</w:t>
            </w:r>
            <w:r>
              <w:rPr>
                <w:rFonts w:ascii="Times New Roman" w:eastAsia="Times New Roman" w:hAnsi="Times New Roman" w:cs="Times New Roman"/>
                <w:i/>
                <w:sz w:val="20"/>
                <w:szCs w:val="20"/>
              </w:rPr>
              <w:t>d</w:t>
            </w:r>
            <w:r>
              <w:rPr>
                <w:rFonts w:ascii="Times New Roman" w:eastAsia="Times New Roman" w:hAnsi="Times New Roman" w:cs="Times New Roman"/>
                <w:i/>
                <w:sz w:val="20"/>
                <w:szCs w:val="20"/>
                <w:vertAlign w:val="subscript"/>
              </w:rPr>
              <w:t>P</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4E8AAC16"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 3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38F8B623"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 0.6 yr</w:t>
            </w:r>
            <w:r>
              <w:rPr>
                <w:rFonts w:ascii="Times New Roman" w:eastAsia="Times New Roman" w:hAnsi="Times New Roman" w:cs="Times New Roman"/>
                <w:sz w:val="20"/>
                <w:szCs w:val="20"/>
                <w:vertAlign w:val="superscript"/>
              </w:rPr>
              <w:t>-1</w:t>
            </w:r>
          </w:p>
        </w:tc>
        <w:tc>
          <w:tcPr>
            <w:tcW w:w="3240" w:type="dxa"/>
            <w:tcBorders>
              <w:top w:val="nil"/>
              <w:left w:val="single" w:sz="4" w:space="0" w:color="000000"/>
              <w:bottom w:val="single" w:sz="4" w:space="0" w:color="000000"/>
              <w:right w:val="single" w:sz="4" w:space="0" w:color="000000"/>
            </w:tcBorders>
            <w:shd w:val="clear" w:color="auto" w:fill="FFFFFF"/>
          </w:tcPr>
          <w:p w14:paraId="3870370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Mortality values (</w:t>
            </w:r>
            <w:hyperlink r:id="rId9">
              <w:r w:rsidRPr="00A76599">
                <w:rPr>
                  <w:rFonts w:ascii="Times New Roman" w:eastAsia="Times New Roman" w:hAnsi="Times New Roman" w:cs="Times New Roman"/>
                  <w:color w:val="auto"/>
                  <w:sz w:val="20"/>
                  <w:szCs w:val="20"/>
                  <w:u w:val="single"/>
                </w:rPr>
                <w:t>www.fishbase.org</w:t>
              </w:r>
            </w:hyperlink>
            <w:r w:rsidRPr="00A76599">
              <w:rPr>
                <w:rFonts w:ascii="Times New Roman" w:eastAsia="Times New Roman" w:hAnsi="Times New Roman" w:cs="Times New Roman"/>
                <w:color w:val="auto"/>
                <w:sz w:val="20"/>
                <w:szCs w:val="20"/>
              </w:rPr>
              <w:t xml:space="preserve">) </w:t>
            </w:r>
            <w:r>
              <w:rPr>
                <w:rFonts w:ascii="Times New Roman" w:eastAsia="Times New Roman" w:hAnsi="Times New Roman" w:cs="Times New Roman"/>
                <w:sz w:val="20"/>
                <w:szCs w:val="20"/>
              </w:rPr>
              <w:t xml:space="preserve">for piscivorous fish weighted by biomass </w:t>
            </w:r>
          </w:p>
        </w:tc>
      </w:tr>
      <w:tr w:rsidR="0068042B" w14:paraId="3D5E3D0A"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tcPr>
          <w:p w14:paraId="0DCEB3B7" w14:textId="551D751E"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ξ</w:t>
            </w:r>
            <w:r>
              <w:rPr>
                <w:rFonts w:ascii="Times New Roman" w:eastAsia="Times New Roman" w:hAnsi="Times New Roman" w:cs="Times New Roman"/>
                <w:sz w:val="20"/>
                <w:szCs w:val="20"/>
                <w:vertAlign w:val="subscript"/>
              </w:rPr>
              <w:t>P</w:t>
            </w:r>
          </w:p>
        </w:tc>
        <w:tc>
          <w:tcPr>
            <w:tcW w:w="2880" w:type="dxa"/>
            <w:tcBorders>
              <w:top w:val="nil"/>
              <w:left w:val="single" w:sz="4" w:space="0" w:color="000000"/>
              <w:bottom w:val="single" w:sz="4" w:space="0" w:color="000000"/>
              <w:right w:val="single" w:sz="4" w:space="0" w:color="000000"/>
            </w:tcBorders>
          </w:tcPr>
          <w:p w14:paraId="4DD11D97" w14:textId="6622EFB0"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recruitment rate of herbivorous fish (</w:t>
            </w:r>
            <w:r>
              <w:rPr>
                <w:rFonts w:ascii="Times New Roman" w:eastAsia="Times New Roman" w:hAnsi="Times New Roman" w:cs="Times New Roman"/>
                <w:i/>
                <w:sz w:val="20"/>
                <w:szCs w:val="20"/>
              </w:rPr>
              <w:t>ξ</w:t>
            </w:r>
            <w:r>
              <w:rPr>
                <w:rFonts w:ascii="Times New Roman" w:eastAsia="Times New Roman" w:hAnsi="Times New Roman" w:cs="Times New Roman"/>
                <w:i/>
                <w:sz w:val="20"/>
                <w:szCs w:val="20"/>
                <w:vertAlign w:val="subscript"/>
              </w:rPr>
              <w:t>P</w:t>
            </w:r>
            <w:r>
              <w:rPr>
                <w:rFonts w:ascii="Times New Roman" w:eastAsia="Times New Roman" w:hAnsi="Times New Roman" w:cs="Times New Roman"/>
                <w:sz w:val="20"/>
                <w:szCs w:val="20"/>
              </w:rPr>
              <w:t>)*</w:t>
            </w:r>
          </w:p>
        </w:tc>
        <w:tc>
          <w:tcPr>
            <w:tcW w:w="2340" w:type="dxa"/>
            <w:gridSpan w:val="2"/>
            <w:tcBorders>
              <w:top w:val="nil"/>
              <w:left w:val="nil"/>
              <w:bottom w:val="single" w:sz="4" w:space="0" w:color="000000"/>
              <w:right w:val="single" w:sz="4" w:space="0" w:color="000000"/>
            </w:tcBorders>
            <w:shd w:val="clear" w:color="auto" w:fill="FFFFFF"/>
          </w:tcPr>
          <w:p w14:paraId="6A6906D7" w14:textId="77777777" w:rsidR="0068042B" w:rsidRDefault="007C23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Modeled using connectivity matrices</w:t>
            </w:r>
          </w:p>
        </w:tc>
        <w:tc>
          <w:tcPr>
            <w:tcW w:w="3240" w:type="dxa"/>
            <w:tcBorders>
              <w:top w:val="nil"/>
              <w:left w:val="single" w:sz="4" w:space="0" w:color="000000"/>
              <w:bottom w:val="single" w:sz="4" w:space="0" w:color="000000"/>
              <w:right w:val="single" w:sz="4" w:space="0" w:color="000000"/>
            </w:tcBorders>
          </w:tcPr>
          <w:p w14:paraId="5A384FE7" w14:textId="6637931E" w:rsidR="0068042B" w:rsidRDefault="007D29B9" w:rsidP="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"DOI" : "10.7717/peerj.1636", "ISSN" : "2167-8359", "abstract" : " Most adult reef fish show site fidelity thus dispersal is limited to the mobile larval stage of the fish, and effective management of such species requires an understanding of the patterns of larval dispersal. In this study, we assess larval reef fish distributions in the waters west of the Big Island of Hawai\u2018i using both in situ and model data. Catches from Cobb midwater trawls off west Hawai\u2018i show that reef fish larvae are most numerous in offshore waters deeper than 3,000 m and consist largely of pre-settlement Pomacanthids, Acanthurids and Chaetodontids. Utilizing a Lagrangian larval dispersal model, we were able to replicate the observed shore fish distributions from the trawl data and we identified the 100 m depth strata as the most likely depth of occupancy. Additionally, our model showed that for larval shore fish with a pelagic larval duration longer than 40 days there was no significant change in settlement success in our model. By creating a general additive model (GAM) incorporating lunar phase and angle we were able to explain 67.5% of the variance between modeled and in situ Acanthurid abundances. We took steps towards creating a predictive larval distribution model that will greatly aid in understanding the spatiotemporal nature of the larval pool in west Hawai\u2018i, and the dispersal of larvae throughout the Hawaiian archipelago. ", "author" : [ { "dropping-particle" : "", "family" : "Wren", "given" : "Johanna L K", "non-dropping-particle" : "", "parse-names" : false, "suffix" : "" }, { "dropping-particle" : "", "family" : "Kobayashi", "given" : "Donald R", "non-dropping-particle" : "", "parse-names" : false, "suffix" : "" } ], "container-title" : "PeerJ", "editor" : [ { "dropping-particle" : "", "family" : "Esteban", "given" : "Mar\u00eda \u00c1ngeles", "non-dropping-particle" : "", "parse-names" : false, "suffix" : "" } ], "id" : "ITEM-1", "issued" : { "date-parts" : [ [ "2016" ] ] }, "page" : "e1636", "title" : "Exploration of the \u201clarval pool\u201d: development and ground-truthing of a larval transport model off leeward Hawai\u2018i", "type" : "article-journal", "volume" : "4" }, "uris" : [ "http://www.mendeley.com/documents/?uuid=705b83c2-e0ca-49b5-bad3-730cf6dd1fc7" ] } ], "mendeley" : { "formattedCitation" : "(Wren and Kobayashi, 2016)", "plainTextFormattedCitation" : "(Wren and Kobayashi, 2016)", "previouslyFormattedCitation" : "(Wren and Kobayashi, 2016)" }, "properties" : { "noteIndex" : 5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(Wren and Kobayashi, 2016)</w:t>
            </w:r>
            <w:r>
              <w:rPr>
                <w:rFonts w:ascii="Times New Roman" w:eastAsia="Times New Roman" w:hAnsi="Times New Roman" w:cs="Times New Roman"/>
                <w:sz w:val="20"/>
                <w:szCs w:val="20"/>
              </w:rPr>
              <w:fldChar w:fldCharType="end"/>
            </w:r>
          </w:p>
        </w:tc>
      </w:tr>
      <w:tr w:rsidR="0068042B" w14:paraId="4B53FAE1" w14:textId="77777777" w:rsidTr="00C953F9">
        <w:trPr>
          <w:trHeight w:val="24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88697"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μ</w:t>
            </w:r>
            <w:r>
              <w:rPr>
                <w:rFonts w:ascii="Times New Roman" w:eastAsia="Times New Roman" w:hAnsi="Times New Roman" w:cs="Times New Roman"/>
                <w:sz w:val="20"/>
                <w:szCs w:val="20"/>
                <w:vertAlign w:val="subscript"/>
              </w:rPr>
              <w:t>M</w:t>
            </w:r>
          </w:p>
        </w:tc>
        <w:tc>
          <w:tcPr>
            <w:tcW w:w="2880" w:type="dxa"/>
            <w:tcBorders>
              <w:top w:val="nil"/>
              <w:left w:val="nil"/>
              <w:bottom w:val="single" w:sz="4" w:space="0" w:color="000000"/>
              <w:right w:val="single" w:sz="4" w:space="0" w:color="000000"/>
            </w:tcBorders>
            <w:shd w:val="clear" w:color="auto" w:fill="FFFFFF"/>
          </w:tcPr>
          <w:p w14:paraId="56304684"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herbivorous fish biomass accumulated from grazing on 100% cover of macroalgae (</w:t>
            </w:r>
            <w:r>
              <w:rPr>
                <w:rFonts w:ascii="Times New Roman" w:eastAsia="Times New Roman" w:hAnsi="Times New Roman" w:cs="Times New Roman"/>
                <w:i/>
                <w:sz w:val="20"/>
                <w:szCs w:val="20"/>
              </w:rPr>
              <w:t>μ</w:t>
            </w:r>
            <w:r>
              <w:rPr>
                <w:rFonts w:ascii="Times New Roman" w:eastAsia="Times New Roman" w:hAnsi="Times New Roman" w:cs="Times New Roman"/>
                <w:i/>
                <w:sz w:val="20"/>
                <w:szCs w:val="20"/>
                <w:vertAlign w:val="subscript"/>
              </w:rPr>
              <w:t>M</w:t>
            </w:r>
            <w:r>
              <w:rPr>
                <w:rFonts w:ascii="Times New Roman" w:eastAsia="Times New Roman" w:hAnsi="Times New Roman" w:cs="Times New Roman"/>
                <w:sz w:val="20"/>
                <w:szCs w:val="20"/>
              </w:rPr>
              <w:t>)</w:t>
            </w:r>
          </w:p>
        </w:tc>
        <w:tc>
          <w:tcPr>
            <w:tcW w:w="1170" w:type="dxa"/>
            <w:tcBorders>
              <w:top w:val="single" w:sz="4" w:space="0" w:color="000000"/>
              <w:left w:val="nil"/>
              <w:bottom w:val="single" w:sz="4" w:space="0" w:color="000000"/>
              <w:right w:val="single" w:sz="4" w:space="0" w:color="000000"/>
            </w:tcBorders>
            <w:shd w:val="clear" w:color="auto" w:fill="FFFFFF"/>
          </w:tcPr>
          <w:p w14:paraId="150E12DE"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900 – 5 x 10</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kg.km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1170" w:type="dxa"/>
            <w:tcBorders>
              <w:top w:val="single" w:sz="4" w:space="0" w:color="000000"/>
              <w:left w:val="nil"/>
              <w:bottom w:val="single" w:sz="4" w:space="0" w:color="000000"/>
              <w:right w:val="single" w:sz="4" w:space="0" w:color="000000"/>
            </w:tcBorders>
            <w:shd w:val="clear" w:color="auto" w:fill="D9D9D9"/>
          </w:tcPr>
          <w:p w14:paraId="57F68B1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800 – 9x10</w:t>
            </w:r>
            <w:r>
              <w:rPr>
                <w:rFonts w:ascii="Times New Roman" w:eastAsia="Times New Roman" w:hAnsi="Times New Roman" w:cs="Times New Roman"/>
                <w:sz w:val="20"/>
                <w:szCs w:val="20"/>
                <w:vertAlign w:val="superscript"/>
              </w:rPr>
              <w:t xml:space="preserve">4 </w:t>
            </w:r>
            <w:r>
              <w:rPr>
                <w:rFonts w:ascii="Times New Roman" w:eastAsia="Times New Roman" w:hAnsi="Times New Roman" w:cs="Times New Roman"/>
                <w:sz w:val="20"/>
                <w:szCs w:val="20"/>
              </w:rPr>
              <w:t>kg.km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3240" w:type="dxa"/>
            <w:tcBorders>
              <w:top w:val="single" w:sz="4" w:space="0" w:color="000000"/>
              <w:left w:val="nil"/>
              <w:bottom w:val="single" w:sz="4" w:space="0" w:color="000000"/>
              <w:right w:val="single" w:sz="4" w:space="0" w:color="000000"/>
            </w:tcBorders>
            <w:shd w:val="clear" w:color="auto" w:fill="FFFFFF"/>
          </w:tcPr>
          <w:p w14:paraId="2843C7C8" w14:textId="69C8DDCC" w:rsidR="0068042B" w:rsidRDefault="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PIFSC-ESD</w:t>
            </w:r>
            <w:r w:rsidR="007D29B9">
              <w:rPr>
                <w:rFonts w:ascii="Times New Roman" w:eastAsia="Times New Roman" w:hAnsi="Times New Roman" w:cs="Times New Roman"/>
                <w:sz w:val="20"/>
                <w:szCs w:val="20"/>
              </w:rPr>
              <w:t xml:space="preserve"> unpublished data</w:t>
            </w:r>
          </w:p>
        </w:tc>
      </w:tr>
      <w:tr w:rsidR="0068042B" w14:paraId="49D5A27E"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C5E8E"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μ</w:t>
            </w:r>
            <w:r>
              <w:rPr>
                <w:rFonts w:ascii="Times New Roman" w:eastAsia="Times New Roman" w:hAnsi="Times New Roman" w:cs="Times New Roman"/>
                <w:sz w:val="20"/>
                <w:szCs w:val="20"/>
                <w:vertAlign w:val="subscript"/>
              </w:rPr>
              <w:t>T</w:t>
            </w:r>
          </w:p>
        </w:tc>
        <w:tc>
          <w:tcPr>
            <w:tcW w:w="2880" w:type="dxa"/>
            <w:tcBorders>
              <w:top w:val="nil"/>
              <w:left w:val="nil"/>
              <w:bottom w:val="single" w:sz="4" w:space="0" w:color="000000"/>
              <w:right w:val="single" w:sz="4" w:space="0" w:color="000000"/>
            </w:tcBorders>
            <w:shd w:val="clear" w:color="auto" w:fill="FFFFFF"/>
          </w:tcPr>
          <w:p w14:paraId="0E545F1B"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herbivorous fish biomass accumulated from grazing on 100% cover of macroturf (</w:t>
            </w:r>
            <w:r>
              <w:rPr>
                <w:rFonts w:ascii="Times New Roman" w:eastAsia="Times New Roman" w:hAnsi="Times New Roman" w:cs="Times New Roman"/>
                <w:i/>
                <w:sz w:val="20"/>
                <w:szCs w:val="20"/>
              </w:rPr>
              <w:t>μ</w:t>
            </w:r>
            <w:r>
              <w:rPr>
                <w:rFonts w:ascii="Times New Roman" w:eastAsia="Times New Roman" w:hAnsi="Times New Roman" w:cs="Times New Roman"/>
                <w:i/>
                <w:sz w:val="20"/>
                <w:szCs w:val="20"/>
                <w:vertAlign w:val="subscript"/>
              </w:rPr>
              <w:t>T</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55D1497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900 – 5 x 10</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kg.km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58FCAFC6"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800 – 9x10</w:t>
            </w:r>
            <w:r>
              <w:rPr>
                <w:rFonts w:ascii="Times New Roman" w:eastAsia="Times New Roman" w:hAnsi="Times New Roman" w:cs="Times New Roman"/>
                <w:sz w:val="20"/>
                <w:szCs w:val="20"/>
                <w:vertAlign w:val="superscript"/>
              </w:rPr>
              <w:t xml:space="preserve">4 </w:t>
            </w:r>
            <w:r>
              <w:rPr>
                <w:rFonts w:ascii="Times New Roman" w:eastAsia="Times New Roman" w:hAnsi="Times New Roman" w:cs="Times New Roman"/>
                <w:sz w:val="20"/>
                <w:szCs w:val="20"/>
              </w:rPr>
              <w:t>kg.km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70F032B1" w14:textId="3C0F4E9E" w:rsidR="0068042B" w:rsidRDefault="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PIFSC-ESD </w:t>
            </w:r>
            <w:r w:rsidR="007D29B9">
              <w:rPr>
                <w:rFonts w:ascii="Times New Roman" w:eastAsia="Times New Roman" w:hAnsi="Times New Roman" w:cs="Times New Roman"/>
                <w:sz w:val="20"/>
                <w:szCs w:val="20"/>
              </w:rPr>
              <w:t>unpublished data</w:t>
            </w:r>
          </w:p>
        </w:tc>
      </w:tr>
      <w:tr w:rsidR="0068042B" w14:paraId="17F6B80A" w14:textId="77777777" w:rsidTr="00C953F9">
        <w:trPr>
          <w:trHeight w:val="30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78EB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μ</w:t>
            </w:r>
            <w:r>
              <w:rPr>
                <w:rFonts w:ascii="Times New Roman" w:eastAsia="Times New Roman" w:hAnsi="Times New Roman" w:cs="Times New Roman"/>
                <w:sz w:val="20"/>
                <w:szCs w:val="20"/>
                <w:vertAlign w:val="subscript"/>
              </w:rPr>
              <w:t>E</w:t>
            </w:r>
          </w:p>
        </w:tc>
        <w:tc>
          <w:tcPr>
            <w:tcW w:w="2880" w:type="dxa"/>
            <w:tcBorders>
              <w:top w:val="nil"/>
              <w:left w:val="nil"/>
              <w:bottom w:val="single" w:sz="4" w:space="0" w:color="000000"/>
              <w:right w:val="single" w:sz="4" w:space="0" w:color="000000"/>
            </w:tcBorders>
            <w:shd w:val="clear" w:color="auto" w:fill="FFFFFF"/>
          </w:tcPr>
          <w:p w14:paraId="39BB059B"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herbivorous fish biomass accumulated from grazing on 100% cover of EAC (</w:t>
            </w:r>
            <w:r>
              <w:rPr>
                <w:rFonts w:ascii="Times New Roman" w:eastAsia="Times New Roman" w:hAnsi="Times New Roman" w:cs="Times New Roman"/>
                <w:i/>
                <w:sz w:val="20"/>
                <w:szCs w:val="20"/>
              </w:rPr>
              <w:t>μ</w:t>
            </w:r>
            <w:r>
              <w:rPr>
                <w:rFonts w:ascii="Times New Roman" w:eastAsia="Times New Roman" w:hAnsi="Times New Roman" w:cs="Times New Roman"/>
                <w:i/>
                <w:sz w:val="20"/>
                <w:szCs w:val="20"/>
                <w:vertAlign w:val="subscript"/>
              </w:rPr>
              <w:t>E</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56D2E034"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900 – 5 x 10</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kg.km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cPr>
          <w:p w14:paraId="72EFFD0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800 – 9x10</w:t>
            </w:r>
            <w:r>
              <w:rPr>
                <w:rFonts w:ascii="Times New Roman" w:eastAsia="Times New Roman" w:hAnsi="Times New Roman" w:cs="Times New Roman"/>
                <w:sz w:val="20"/>
                <w:szCs w:val="20"/>
                <w:vertAlign w:val="superscript"/>
              </w:rPr>
              <w:t xml:space="preserve">4 </w:t>
            </w:r>
            <w:r>
              <w:rPr>
                <w:rFonts w:ascii="Times New Roman" w:eastAsia="Times New Roman" w:hAnsi="Times New Roman" w:cs="Times New Roman"/>
                <w:sz w:val="20"/>
                <w:szCs w:val="20"/>
              </w:rPr>
              <w:t>kg.km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7BCA38EC" w14:textId="439BCB5A" w:rsidR="0068042B" w:rsidRDefault="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PIFSC-ESD </w:t>
            </w:r>
            <w:r w:rsidR="007D29B9">
              <w:rPr>
                <w:rFonts w:ascii="Times New Roman" w:eastAsia="Times New Roman" w:hAnsi="Times New Roman" w:cs="Times New Roman"/>
                <w:sz w:val="20"/>
                <w:szCs w:val="20"/>
              </w:rPr>
              <w:t>unpublished data</w:t>
            </w:r>
          </w:p>
        </w:tc>
      </w:tr>
      <w:tr w:rsidR="0068042B" w14:paraId="01B1B453"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F065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H</w:t>
            </w:r>
          </w:p>
        </w:tc>
        <w:tc>
          <w:tcPr>
            <w:tcW w:w="2880" w:type="dxa"/>
            <w:tcBorders>
              <w:top w:val="nil"/>
              <w:left w:val="nil"/>
              <w:bottom w:val="single" w:sz="4" w:space="0" w:color="000000"/>
              <w:right w:val="single" w:sz="4" w:space="0" w:color="000000"/>
            </w:tcBorders>
            <w:shd w:val="clear" w:color="auto" w:fill="FFFFFF"/>
          </w:tcPr>
          <w:p w14:paraId="48A20B1F"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parameter that measures the inaccessibility of algae (macroturf and macroalgae) to herbivorous fish grazing (</w:t>
            </w:r>
            <w:r>
              <w:rPr>
                <w:rFonts w:ascii="Times New Roman" w:eastAsia="Times New Roman" w:hAnsi="Times New Roman" w:cs="Times New Roman"/>
                <w:i/>
                <w:sz w:val="20"/>
                <w:szCs w:val="20"/>
              </w:rPr>
              <w:t>i</w:t>
            </w:r>
            <w:r>
              <w:rPr>
                <w:rFonts w:ascii="Times New Roman" w:eastAsia="Times New Roman" w:hAnsi="Times New Roman" w:cs="Times New Roman"/>
                <w:i/>
                <w:sz w:val="20"/>
                <w:szCs w:val="20"/>
                <w:vertAlign w:val="subscript"/>
              </w:rPr>
              <w:t>H</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0B91790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x 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 4 x 10</w:t>
            </w:r>
            <w:r>
              <w:rPr>
                <w:rFonts w:ascii="Times New Roman" w:eastAsia="Times New Roman" w:hAnsi="Times New Roman" w:cs="Times New Roman"/>
                <w:sz w:val="20"/>
                <w:szCs w:val="20"/>
                <w:vertAlign w:val="superscript"/>
              </w:rPr>
              <w:t xml:space="preserve">5 </w:t>
            </w:r>
            <w:r>
              <w:rPr>
                <w:rFonts w:ascii="Times New Roman" w:eastAsia="Times New Roman" w:hAnsi="Times New Roman" w:cs="Times New Roman"/>
                <w:sz w:val="20"/>
                <w:szCs w:val="20"/>
              </w:rPr>
              <w:t>kg/km</w:t>
            </w:r>
            <w:r>
              <w:rPr>
                <w:rFonts w:ascii="Times New Roman" w:eastAsia="Times New Roman" w:hAnsi="Times New Roman" w:cs="Times New Roman"/>
                <w:sz w:val="20"/>
                <w:szCs w:val="20"/>
                <w:vertAlign w:val="superscript"/>
              </w:rPr>
              <w:t>2</w:t>
            </w:r>
          </w:p>
        </w:tc>
        <w:tc>
          <w:tcPr>
            <w:tcW w:w="1170" w:type="dxa"/>
            <w:tcBorders>
              <w:top w:val="nil"/>
              <w:left w:val="nil"/>
              <w:bottom w:val="single" w:sz="4" w:space="0" w:color="000000"/>
              <w:right w:val="single" w:sz="4" w:space="0" w:color="000000"/>
            </w:tcBorders>
            <w:shd w:val="clear" w:color="auto" w:fill="D9D9D9"/>
          </w:tcPr>
          <w:p w14:paraId="66DC05E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x 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 4 x 10</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kg/km</w:t>
            </w:r>
            <w:r>
              <w:rPr>
                <w:rFonts w:ascii="Times New Roman" w:eastAsia="Times New Roman" w:hAnsi="Times New Roman" w:cs="Times New Roman"/>
                <w:sz w:val="20"/>
                <w:szCs w:val="20"/>
                <w:vertAlign w:val="superscript"/>
              </w:rPr>
              <w:t>2</w:t>
            </w:r>
          </w:p>
        </w:tc>
        <w:tc>
          <w:tcPr>
            <w:tcW w:w="3240" w:type="dxa"/>
            <w:tcBorders>
              <w:top w:val="nil"/>
              <w:left w:val="nil"/>
              <w:bottom w:val="single" w:sz="4" w:space="0" w:color="000000"/>
              <w:right w:val="single" w:sz="4" w:space="0" w:color="000000"/>
            </w:tcBorders>
            <w:shd w:val="clear" w:color="auto" w:fill="FFFFFF"/>
          </w:tcPr>
          <w:p w14:paraId="21DBA0BA" w14:textId="7B75C97D" w:rsidR="0068042B" w:rsidRDefault="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PIFSC-ESD </w:t>
            </w:r>
            <w:r w:rsidR="007D29B9">
              <w:rPr>
                <w:rFonts w:ascii="Times New Roman" w:eastAsia="Times New Roman" w:hAnsi="Times New Roman" w:cs="Times New Roman"/>
                <w:sz w:val="20"/>
                <w:szCs w:val="20"/>
              </w:rPr>
              <w:t>unpublished data</w:t>
            </w:r>
          </w:p>
        </w:tc>
      </w:tr>
      <w:tr w:rsidR="0068042B" w14:paraId="6FEF6496" w14:textId="77777777" w:rsidTr="00C953F9">
        <w:trPr>
          <w:trHeight w:val="5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F82D6"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PH</w:t>
            </w:r>
          </w:p>
        </w:tc>
        <w:tc>
          <w:tcPr>
            <w:tcW w:w="2880" w:type="dxa"/>
            <w:tcBorders>
              <w:top w:val="nil"/>
              <w:left w:val="nil"/>
              <w:bottom w:val="single" w:sz="4" w:space="0" w:color="000000"/>
              <w:right w:val="single" w:sz="4" w:space="0" w:color="000000"/>
            </w:tcBorders>
            <w:shd w:val="clear" w:color="auto" w:fill="FFFFFF"/>
          </w:tcPr>
          <w:p w14:paraId="002B057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parameter that measures the inaccessibility of herbivorous fish to predation by piscivorous fish (</w:t>
            </w:r>
            <w:r>
              <w:rPr>
                <w:rFonts w:ascii="Times New Roman" w:eastAsia="Times New Roman" w:hAnsi="Times New Roman" w:cs="Times New Roman"/>
                <w:i/>
                <w:sz w:val="20"/>
                <w:szCs w:val="20"/>
              </w:rPr>
              <w:t>i</w:t>
            </w:r>
            <w:r>
              <w:rPr>
                <w:rFonts w:ascii="Times New Roman" w:eastAsia="Times New Roman" w:hAnsi="Times New Roman" w:cs="Times New Roman"/>
                <w:i/>
                <w:sz w:val="20"/>
                <w:szCs w:val="20"/>
                <w:vertAlign w:val="subscript"/>
              </w:rPr>
              <w:t>PH</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0D7C854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x 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 1 x 10</w:t>
            </w:r>
            <w:r>
              <w:rPr>
                <w:rFonts w:ascii="Times New Roman" w:eastAsia="Times New Roman" w:hAnsi="Times New Roman" w:cs="Times New Roman"/>
                <w:sz w:val="20"/>
                <w:szCs w:val="20"/>
                <w:vertAlign w:val="superscript"/>
              </w:rPr>
              <w:t xml:space="preserve">4 </w:t>
            </w:r>
            <w:r>
              <w:rPr>
                <w:rFonts w:ascii="Times New Roman" w:eastAsia="Times New Roman" w:hAnsi="Times New Roman" w:cs="Times New Roman"/>
                <w:sz w:val="20"/>
                <w:szCs w:val="20"/>
              </w:rPr>
              <w:t>kg/km</w:t>
            </w:r>
            <w:r>
              <w:rPr>
                <w:rFonts w:ascii="Times New Roman" w:eastAsia="Times New Roman" w:hAnsi="Times New Roman" w:cs="Times New Roman"/>
                <w:sz w:val="20"/>
                <w:szCs w:val="20"/>
                <w:vertAlign w:val="superscript"/>
              </w:rPr>
              <w:t>2</w:t>
            </w:r>
          </w:p>
        </w:tc>
        <w:tc>
          <w:tcPr>
            <w:tcW w:w="1170" w:type="dxa"/>
            <w:tcBorders>
              <w:top w:val="nil"/>
              <w:left w:val="nil"/>
              <w:bottom w:val="single" w:sz="4" w:space="0" w:color="000000"/>
              <w:right w:val="single" w:sz="4" w:space="0" w:color="000000"/>
            </w:tcBorders>
            <w:shd w:val="clear" w:color="auto" w:fill="D9D9D9"/>
          </w:tcPr>
          <w:p w14:paraId="7D12151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 x 10</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 1.5 x 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kg/km</w:t>
            </w:r>
            <w:r>
              <w:rPr>
                <w:rFonts w:ascii="Times New Roman" w:eastAsia="Times New Roman" w:hAnsi="Times New Roman" w:cs="Times New Roman"/>
                <w:sz w:val="20"/>
                <w:szCs w:val="20"/>
                <w:vertAlign w:val="superscript"/>
              </w:rPr>
              <w:t>2</w:t>
            </w:r>
          </w:p>
        </w:tc>
        <w:tc>
          <w:tcPr>
            <w:tcW w:w="3240" w:type="dxa"/>
            <w:tcBorders>
              <w:top w:val="nil"/>
              <w:left w:val="nil"/>
              <w:bottom w:val="single" w:sz="4" w:space="0" w:color="000000"/>
              <w:right w:val="single" w:sz="4" w:space="0" w:color="000000"/>
            </w:tcBorders>
            <w:shd w:val="clear" w:color="auto" w:fill="FFFFFF"/>
          </w:tcPr>
          <w:p w14:paraId="39BF0353" w14:textId="5C4F6E01" w:rsidR="0068042B" w:rsidRDefault="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PIFSC-ESD </w:t>
            </w:r>
            <w:r w:rsidR="007D29B9">
              <w:rPr>
                <w:rFonts w:ascii="Times New Roman" w:eastAsia="Times New Roman" w:hAnsi="Times New Roman" w:cs="Times New Roman"/>
                <w:sz w:val="20"/>
                <w:szCs w:val="20"/>
              </w:rPr>
              <w:t>unpublished data</w:t>
            </w:r>
          </w:p>
        </w:tc>
      </w:tr>
      <w:tr w:rsidR="0068042B" w14:paraId="62AA7672"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2BBB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FH</w:t>
            </w:r>
          </w:p>
        </w:tc>
        <w:tc>
          <w:tcPr>
            <w:tcW w:w="2880" w:type="dxa"/>
            <w:tcBorders>
              <w:top w:val="nil"/>
              <w:left w:val="nil"/>
              <w:bottom w:val="single" w:sz="4" w:space="0" w:color="000000"/>
              <w:right w:val="single" w:sz="4" w:space="0" w:color="000000"/>
            </w:tcBorders>
            <w:shd w:val="clear" w:color="auto" w:fill="FFFFFF"/>
          </w:tcPr>
          <w:p w14:paraId="74191534"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parameter that measures the inaccessibility of herbivorous fish to fishers (</w:t>
            </w:r>
            <w:r>
              <w:rPr>
                <w:rFonts w:ascii="Times New Roman" w:eastAsia="Times New Roman" w:hAnsi="Times New Roman" w:cs="Times New Roman"/>
                <w:i/>
                <w:sz w:val="20"/>
                <w:szCs w:val="20"/>
              </w:rPr>
              <w:t>i</w:t>
            </w:r>
            <w:r>
              <w:rPr>
                <w:rFonts w:ascii="Times New Roman" w:eastAsia="Times New Roman" w:hAnsi="Times New Roman" w:cs="Times New Roman"/>
                <w:i/>
                <w:sz w:val="20"/>
                <w:szCs w:val="20"/>
                <w:vertAlign w:val="subscript"/>
              </w:rPr>
              <w:t>FH</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014F5A0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x 10</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 1 x 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kg/km</w:t>
            </w:r>
            <w:r>
              <w:rPr>
                <w:rFonts w:ascii="Times New Roman" w:eastAsia="Times New Roman" w:hAnsi="Times New Roman" w:cs="Times New Roman"/>
                <w:sz w:val="20"/>
                <w:szCs w:val="20"/>
                <w:vertAlign w:val="superscript"/>
              </w:rPr>
              <w:t>2</w:t>
            </w:r>
          </w:p>
        </w:tc>
        <w:tc>
          <w:tcPr>
            <w:tcW w:w="1170" w:type="dxa"/>
            <w:tcBorders>
              <w:top w:val="nil"/>
              <w:left w:val="nil"/>
              <w:bottom w:val="single" w:sz="4" w:space="0" w:color="000000"/>
              <w:right w:val="single" w:sz="4" w:space="0" w:color="000000"/>
            </w:tcBorders>
            <w:shd w:val="clear" w:color="auto" w:fill="D9D9D9"/>
          </w:tcPr>
          <w:p w14:paraId="5C3DE5B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 – 200 kg/km</w:t>
            </w:r>
            <w:r>
              <w:rPr>
                <w:rFonts w:ascii="Times New Roman" w:eastAsia="Times New Roman" w:hAnsi="Times New Roman" w:cs="Times New Roman"/>
                <w:sz w:val="20"/>
                <w:szCs w:val="20"/>
                <w:vertAlign w:val="superscript"/>
              </w:rPr>
              <w:t>2</w:t>
            </w:r>
          </w:p>
        </w:tc>
        <w:tc>
          <w:tcPr>
            <w:tcW w:w="3240" w:type="dxa"/>
            <w:tcBorders>
              <w:top w:val="nil"/>
              <w:left w:val="nil"/>
              <w:bottom w:val="single" w:sz="4" w:space="0" w:color="000000"/>
              <w:right w:val="single" w:sz="4" w:space="0" w:color="000000"/>
            </w:tcBorders>
            <w:shd w:val="clear" w:color="auto" w:fill="FFFFFF"/>
          </w:tcPr>
          <w:p w14:paraId="4DA233CF" w14:textId="447091E5" w:rsidR="0068042B" w:rsidRDefault="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PIFSC-ESD </w:t>
            </w:r>
            <w:r w:rsidR="007D29B9">
              <w:rPr>
                <w:rFonts w:ascii="Times New Roman" w:eastAsia="Times New Roman" w:hAnsi="Times New Roman" w:cs="Times New Roman"/>
                <w:sz w:val="20"/>
                <w:szCs w:val="20"/>
              </w:rPr>
              <w:t>unpublished data</w:t>
            </w:r>
          </w:p>
        </w:tc>
      </w:tr>
      <w:tr w:rsidR="0068042B" w14:paraId="0751810D" w14:textId="77777777" w:rsidTr="00C953F9">
        <w:trPr>
          <w:cantSplit/>
          <w:trHeight w:val="30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EE2FC" w14:textId="65523370"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z w:val="20"/>
                <w:szCs w:val="20"/>
                <w:vertAlign w:val="subscript"/>
              </w:rPr>
              <w:t>FP</w:t>
            </w:r>
          </w:p>
        </w:tc>
        <w:tc>
          <w:tcPr>
            <w:tcW w:w="2880" w:type="dxa"/>
            <w:tcBorders>
              <w:top w:val="nil"/>
              <w:left w:val="nil"/>
              <w:bottom w:val="single" w:sz="4" w:space="0" w:color="000000"/>
              <w:right w:val="single" w:sz="4" w:space="0" w:color="000000"/>
            </w:tcBorders>
            <w:shd w:val="clear" w:color="auto" w:fill="FFFFFF"/>
          </w:tcPr>
          <w:p w14:paraId="44A6A2C8" w14:textId="1D8C3D3C" w:rsidR="0068042B" w:rsidRDefault="007C233A" w:rsidP="000449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parameter that measures the inaccessibility of piscivorous fish to fishers (</w:t>
            </w:r>
            <w:r>
              <w:rPr>
                <w:rFonts w:ascii="Times New Roman" w:eastAsia="Times New Roman" w:hAnsi="Times New Roman" w:cs="Times New Roman"/>
                <w:i/>
                <w:sz w:val="20"/>
                <w:szCs w:val="20"/>
              </w:rPr>
              <w:t>i</w:t>
            </w:r>
            <w:r>
              <w:rPr>
                <w:rFonts w:ascii="Times New Roman" w:eastAsia="Times New Roman" w:hAnsi="Times New Roman" w:cs="Times New Roman"/>
                <w:i/>
                <w:sz w:val="20"/>
                <w:szCs w:val="20"/>
                <w:vertAlign w:val="subscript"/>
              </w:rPr>
              <w:t>FP</w:t>
            </w:r>
            <w:r>
              <w:rPr>
                <w:rFonts w:ascii="Times New Roman" w:eastAsia="Times New Roman" w:hAnsi="Times New Roman" w:cs="Times New Roman"/>
                <w:sz w:val="20"/>
                <w:szCs w:val="20"/>
              </w:rPr>
              <w:t>)</w:t>
            </w:r>
          </w:p>
        </w:tc>
        <w:tc>
          <w:tcPr>
            <w:tcW w:w="1170" w:type="dxa"/>
            <w:tcBorders>
              <w:top w:val="nil"/>
              <w:left w:val="nil"/>
              <w:bottom w:val="single" w:sz="4" w:space="0" w:color="000000"/>
              <w:right w:val="single" w:sz="4" w:space="0" w:color="000000"/>
            </w:tcBorders>
            <w:shd w:val="clear" w:color="auto" w:fill="FFFFFF"/>
          </w:tcPr>
          <w:p w14:paraId="47BFA633"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x 10</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 1 x 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kg/km</w:t>
            </w:r>
            <w:r>
              <w:rPr>
                <w:rFonts w:ascii="Times New Roman" w:eastAsia="Times New Roman" w:hAnsi="Times New Roman" w:cs="Times New Roman"/>
                <w:sz w:val="20"/>
                <w:szCs w:val="20"/>
                <w:vertAlign w:val="superscript"/>
              </w:rPr>
              <w:t>2</w:t>
            </w:r>
          </w:p>
        </w:tc>
        <w:tc>
          <w:tcPr>
            <w:tcW w:w="1170" w:type="dxa"/>
            <w:tcBorders>
              <w:top w:val="nil"/>
              <w:left w:val="nil"/>
              <w:bottom w:val="single" w:sz="4" w:space="0" w:color="000000"/>
              <w:right w:val="single" w:sz="4" w:space="0" w:color="000000"/>
            </w:tcBorders>
            <w:shd w:val="clear" w:color="auto" w:fill="D9D9D9"/>
          </w:tcPr>
          <w:p w14:paraId="1E57E0A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 – 200 kg/km</w:t>
            </w:r>
            <w:r>
              <w:rPr>
                <w:rFonts w:ascii="Times New Roman" w:eastAsia="Times New Roman" w:hAnsi="Times New Roman" w:cs="Times New Roman"/>
                <w:sz w:val="20"/>
                <w:szCs w:val="20"/>
                <w:vertAlign w:val="superscript"/>
              </w:rPr>
              <w:t>2</w:t>
            </w:r>
          </w:p>
        </w:tc>
        <w:tc>
          <w:tcPr>
            <w:tcW w:w="3240" w:type="dxa"/>
            <w:tcBorders>
              <w:top w:val="nil"/>
              <w:left w:val="nil"/>
              <w:bottom w:val="single" w:sz="4" w:space="0" w:color="000000"/>
              <w:right w:val="single" w:sz="4" w:space="0" w:color="000000"/>
            </w:tcBorders>
            <w:shd w:val="clear" w:color="auto" w:fill="FFFFFF"/>
          </w:tcPr>
          <w:p w14:paraId="2C5300C6" w14:textId="4F7423AB" w:rsidR="0068042B" w:rsidRDefault="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PIFSC-ESD </w:t>
            </w:r>
            <w:r w:rsidR="007D29B9">
              <w:rPr>
                <w:rFonts w:ascii="Times New Roman" w:eastAsia="Times New Roman" w:hAnsi="Times New Roman" w:cs="Times New Roman"/>
                <w:sz w:val="20"/>
                <w:szCs w:val="20"/>
              </w:rPr>
              <w:t>unpublished data</w:t>
            </w:r>
          </w:p>
        </w:tc>
      </w:tr>
      <w:tr w:rsidR="0068042B" w14:paraId="50B6DEC1" w14:textId="77777777" w:rsidTr="00C953F9">
        <w:trPr>
          <w:cantSplit/>
          <w:trHeight w:val="300"/>
        </w:trPr>
        <w:tc>
          <w:tcPr>
            <w:tcW w:w="1170" w:type="dxa"/>
            <w:tcBorders>
              <w:top w:val="single" w:sz="4" w:space="0" w:color="000000"/>
              <w:left w:val="single" w:sz="4" w:space="0" w:color="000000"/>
              <w:bottom w:val="single" w:sz="4" w:space="0" w:color="auto"/>
              <w:right w:val="single" w:sz="4" w:space="0" w:color="000000"/>
            </w:tcBorders>
            <w:shd w:val="clear" w:color="auto" w:fill="FFFFFF"/>
          </w:tcPr>
          <w:p w14:paraId="5CD0906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lastRenderedPageBreak/>
              <w:t xml:space="preserve">f </w:t>
            </w:r>
          </w:p>
        </w:tc>
        <w:tc>
          <w:tcPr>
            <w:tcW w:w="2880" w:type="dxa"/>
            <w:tcBorders>
              <w:top w:val="single" w:sz="4" w:space="0" w:color="000000"/>
              <w:left w:val="nil"/>
              <w:bottom w:val="single" w:sz="4" w:space="0" w:color="auto"/>
              <w:right w:val="single" w:sz="4" w:space="0" w:color="000000"/>
            </w:tcBorders>
            <w:shd w:val="clear" w:color="auto" w:fill="FFFFFF"/>
          </w:tcPr>
          <w:p w14:paraId="483FF670" w14:textId="2815EFB4"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maximum fishing biomass which can be caught (</w:t>
            </w:r>
            <w:r>
              <w:rPr>
                <w:rFonts w:ascii="Times New Roman" w:eastAsia="Times New Roman" w:hAnsi="Times New Roman" w:cs="Times New Roman"/>
                <w:i/>
                <w:sz w:val="20"/>
                <w:szCs w:val="20"/>
              </w:rPr>
              <w:t>f</w:t>
            </w:r>
            <w:r>
              <w:rPr>
                <w:rFonts w:ascii="Times New Roman" w:eastAsia="Times New Roman" w:hAnsi="Times New Roman" w:cs="Times New Roman"/>
                <w:sz w:val="20"/>
                <w:szCs w:val="20"/>
              </w:rPr>
              <w:t>)</w:t>
            </w:r>
          </w:p>
        </w:tc>
        <w:tc>
          <w:tcPr>
            <w:tcW w:w="1170" w:type="dxa"/>
            <w:tcBorders>
              <w:top w:val="single" w:sz="4" w:space="0" w:color="000000"/>
              <w:left w:val="nil"/>
              <w:bottom w:val="single" w:sz="4" w:space="0" w:color="auto"/>
              <w:right w:val="single" w:sz="4" w:space="0" w:color="000000"/>
            </w:tcBorders>
            <w:shd w:val="clear" w:color="auto" w:fill="FFFFFF"/>
          </w:tcPr>
          <w:p w14:paraId="58DE03AC"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2 x 10</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kg.km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1170" w:type="dxa"/>
            <w:tcBorders>
              <w:top w:val="single" w:sz="4" w:space="0" w:color="000000"/>
              <w:left w:val="nil"/>
              <w:bottom w:val="single" w:sz="4" w:space="0" w:color="auto"/>
              <w:right w:val="single" w:sz="4" w:space="0" w:color="000000"/>
            </w:tcBorders>
            <w:shd w:val="clear" w:color="auto" w:fill="D9D9D9"/>
          </w:tcPr>
          <w:p w14:paraId="583FC74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940 kg.km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3240" w:type="dxa"/>
            <w:tcBorders>
              <w:top w:val="single" w:sz="4" w:space="0" w:color="000000"/>
              <w:left w:val="nil"/>
              <w:bottom w:val="single" w:sz="4" w:space="0" w:color="auto"/>
              <w:right w:val="single" w:sz="4" w:space="0" w:color="000000"/>
            </w:tcBorders>
            <w:shd w:val="clear" w:color="auto" w:fill="FFFFFF"/>
          </w:tcPr>
          <w:p w14:paraId="21CD0148" w14:textId="6164CBF1" w:rsidR="0068042B" w:rsidRDefault="007D29B9" w:rsidP="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"DOI" : "10.1371/journal.pone.0063797", "ISBN" : "1932-6203", "ISSN" : "19326203", "PMID" : "23737951", "abstract" : "Three trophic mass-balance models representing coral reef ecosystems along a fishery gradient were compared to evaluate ecosystem effects of fishing. The majority of the biomass estimates came directly from a large-scale visual survey program; therefore, data were collected in the same way for all three models, enhancing comparability. Model outputs\u2013such as net system production, size structure of the community, total throughput, production, consumption, production-to-respiration ratio, and Finn\u2019s cycling index and mean path length\u2013indicate that the systems around the unpopulated French Frigate Shoals and along the relatively lightly populated Kona Coast of Hawai\u2019i Island are mature, stable systems with a high efficiency in recycling of biomass. In contrast, model results show that the reef system around the most populated island in the State of Hawai\u2019i, O\u2019ahu, is in a transitional state with reduced ecosystem resilience and appears to be shifting to an algal-dominated system. Evaluation of the candidate indicators for fishing pressure showed that indicators at the community level (e.g., total biomass, community size structure, trophic level of the community) were most robust (i.e., showed the clearest trend) and that multiple indicators are necessary to identify fishing perturbations. These indicators could be used as performance indicators when compared to a baseline for management purposes. This study shows that ecosystem models can be valuable tools in identification of the system state in terms of complexity, stability, and resilience and, therefore, can complement biological metrics currently used by monitoring programs as indicators for coral reef status. Moreover, ecosystem models can improve our understanding of a system\u2019s internal structure that can be used to support management in identification of approaches to reverse unfavorable states.", "author" : [ { "dropping-particle" : "", "family" : "Weijerman", "given" : "Mariska", "non-dropping-particle" : "", "parse-names" : false, "suffix" : "" }, { "dropping-particle" : "", "family" : "Fulton", "given" : "Elizabeth A.", "non-dropping-particle" : "", "parse-names" : false, "suffix" : "" }, { "dropping-particle" : "", "family" : "Parrish", "given" : "Frank A.", "non-dropping-particle" : "", "parse-names" : false, "suffix" : "" } ], "container-title" : "PLoS ONE", "id" : "ITEM-1", "issue" : "5", "issued" : { "date-parts" : [ [ "2013" ] ] }, "note" : "From Duplicate 2 (Comparison of coral reef ecosystems along a fishing pressure gradient - Weijerman, Mariska; Fulton, Elizabeth A; Parrish, Frank A)\n\nNULL", "page" : "e63797", "publisher" : "Public Library of Science", "title" : "Comparison of coral reef ecosystems along a fishing pressure gradient", "type" : "article-journal", "volume" : "8" }, "uris" : [ "http://www.mendeley.com/documents/?uuid=edd0cdee-7dcc-4cf5-8848-51952013569b" ] } ], "mendeley" : { "formattedCitation" : "(Weijerman et al., 2013)", "plainTextFormattedCitation" : "(Weijerman et al., 2013)", "previouslyFormattedCitation" : "(Weijerman et al., 2013)" }, "properties" : { "noteIndex" : 5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(Weijerman et al., 2013)</w:t>
            </w:r>
            <w:r>
              <w:rPr>
                <w:rFonts w:ascii="Times New Roman" w:eastAsia="Times New Roman" w:hAnsi="Times New Roman" w:cs="Times New Roman"/>
                <w:sz w:val="20"/>
                <w:szCs w:val="20"/>
              </w:rPr>
              <w:fldChar w:fldCharType="end"/>
            </w:r>
          </w:p>
        </w:tc>
      </w:tr>
      <w:tr w:rsidR="0068042B" w14:paraId="3EF14A90" w14:textId="77777777" w:rsidTr="00C953F9">
        <w:trPr>
          <w:trHeight w:val="240"/>
        </w:trPr>
        <w:tc>
          <w:tcPr>
            <w:tcW w:w="1170" w:type="dxa"/>
            <w:tcBorders>
              <w:top w:val="single" w:sz="4" w:space="0" w:color="auto"/>
              <w:left w:val="single" w:sz="4" w:space="0" w:color="000000"/>
              <w:bottom w:val="single" w:sz="4" w:space="0" w:color="000000"/>
              <w:right w:val="single" w:sz="4" w:space="0" w:color="000000"/>
            </w:tcBorders>
            <w:shd w:val="clear" w:color="auto" w:fill="FFFFFF"/>
          </w:tcPr>
          <w:p w14:paraId="128C636A" w14:textId="1014C909" w:rsidR="0068042B" w:rsidRDefault="007C233A" w:rsidP="000449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ρ</w:t>
            </w:r>
            <w:r>
              <w:rPr>
                <w:rFonts w:ascii="Times New Roman" w:eastAsia="Times New Roman" w:hAnsi="Times New Roman" w:cs="Times New Roman"/>
                <w:sz w:val="20"/>
                <w:szCs w:val="20"/>
                <w:vertAlign w:val="subscript"/>
              </w:rPr>
              <w:t>H</w:t>
            </w:r>
            <w:r>
              <w:rPr>
                <w:rFonts w:ascii="Times New Roman" w:eastAsia="Times New Roman" w:hAnsi="Times New Roman" w:cs="Times New Roman"/>
                <w:sz w:val="20"/>
                <w:szCs w:val="20"/>
              </w:rPr>
              <w:t>, ρ</w:t>
            </w:r>
            <w:r>
              <w:rPr>
                <w:rFonts w:ascii="Times New Roman" w:eastAsia="Times New Roman" w:hAnsi="Times New Roman" w:cs="Times New Roman"/>
                <w:sz w:val="20"/>
                <w:szCs w:val="20"/>
                <w:vertAlign w:val="subscript"/>
              </w:rPr>
              <w:t>P</w:t>
            </w:r>
          </w:p>
        </w:tc>
        <w:tc>
          <w:tcPr>
            <w:tcW w:w="2880" w:type="dxa"/>
            <w:tcBorders>
              <w:top w:val="single" w:sz="4" w:space="0" w:color="auto"/>
              <w:left w:val="nil"/>
              <w:bottom w:val="single" w:sz="4" w:space="0" w:color="000000"/>
              <w:right w:val="single" w:sz="4" w:space="0" w:color="000000"/>
            </w:tcBorders>
            <w:shd w:val="clear" w:color="auto" w:fill="FFFFFF"/>
          </w:tcPr>
          <w:p w14:paraId="2ECE900F" w14:textId="7088A8FA" w:rsidR="0068042B" w:rsidRDefault="007C233A" w:rsidP="000449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proportion of total fishing pressure </w:t>
            </w:r>
            <w:r>
              <w:rPr>
                <w:rFonts w:ascii="Times New Roman" w:eastAsia="Times New Roman" w:hAnsi="Times New Roman" w:cs="Times New Roman"/>
                <w:i/>
                <w:sz w:val="20"/>
                <w:szCs w:val="20"/>
              </w:rPr>
              <w:t>f</w:t>
            </w:r>
            <w:r>
              <w:rPr>
                <w:rFonts w:ascii="Times New Roman" w:eastAsia="Times New Roman" w:hAnsi="Times New Roman" w:cs="Times New Roman"/>
                <w:sz w:val="20"/>
                <w:szCs w:val="20"/>
              </w:rPr>
              <w:t xml:space="preserve"> which acts on herbivorous fish (</w:t>
            </w:r>
            <w:r>
              <w:rPr>
                <w:rFonts w:ascii="Times New Roman" w:eastAsia="Times New Roman" w:hAnsi="Times New Roman" w:cs="Times New Roman"/>
                <w:i/>
                <w:sz w:val="20"/>
                <w:szCs w:val="20"/>
              </w:rPr>
              <w:t>ρ</w:t>
            </w:r>
            <w:r>
              <w:rPr>
                <w:rFonts w:ascii="Times New Roman" w:eastAsia="Times New Roman" w:hAnsi="Times New Roman" w:cs="Times New Roman"/>
                <w:i/>
                <w:sz w:val="20"/>
                <w:szCs w:val="20"/>
                <w:vertAlign w:val="subscript"/>
              </w:rPr>
              <w:t>H</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ρ</w:t>
            </w:r>
            <w:r>
              <w:rPr>
                <w:rFonts w:ascii="Times New Roman" w:eastAsia="Times New Roman" w:hAnsi="Times New Roman" w:cs="Times New Roman"/>
                <w:i/>
                <w:sz w:val="20"/>
                <w:szCs w:val="20"/>
                <w:vertAlign w:val="subscript"/>
              </w:rPr>
              <w:t>P</w:t>
            </w:r>
            <w:r>
              <w:rPr>
                <w:rFonts w:ascii="Times New Roman" w:eastAsia="Times New Roman" w:hAnsi="Times New Roman" w:cs="Times New Roman"/>
                <w:sz w:val="20"/>
                <w:szCs w:val="20"/>
              </w:rPr>
              <w:t xml:space="preserve"> = 1)</w:t>
            </w:r>
          </w:p>
        </w:tc>
        <w:tc>
          <w:tcPr>
            <w:tcW w:w="1170" w:type="dxa"/>
            <w:tcBorders>
              <w:top w:val="single" w:sz="4" w:space="0" w:color="auto"/>
              <w:left w:val="nil"/>
              <w:bottom w:val="single" w:sz="4" w:space="0" w:color="000000"/>
              <w:right w:val="single" w:sz="4" w:space="0" w:color="000000"/>
            </w:tcBorders>
            <w:shd w:val="clear" w:color="auto" w:fill="FFFFFF"/>
          </w:tcPr>
          <w:p w14:paraId="45794BEB"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1</w:t>
            </w:r>
          </w:p>
        </w:tc>
        <w:tc>
          <w:tcPr>
            <w:tcW w:w="1170" w:type="dxa"/>
            <w:tcBorders>
              <w:top w:val="single" w:sz="4" w:space="0" w:color="auto"/>
              <w:left w:val="nil"/>
              <w:bottom w:val="single" w:sz="4" w:space="0" w:color="000000"/>
              <w:right w:val="single" w:sz="4" w:space="0" w:color="000000"/>
            </w:tcBorders>
            <w:shd w:val="clear" w:color="auto" w:fill="D9D9D9"/>
          </w:tcPr>
          <w:p w14:paraId="5962404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1</w:t>
            </w:r>
          </w:p>
        </w:tc>
        <w:tc>
          <w:tcPr>
            <w:tcW w:w="3240" w:type="dxa"/>
            <w:tcBorders>
              <w:top w:val="single" w:sz="4" w:space="0" w:color="auto"/>
              <w:left w:val="nil"/>
              <w:bottom w:val="single" w:sz="4" w:space="0" w:color="000000"/>
              <w:right w:val="single" w:sz="4" w:space="0" w:color="000000"/>
            </w:tcBorders>
            <w:shd w:val="clear" w:color="auto" w:fill="FFFFFF"/>
          </w:tcPr>
          <w:p w14:paraId="2947B4D6" w14:textId="50272FCC"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40079373"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64177"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55CA5330" w14:textId="45C7604D"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Brooding and spawning coral larval production (at 100% cover)</w:t>
            </w:r>
          </w:p>
        </w:tc>
        <w:tc>
          <w:tcPr>
            <w:tcW w:w="1170" w:type="dxa"/>
            <w:tcBorders>
              <w:top w:val="nil"/>
              <w:left w:val="nil"/>
              <w:bottom w:val="single" w:sz="4" w:space="0" w:color="000000"/>
              <w:right w:val="single" w:sz="4" w:space="0" w:color="000000"/>
            </w:tcBorders>
            <w:shd w:val="clear" w:color="auto" w:fill="FFFFFF"/>
          </w:tcPr>
          <w:p w14:paraId="4DE633ED" w14:textId="75FF88DD"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x 10</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xml:space="preserve"> – 9 x 10</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xml:space="preserve"> </w:t>
            </w:r>
            <w:r w:rsidR="00D44D38">
              <w:rPr>
                <w:rFonts w:ascii="Times New Roman" w:eastAsia="Times New Roman" w:hAnsi="Times New Roman" w:cs="Times New Roman"/>
                <w:sz w:val="20"/>
                <w:szCs w:val="20"/>
              </w:rPr>
              <w:t>kg.</w:t>
            </w:r>
            <w:r>
              <w:rPr>
                <w:rFonts w:ascii="Times New Roman" w:eastAsia="Times New Roman" w:hAnsi="Times New Roman" w:cs="Times New Roman"/>
                <w:sz w:val="20"/>
                <w:szCs w:val="20"/>
              </w:rPr>
              <w:t>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hemeFill="background1" w:themeFillShade="D9"/>
          </w:tcPr>
          <w:p w14:paraId="1362DC9F" w14:textId="052079B3"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x 10</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xml:space="preserve"> – 9 x 10</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xml:space="preserve"> </w:t>
            </w:r>
            <w:r w:rsidR="00D44D38">
              <w:rPr>
                <w:rFonts w:ascii="Times New Roman" w:eastAsia="Times New Roman" w:hAnsi="Times New Roman" w:cs="Times New Roman"/>
                <w:sz w:val="20"/>
                <w:szCs w:val="20"/>
              </w:rPr>
              <w:t>kg.</w:t>
            </w:r>
            <w:r>
              <w:rPr>
                <w:rFonts w:ascii="Times New Roman" w:eastAsia="Times New Roman" w:hAnsi="Times New Roman" w:cs="Times New Roman"/>
                <w:sz w:val="20"/>
                <w:szCs w:val="20"/>
              </w:rPr>
              <w:t>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52B68B37" w14:textId="3740C152"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15D605B2"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06DC7"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Pr>
                <w:rFonts w:ascii="Times New Roman" w:eastAsia="Times New Roman" w:hAnsi="Times New Roman" w:cs="Times New Roman"/>
                <w:sz w:val="20"/>
                <w:szCs w:val="20"/>
                <w:vertAlign w:val="subscript"/>
              </w:rPr>
              <w:t>H</w:t>
            </w:r>
          </w:p>
        </w:tc>
        <w:tc>
          <w:tcPr>
            <w:tcW w:w="2880" w:type="dxa"/>
            <w:tcBorders>
              <w:top w:val="nil"/>
              <w:left w:val="nil"/>
              <w:bottom w:val="single" w:sz="4" w:space="0" w:color="000000"/>
              <w:right w:val="single" w:sz="4" w:space="0" w:color="000000"/>
            </w:tcBorders>
            <w:shd w:val="clear" w:color="auto" w:fill="FFFFFF"/>
          </w:tcPr>
          <w:p w14:paraId="747064AD" w14:textId="0CC64FF4"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Herbivorous fish larval production</w:t>
            </w:r>
          </w:p>
        </w:tc>
        <w:tc>
          <w:tcPr>
            <w:tcW w:w="1170" w:type="dxa"/>
            <w:tcBorders>
              <w:top w:val="nil"/>
              <w:left w:val="nil"/>
              <w:bottom w:val="single" w:sz="4" w:space="0" w:color="000000"/>
              <w:right w:val="single" w:sz="4" w:space="0" w:color="000000"/>
            </w:tcBorders>
            <w:shd w:val="clear" w:color="auto" w:fill="FFFFFF"/>
          </w:tcPr>
          <w:p w14:paraId="16D32494" w14:textId="2E4F5D7A" w:rsidR="0068042B" w:rsidRDefault="007C233A" w:rsidP="00A9280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x 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 1 x 10</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w:t>
            </w:r>
            <w:r w:rsidR="00A9280B">
              <w:rPr>
                <w:rFonts w:ascii="Times New Roman" w:eastAsia="Times New Roman" w:hAnsi="Times New Roman" w:cs="Times New Roman"/>
                <w:sz w:val="20"/>
                <w:szCs w:val="20"/>
              </w:rPr>
              <w:t xml:space="preserve"> kg.km</w:t>
            </w:r>
            <w:r w:rsidR="00A9280B">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hemeFill="background1" w:themeFillShade="D9"/>
          </w:tcPr>
          <w:p w14:paraId="3D2F129D" w14:textId="6742A549"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x 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 1 x 10</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w:t>
            </w:r>
            <w:r w:rsidR="00A9280B">
              <w:rPr>
                <w:rFonts w:ascii="Times New Roman" w:eastAsia="Times New Roman" w:hAnsi="Times New Roman" w:cs="Times New Roman"/>
                <w:sz w:val="20"/>
                <w:szCs w:val="20"/>
              </w:rPr>
              <w:t>kg.km</w:t>
            </w:r>
            <w:r w:rsidR="00A9280B">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51E9EA80" w14:textId="2B3C2DD8"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1A4D312B"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5454C" w14:textId="02CBD36A"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Pr>
                <w:rFonts w:ascii="Times New Roman" w:eastAsia="Times New Roman" w:hAnsi="Times New Roman" w:cs="Times New Roman"/>
                <w:sz w:val="20"/>
                <w:szCs w:val="20"/>
                <w:vertAlign w:val="subscript"/>
              </w:rPr>
              <w:t>P</w:t>
            </w:r>
          </w:p>
        </w:tc>
        <w:tc>
          <w:tcPr>
            <w:tcW w:w="2880" w:type="dxa"/>
            <w:tcBorders>
              <w:top w:val="nil"/>
              <w:left w:val="nil"/>
              <w:bottom w:val="single" w:sz="4" w:space="0" w:color="000000"/>
              <w:right w:val="single" w:sz="4" w:space="0" w:color="000000"/>
            </w:tcBorders>
            <w:shd w:val="clear" w:color="auto" w:fill="FFFFFF"/>
          </w:tcPr>
          <w:p w14:paraId="356040F6" w14:textId="607A4094"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Piscivorous fish larval production</w:t>
            </w:r>
          </w:p>
        </w:tc>
        <w:tc>
          <w:tcPr>
            <w:tcW w:w="1170" w:type="dxa"/>
            <w:tcBorders>
              <w:top w:val="nil"/>
              <w:left w:val="nil"/>
              <w:bottom w:val="single" w:sz="4" w:space="0" w:color="000000"/>
              <w:right w:val="single" w:sz="4" w:space="0" w:color="000000"/>
            </w:tcBorders>
            <w:shd w:val="clear" w:color="auto" w:fill="FFFFFF"/>
          </w:tcPr>
          <w:p w14:paraId="48A8FABA" w14:textId="6E0C6C7C"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x 10</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 6 x 10</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r w:rsidR="00A9280B">
              <w:rPr>
                <w:rFonts w:ascii="Times New Roman" w:eastAsia="Times New Roman" w:hAnsi="Times New Roman" w:cs="Times New Roman"/>
                <w:sz w:val="20"/>
                <w:szCs w:val="20"/>
              </w:rPr>
              <w:t>kg.km</w:t>
            </w:r>
            <w:r w:rsidR="00A9280B">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hemeFill="background1" w:themeFillShade="D9"/>
          </w:tcPr>
          <w:p w14:paraId="15A797DA" w14:textId="4CC2DAA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x 10</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 6 x 10</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r w:rsidR="00A9280B">
              <w:rPr>
                <w:rFonts w:ascii="Times New Roman" w:eastAsia="Times New Roman" w:hAnsi="Times New Roman" w:cs="Times New Roman"/>
                <w:sz w:val="20"/>
                <w:szCs w:val="20"/>
              </w:rPr>
              <w:t>kg.km</w:t>
            </w:r>
            <w:r w:rsidR="00A9280B">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59793759" w14:textId="22104508"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64C80BE6"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3FE5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z w:val="20"/>
                <w:szCs w:val="20"/>
                <w:vertAlign w:val="subscript"/>
              </w:rPr>
              <w:t>larvCb</w:t>
            </w:r>
          </w:p>
        </w:tc>
        <w:tc>
          <w:tcPr>
            <w:tcW w:w="2880" w:type="dxa"/>
            <w:tcBorders>
              <w:top w:val="nil"/>
              <w:left w:val="nil"/>
              <w:bottom w:val="single" w:sz="4" w:space="0" w:color="000000"/>
              <w:right w:val="single" w:sz="4" w:space="0" w:color="000000"/>
            </w:tcBorders>
            <w:shd w:val="clear" w:color="auto" w:fill="FFFFFF"/>
          </w:tcPr>
          <w:p w14:paraId="7D2005AC" w14:textId="6A4B1401"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pre-settlement mortality rate for brooded coral larvae</w:t>
            </w:r>
          </w:p>
        </w:tc>
        <w:tc>
          <w:tcPr>
            <w:tcW w:w="1170" w:type="dxa"/>
            <w:tcBorders>
              <w:top w:val="nil"/>
              <w:left w:val="nil"/>
              <w:bottom w:val="single" w:sz="4" w:space="0" w:color="000000"/>
              <w:right w:val="single" w:sz="4" w:space="0" w:color="000000"/>
            </w:tcBorders>
            <w:shd w:val="clear" w:color="auto" w:fill="FFFFFF"/>
          </w:tcPr>
          <w:p w14:paraId="508683AE"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 – 0.99</w:t>
            </w:r>
          </w:p>
        </w:tc>
        <w:tc>
          <w:tcPr>
            <w:tcW w:w="1170" w:type="dxa"/>
            <w:tcBorders>
              <w:top w:val="nil"/>
              <w:left w:val="nil"/>
              <w:bottom w:val="single" w:sz="4" w:space="0" w:color="000000"/>
              <w:right w:val="single" w:sz="4" w:space="0" w:color="000000"/>
            </w:tcBorders>
            <w:shd w:val="clear" w:color="auto" w:fill="D9D9D9" w:themeFill="background1" w:themeFillShade="D9"/>
          </w:tcPr>
          <w:p w14:paraId="53768F23"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 – 0.99</w:t>
            </w:r>
          </w:p>
        </w:tc>
        <w:tc>
          <w:tcPr>
            <w:tcW w:w="3240" w:type="dxa"/>
            <w:tcBorders>
              <w:top w:val="nil"/>
              <w:left w:val="nil"/>
              <w:bottom w:val="single" w:sz="4" w:space="0" w:color="000000"/>
              <w:right w:val="single" w:sz="4" w:space="0" w:color="000000"/>
            </w:tcBorders>
            <w:shd w:val="clear" w:color="auto" w:fill="FFFFFF"/>
          </w:tcPr>
          <w:p w14:paraId="065E2542" w14:textId="62F9904E"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7C38A2AD"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D55DC"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z w:val="20"/>
                <w:szCs w:val="20"/>
                <w:vertAlign w:val="subscript"/>
              </w:rPr>
              <w:t>recC</w:t>
            </w:r>
          </w:p>
        </w:tc>
        <w:tc>
          <w:tcPr>
            <w:tcW w:w="2880" w:type="dxa"/>
            <w:tcBorders>
              <w:top w:val="nil"/>
              <w:left w:val="nil"/>
              <w:bottom w:val="single" w:sz="4" w:space="0" w:color="000000"/>
              <w:right w:val="single" w:sz="4" w:space="0" w:color="000000"/>
            </w:tcBorders>
            <w:shd w:val="clear" w:color="auto" w:fill="FFFFFF"/>
          </w:tcPr>
          <w:p w14:paraId="0853DAE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Mortality of brooding and spawning coral recruits during the first year following settlement</w:t>
            </w:r>
          </w:p>
        </w:tc>
        <w:tc>
          <w:tcPr>
            <w:tcW w:w="1170" w:type="dxa"/>
            <w:tcBorders>
              <w:top w:val="nil"/>
              <w:left w:val="nil"/>
              <w:bottom w:val="single" w:sz="4" w:space="0" w:color="000000"/>
              <w:right w:val="single" w:sz="4" w:space="0" w:color="000000"/>
            </w:tcBorders>
            <w:shd w:val="clear" w:color="auto" w:fill="FFFFFF"/>
          </w:tcPr>
          <w:p w14:paraId="14026F3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 0.7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hemeFill="background1" w:themeFillShade="D9"/>
          </w:tcPr>
          <w:p w14:paraId="3C70946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 0.7 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45F8FE17" w14:textId="08A5FC72"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3FBF93C7"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5BD63"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z w:val="20"/>
                <w:szCs w:val="20"/>
                <w:vertAlign w:val="subscript"/>
              </w:rPr>
              <w:t>recF</w:t>
            </w:r>
          </w:p>
        </w:tc>
        <w:tc>
          <w:tcPr>
            <w:tcW w:w="2880" w:type="dxa"/>
            <w:tcBorders>
              <w:top w:val="nil"/>
              <w:left w:val="nil"/>
              <w:bottom w:val="single" w:sz="4" w:space="0" w:color="000000"/>
              <w:right w:val="single" w:sz="4" w:space="0" w:color="000000"/>
            </w:tcBorders>
            <w:shd w:val="clear" w:color="auto" w:fill="FFFFFF"/>
          </w:tcPr>
          <w:p w14:paraId="73FF403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Mortality of fish recruits during the first year following settlement</w:t>
            </w:r>
            <w:r>
              <w:rPr>
                <w:rFonts w:ascii="Times New Roman" w:eastAsia="Times New Roman" w:hAnsi="Times New Roman" w:cs="Times New Roman"/>
                <w:sz w:val="20"/>
                <w:szCs w:val="20"/>
                <w:vertAlign w:val="superscript"/>
              </w:rPr>
              <w:t>Ξ</w:t>
            </w:r>
          </w:p>
        </w:tc>
        <w:tc>
          <w:tcPr>
            <w:tcW w:w="1170" w:type="dxa"/>
            <w:tcBorders>
              <w:top w:val="nil"/>
              <w:left w:val="nil"/>
              <w:bottom w:val="single" w:sz="4" w:space="0" w:color="000000"/>
              <w:right w:val="single" w:sz="4" w:space="0" w:color="000000"/>
            </w:tcBorders>
            <w:shd w:val="clear" w:color="auto" w:fill="FFFFFF"/>
          </w:tcPr>
          <w:p w14:paraId="224FD2EE"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hemeFill="background1" w:themeFillShade="D9"/>
          </w:tcPr>
          <w:p w14:paraId="6B5BB0A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3793E4DC" w14:textId="1A0F242D"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3B16632A"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51A8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z w:val="20"/>
                <w:szCs w:val="20"/>
                <w:vertAlign w:val="subscript"/>
              </w:rPr>
              <w:t>recU</w:t>
            </w:r>
          </w:p>
        </w:tc>
        <w:tc>
          <w:tcPr>
            <w:tcW w:w="2880" w:type="dxa"/>
            <w:tcBorders>
              <w:top w:val="nil"/>
              <w:left w:val="nil"/>
              <w:bottom w:val="single" w:sz="4" w:space="0" w:color="000000"/>
              <w:right w:val="single" w:sz="4" w:space="0" w:color="000000"/>
            </w:tcBorders>
            <w:shd w:val="clear" w:color="auto" w:fill="FFFFFF"/>
          </w:tcPr>
          <w:p w14:paraId="7A28643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Mortality of urchin recruits during the first year following settlement</w:t>
            </w:r>
            <w:r>
              <w:rPr>
                <w:rFonts w:ascii="Times New Roman" w:eastAsia="Times New Roman" w:hAnsi="Times New Roman" w:cs="Times New Roman"/>
                <w:sz w:val="20"/>
                <w:szCs w:val="20"/>
                <w:vertAlign w:val="superscript"/>
              </w:rPr>
              <w:t>Ξ</w:t>
            </w:r>
          </w:p>
        </w:tc>
        <w:tc>
          <w:tcPr>
            <w:tcW w:w="1170" w:type="dxa"/>
            <w:tcBorders>
              <w:top w:val="nil"/>
              <w:left w:val="nil"/>
              <w:bottom w:val="single" w:sz="4" w:space="0" w:color="000000"/>
              <w:right w:val="single" w:sz="4" w:space="0" w:color="000000"/>
            </w:tcBorders>
            <w:shd w:val="clear" w:color="auto" w:fill="FFFFFF"/>
          </w:tcPr>
          <w:p w14:paraId="7A999FBE"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yr</w:t>
            </w:r>
            <w:r>
              <w:rPr>
                <w:rFonts w:ascii="Times New Roman" w:eastAsia="Times New Roman" w:hAnsi="Times New Roman" w:cs="Times New Roman"/>
                <w:sz w:val="20"/>
                <w:szCs w:val="20"/>
                <w:vertAlign w:val="superscript"/>
              </w:rPr>
              <w:t>-1</w:t>
            </w:r>
          </w:p>
        </w:tc>
        <w:tc>
          <w:tcPr>
            <w:tcW w:w="1170" w:type="dxa"/>
            <w:tcBorders>
              <w:top w:val="nil"/>
              <w:left w:val="nil"/>
              <w:bottom w:val="single" w:sz="4" w:space="0" w:color="000000"/>
              <w:right w:val="single" w:sz="4" w:space="0" w:color="000000"/>
            </w:tcBorders>
            <w:shd w:val="clear" w:color="auto" w:fill="D9D9D9" w:themeFill="background1" w:themeFillShade="D9"/>
          </w:tcPr>
          <w:p w14:paraId="72922F56"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 yr</w:t>
            </w:r>
            <w:r>
              <w:rPr>
                <w:rFonts w:ascii="Times New Roman" w:eastAsia="Times New Roman" w:hAnsi="Times New Roman" w:cs="Times New Roman"/>
                <w:sz w:val="20"/>
                <w:szCs w:val="20"/>
                <w:vertAlign w:val="superscript"/>
              </w:rPr>
              <w:t>-1</w:t>
            </w:r>
          </w:p>
        </w:tc>
        <w:tc>
          <w:tcPr>
            <w:tcW w:w="3240" w:type="dxa"/>
            <w:tcBorders>
              <w:top w:val="nil"/>
              <w:left w:val="nil"/>
              <w:bottom w:val="single" w:sz="4" w:space="0" w:color="000000"/>
              <w:right w:val="single" w:sz="4" w:space="0" w:color="000000"/>
            </w:tcBorders>
            <w:shd w:val="clear" w:color="auto" w:fill="FFFFFF"/>
          </w:tcPr>
          <w:p w14:paraId="6D2EE50F" w14:textId="4430DED7"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051DDFAA"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71FB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area</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11B7B68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area of 1 year old coral recruits</w:t>
            </w:r>
          </w:p>
        </w:tc>
        <w:tc>
          <w:tcPr>
            <w:tcW w:w="1170" w:type="dxa"/>
            <w:tcBorders>
              <w:top w:val="nil"/>
              <w:left w:val="nil"/>
              <w:bottom w:val="single" w:sz="4" w:space="0" w:color="000000"/>
              <w:right w:val="single" w:sz="4" w:space="0" w:color="000000"/>
            </w:tcBorders>
            <w:shd w:val="clear" w:color="auto" w:fill="FFFFFF"/>
          </w:tcPr>
          <w:p w14:paraId="4FE2EC4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2.18 cm</w:t>
            </w:r>
            <w:r>
              <w:rPr>
                <w:rFonts w:ascii="Times New Roman" w:eastAsia="Times New Roman" w:hAnsi="Times New Roman" w:cs="Times New Roman"/>
                <w:sz w:val="20"/>
                <w:szCs w:val="20"/>
                <w:vertAlign w:val="superscript"/>
              </w:rPr>
              <w:t>2</w:t>
            </w:r>
          </w:p>
        </w:tc>
        <w:tc>
          <w:tcPr>
            <w:tcW w:w="1170" w:type="dxa"/>
            <w:tcBorders>
              <w:top w:val="nil"/>
              <w:left w:val="nil"/>
              <w:bottom w:val="single" w:sz="4" w:space="0" w:color="000000"/>
              <w:right w:val="single" w:sz="4" w:space="0" w:color="000000"/>
            </w:tcBorders>
            <w:shd w:val="clear" w:color="auto" w:fill="D9D9D9" w:themeFill="background1" w:themeFillShade="D9"/>
          </w:tcPr>
          <w:p w14:paraId="4F8E59D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2.18 cm</w:t>
            </w:r>
            <w:r>
              <w:rPr>
                <w:rFonts w:ascii="Times New Roman" w:eastAsia="Times New Roman" w:hAnsi="Times New Roman" w:cs="Times New Roman"/>
                <w:sz w:val="20"/>
                <w:szCs w:val="20"/>
                <w:vertAlign w:val="superscript"/>
              </w:rPr>
              <w:t>2</w:t>
            </w:r>
          </w:p>
        </w:tc>
        <w:tc>
          <w:tcPr>
            <w:tcW w:w="3240" w:type="dxa"/>
            <w:tcBorders>
              <w:top w:val="nil"/>
              <w:left w:val="nil"/>
              <w:bottom w:val="single" w:sz="4" w:space="0" w:color="000000"/>
              <w:right w:val="single" w:sz="4" w:space="0" w:color="000000"/>
            </w:tcBorders>
            <w:shd w:val="clear" w:color="auto" w:fill="FFFFFF"/>
          </w:tcPr>
          <w:p w14:paraId="2318AFD2" w14:textId="2299FEA9"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33236D32"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A1E1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Pr>
                <w:rFonts w:ascii="Times New Roman" w:eastAsia="Times New Roman" w:hAnsi="Times New Roman" w:cs="Times New Roman"/>
                <w:sz w:val="20"/>
                <w:szCs w:val="20"/>
                <w:vertAlign w:val="subscript"/>
              </w:rPr>
              <w:t>recH</w:t>
            </w:r>
          </w:p>
        </w:tc>
        <w:tc>
          <w:tcPr>
            <w:tcW w:w="2880" w:type="dxa"/>
            <w:tcBorders>
              <w:top w:val="nil"/>
              <w:left w:val="nil"/>
              <w:bottom w:val="single" w:sz="4" w:space="0" w:color="000000"/>
              <w:right w:val="single" w:sz="4" w:space="0" w:color="000000"/>
            </w:tcBorders>
            <w:shd w:val="clear" w:color="auto" w:fill="FFFFFF"/>
          </w:tcPr>
          <w:p w14:paraId="13019EC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biomass of 1 year old herbivorous fish recruits</w:t>
            </w:r>
          </w:p>
        </w:tc>
        <w:tc>
          <w:tcPr>
            <w:tcW w:w="1170" w:type="dxa"/>
            <w:tcBorders>
              <w:top w:val="nil"/>
              <w:left w:val="nil"/>
              <w:bottom w:val="single" w:sz="4" w:space="0" w:color="000000"/>
              <w:right w:val="single" w:sz="4" w:space="0" w:color="000000"/>
            </w:tcBorders>
            <w:shd w:val="clear" w:color="auto" w:fill="FFFFFF"/>
          </w:tcPr>
          <w:p w14:paraId="40349E7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 g</w:t>
            </w:r>
          </w:p>
        </w:tc>
        <w:tc>
          <w:tcPr>
            <w:tcW w:w="1170" w:type="dxa"/>
            <w:tcBorders>
              <w:top w:val="nil"/>
              <w:left w:val="nil"/>
              <w:bottom w:val="single" w:sz="4" w:space="0" w:color="000000"/>
              <w:right w:val="single" w:sz="4" w:space="0" w:color="000000"/>
            </w:tcBorders>
            <w:shd w:val="clear" w:color="auto" w:fill="D9D9D9" w:themeFill="background1" w:themeFillShade="D9"/>
          </w:tcPr>
          <w:p w14:paraId="3DAF3BB4"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 g</w:t>
            </w:r>
          </w:p>
        </w:tc>
        <w:tc>
          <w:tcPr>
            <w:tcW w:w="3240" w:type="dxa"/>
            <w:tcBorders>
              <w:top w:val="nil"/>
              <w:left w:val="nil"/>
              <w:bottom w:val="single" w:sz="4" w:space="0" w:color="000000"/>
              <w:right w:val="single" w:sz="4" w:space="0" w:color="000000"/>
            </w:tcBorders>
            <w:shd w:val="clear" w:color="auto" w:fill="FFFFFF"/>
          </w:tcPr>
          <w:p w14:paraId="06923C64" w14:textId="2DEEEFCD"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3EB1C1A6"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0D8B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Pr>
                <w:rFonts w:ascii="Times New Roman" w:eastAsia="Times New Roman" w:hAnsi="Times New Roman" w:cs="Times New Roman"/>
                <w:sz w:val="20"/>
                <w:szCs w:val="20"/>
                <w:vertAlign w:val="subscript"/>
              </w:rPr>
              <w:t>recP</w:t>
            </w:r>
          </w:p>
        </w:tc>
        <w:tc>
          <w:tcPr>
            <w:tcW w:w="2880" w:type="dxa"/>
            <w:tcBorders>
              <w:top w:val="nil"/>
              <w:left w:val="nil"/>
              <w:bottom w:val="single" w:sz="4" w:space="0" w:color="000000"/>
              <w:right w:val="single" w:sz="4" w:space="0" w:color="000000"/>
            </w:tcBorders>
            <w:shd w:val="clear" w:color="auto" w:fill="FFFFFF"/>
          </w:tcPr>
          <w:p w14:paraId="14272EF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biomass of 1yr old piscivorous fish recruits</w:t>
            </w:r>
          </w:p>
        </w:tc>
        <w:tc>
          <w:tcPr>
            <w:tcW w:w="1170" w:type="dxa"/>
            <w:tcBorders>
              <w:top w:val="nil"/>
              <w:left w:val="nil"/>
              <w:bottom w:val="single" w:sz="4" w:space="0" w:color="000000"/>
              <w:right w:val="single" w:sz="4" w:space="0" w:color="000000"/>
            </w:tcBorders>
            <w:shd w:val="clear" w:color="auto" w:fill="FFFFFF"/>
          </w:tcPr>
          <w:p w14:paraId="3E407F3C"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 g</w:t>
            </w:r>
          </w:p>
        </w:tc>
        <w:tc>
          <w:tcPr>
            <w:tcW w:w="1170" w:type="dxa"/>
            <w:tcBorders>
              <w:top w:val="nil"/>
              <w:left w:val="nil"/>
              <w:bottom w:val="single" w:sz="4" w:space="0" w:color="000000"/>
              <w:right w:val="single" w:sz="4" w:space="0" w:color="000000"/>
            </w:tcBorders>
            <w:shd w:val="clear" w:color="auto" w:fill="D9D9D9" w:themeFill="background1" w:themeFillShade="D9"/>
          </w:tcPr>
          <w:p w14:paraId="4B5DF6A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 g</w:t>
            </w:r>
          </w:p>
        </w:tc>
        <w:tc>
          <w:tcPr>
            <w:tcW w:w="3240" w:type="dxa"/>
            <w:tcBorders>
              <w:top w:val="nil"/>
              <w:left w:val="nil"/>
              <w:bottom w:val="single" w:sz="4" w:space="0" w:color="000000"/>
              <w:right w:val="single" w:sz="4" w:space="0" w:color="000000"/>
            </w:tcBorders>
            <w:shd w:val="clear" w:color="auto" w:fill="FFFFFF"/>
          </w:tcPr>
          <w:p w14:paraId="6ECCB7BD" w14:textId="25BD44FC"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740E59A7"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EDE0A" w14:textId="77777777" w:rsidR="0068042B" w:rsidRDefault="007C233A">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hdam</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0678EC3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factor by which coral cover is reduced by each hurricane event</w:t>
            </w:r>
          </w:p>
        </w:tc>
        <w:tc>
          <w:tcPr>
            <w:tcW w:w="1170" w:type="dxa"/>
            <w:tcBorders>
              <w:top w:val="nil"/>
              <w:left w:val="nil"/>
              <w:bottom w:val="single" w:sz="4" w:space="0" w:color="000000"/>
              <w:right w:val="single" w:sz="4" w:space="0" w:color="000000"/>
            </w:tcBorders>
            <w:shd w:val="clear" w:color="auto" w:fill="FFFFFF"/>
          </w:tcPr>
          <w:p w14:paraId="680AD7D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0.002 – 0.7</w:t>
            </w:r>
          </w:p>
        </w:tc>
        <w:tc>
          <w:tcPr>
            <w:tcW w:w="1170" w:type="dxa"/>
            <w:tcBorders>
              <w:top w:val="nil"/>
              <w:left w:val="nil"/>
              <w:bottom w:val="single" w:sz="4" w:space="0" w:color="000000"/>
              <w:right w:val="single" w:sz="4" w:space="0" w:color="000000"/>
            </w:tcBorders>
            <w:shd w:val="clear" w:color="auto" w:fill="D9D9D9" w:themeFill="background1" w:themeFillShade="D9"/>
          </w:tcPr>
          <w:p w14:paraId="030829FB"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0.49</w:t>
            </w:r>
          </w:p>
        </w:tc>
        <w:tc>
          <w:tcPr>
            <w:tcW w:w="3240" w:type="dxa"/>
            <w:tcBorders>
              <w:top w:val="nil"/>
              <w:left w:val="nil"/>
              <w:bottom w:val="single" w:sz="4" w:space="0" w:color="000000"/>
              <w:right w:val="single" w:sz="4" w:space="0" w:color="000000"/>
            </w:tcBorders>
            <w:shd w:val="clear" w:color="auto" w:fill="FFFFFF"/>
          </w:tcPr>
          <w:p w14:paraId="6B3F3CDA" w14:textId="7CF92024" w:rsidR="0068042B" w:rsidRDefault="00295059" w:rsidP="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"DOI" : "10.1007/BF00334481", "ISBN" : "0722-4028", "ISSN" : "0722-4028", "PMID" : "21385297", "abstract" : "Damage caused by catastrophic storm waves and subsequent recovery was investigated with a series of 15 line transects on a reef off the west coast of Hawaii over a 20-year period (1973-1993). At the initiation of the study, four zones existed across the reef, each defined by a different dominant coral species. An intermediate intensity storm in 1974 caused a decrease in coral cover from 52% to 46% of bottom cover, while breakage and transport of fragments extended the depth of peak coral cover. In 1980, a ''Kona'' storm, which generated the largest storm surf on record, destroyed the coral zonation pattern almost entirely. Living coral was reduced from 46% to 10% of bottom cover, with greatest damage in the zones with highest cover. Twelve years later (1992), living coral cover increased to 15% of total bottom cover. Lack of significant correlation between increase of coral cover and initial cover indicated that recovery was from larval settlement, rather than regeneration of viable fragments. Extrapolation of recovery from 1980 to 1992 indicates that the pre-storm (1973) conditions would be reached in 40 years (exponential growth) to 70 years (linear growth). In 1993, following a hurricane and unusually large northwest swell, coral cover was once again reduced to 11 %; recovery was set back to a level similar to that in 1980 following the Kona storm. In 1992 and 1993 no evidence of CaCO3 accretion was observed on the reef bench. Rubble fragments created by storm stress were deposited on the reef slope with little subsequent lithification. While hurricane force waves may occur very infrequently in Hawaii, this source of stress appears to effectively limit Holocene reef growth in all areas except sheltered embayments. The pattern of damage and recovery of this coral ecosystem conforms to the intermediate disturbance hypothesis, in which storms of intermediate intensity produce either an increase or decrease in diversity and cover, depending on the timing of severe storms. On a global scale, timescales of damage and recovery cycles vary substantially depending on the frequency of severe disturbances, and the adaptive capabilities of dominant species.", "author" : [ { "dropping-particle" : "", "family" : "Dollar", "given" : "S. J.", "non-dropping-particle" : "", "parse-names" : false, "suffix" : "" }, { "dropping-particle" : "", "family" : "Tribble", "given" : "G. W.", "non-dropping-particle" : "", "parse-names" : false, "suffix" : "" } ], "container-title" : "Coral Reefs", "id" : "ITEM-1", "issue" : "3-4", "issued" : { "date-parts" : [ [ "1993" ] ] }, "page" : "223-233", "title" : "Recurrent storm disturbance and recovery: a long-term study of coral communities in Hawaii", "type" : "article-journal", "volume" : "12" }, "uris" : [ "http://www.mendeley.com/documents/?uuid=a3257ceb-0f04-43aa-a9ad-5055356a72e7" ] } ], "mendeley" : { "formattedCitation" : "(Dollar and Tribble, 1993)", "plainTextFormattedCitation" : "(Dollar and Tribble, 1993)", "previouslyFormattedCitation" : "(Dollar and Tribble, 1993)" }, "properties" : { "noteIndex" : 6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(Dollar and Tribble, 1993)</w:t>
            </w:r>
            <w:r>
              <w:rPr>
                <w:rFonts w:ascii="Times New Roman" w:eastAsia="Times New Roman" w:hAnsi="Times New Roman" w:cs="Times New Roman"/>
                <w:sz w:val="20"/>
                <w:szCs w:val="20"/>
              </w:rPr>
              <w:fldChar w:fldCharType="end"/>
            </w:r>
          </w:p>
        </w:tc>
      </w:tr>
      <w:tr w:rsidR="0068042B" w14:paraId="54B8EA71" w14:textId="77777777" w:rsidTr="00C953F9">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24025"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hdam</w:t>
            </w:r>
            <w:r>
              <w:rPr>
                <w:rFonts w:ascii="Times New Roman" w:eastAsia="Times New Roman" w:hAnsi="Times New Roman" w:cs="Times New Roman"/>
                <w:sz w:val="20"/>
                <w:szCs w:val="20"/>
                <w:vertAlign w:val="subscript"/>
              </w:rPr>
              <w:t>M</w:t>
            </w:r>
          </w:p>
        </w:tc>
        <w:tc>
          <w:tcPr>
            <w:tcW w:w="2880" w:type="dxa"/>
            <w:tcBorders>
              <w:top w:val="nil"/>
              <w:left w:val="nil"/>
              <w:bottom w:val="single" w:sz="4" w:space="0" w:color="000000"/>
              <w:right w:val="single" w:sz="4" w:space="0" w:color="000000"/>
            </w:tcBorders>
            <w:shd w:val="clear" w:color="auto" w:fill="FFFFFF"/>
          </w:tcPr>
          <w:p w14:paraId="36B3BB9C"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factor by which macroalgal cover is reduced by each hurricane event</w:t>
            </w:r>
          </w:p>
        </w:tc>
        <w:tc>
          <w:tcPr>
            <w:tcW w:w="1170" w:type="dxa"/>
            <w:tcBorders>
              <w:top w:val="nil"/>
              <w:left w:val="nil"/>
              <w:bottom w:val="single" w:sz="4" w:space="0" w:color="000000"/>
              <w:right w:val="single" w:sz="4" w:space="0" w:color="000000"/>
            </w:tcBorders>
            <w:shd w:val="clear" w:color="auto" w:fill="FFFFFF"/>
          </w:tcPr>
          <w:p w14:paraId="2831264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0.002 – 0.7</w:t>
            </w:r>
          </w:p>
        </w:tc>
        <w:tc>
          <w:tcPr>
            <w:tcW w:w="1170" w:type="dxa"/>
            <w:tcBorders>
              <w:top w:val="nil"/>
              <w:left w:val="nil"/>
              <w:bottom w:val="single" w:sz="4" w:space="0" w:color="000000"/>
              <w:right w:val="single" w:sz="4" w:space="0" w:color="000000"/>
            </w:tcBorders>
            <w:shd w:val="clear" w:color="auto" w:fill="D9D9D9" w:themeFill="background1" w:themeFillShade="D9"/>
          </w:tcPr>
          <w:p w14:paraId="0096BDD4"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0.49</w:t>
            </w:r>
          </w:p>
        </w:tc>
        <w:tc>
          <w:tcPr>
            <w:tcW w:w="3240" w:type="dxa"/>
            <w:tcBorders>
              <w:top w:val="nil"/>
              <w:left w:val="nil"/>
              <w:bottom w:val="single" w:sz="4" w:space="0" w:color="000000"/>
              <w:right w:val="single" w:sz="4" w:space="0" w:color="000000"/>
            </w:tcBorders>
            <w:shd w:val="clear" w:color="auto" w:fill="FFFFFF"/>
          </w:tcPr>
          <w:p w14:paraId="31FD126F" w14:textId="3C4909B2" w:rsidR="0068042B" w:rsidRDefault="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"DOI" : "10.1007/BF00334481", "ISBN" : "0722-4028", "ISSN" : "0722-4028", "PMID" : "21385297", "abstract" : "Damage caused by catastrophic storm waves and subsequent recovery was investigated with a series of 15 line transects on a reef off the west coast of Hawaii over a 20-year period (1973-1993). At the initiation of the study, four zones existed across the reef, each defined by a different dominant coral species. An intermediate intensity storm in 1974 caused a decrease in coral cover from 52% to 46% of bottom cover, while breakage and transport of fragments extended the depth of peak coral cover. In 1980, a ''Kona'' storm, which generated the largest storm surf on record, destroyed the coral zonation pattern almost entirely. Living coral was reduced from 46% to 10% of bottom cover, with greatest damage in the zones with highest cover. Twelve years later (1992), living coral cover increased to 15% of total bottom cover. Lack of significant correlation between increase of coral cover and initial cover indicated that recovery was from larval settlement, rather than regeneration of viable fragments. Extrapolation of recovery from 1980 to 1992 indicates that the pre-storm (1973) conditions would be reached in 40 years (exponential growth) to 70 years (linear growth). In 1993, following a hurricane and unusually large northwest swell, coral cover was once again reduced to 11 %; recovery was set back to a level similar to that in 1980 following the Kona storm. In 1992 and 1993 no evidence of CaCO3 accretion was observed on the reef bench. Rubble fragments created by storm stress were deposited on the reef slope with little subsequent lithification. While hurricane force waves may occur very infrequently in Hawaii, this source of stress appears to effectively limit Holocene reef growth in all areas except sheltered embayments. The pattern of damage and recovery of this coral ecosystem conforms to the intermediate disturbance hypothesis, in which storms of intermediate intensity produce either an increase or decrease in diversity and cover, depending on the timing of severe storms. On a global scale, timescales of damage and recovery cycles vary substantially depending on the frequency of severe disturbances, and the adaptive capabilities of dominant species.", "author" : [ { "dropping-particle" : "", "family" : "Dollar", "given" : "S. J.", "non-dropping-particle" : "", "parse-names" : false, "suffix" : "" }, { "dropping-particle" : "", "family" : "Tribble", "given" : "G. W.", "non-dropping-particle" : "", "parse-names" : false, "suffix" : "" } ], "container-title" : "Coral Reefs", "id" : "ITEM-1", "issue" : "3-4", "issued" : { "date-parts" : [ [ "1993" ] ] }, "page" : "223-233", "title" : "Recurrent storm disturbance and recovery: a long-term study of coral communities in Hawaii", "type" : "article-journal", "volume" : "12" }, "uris" : [ "http://www.mendeley.com/documents/?uuid=a3257ceb-0f04-43aa-a9ad-5055356a72e7" ] } ], "mendeley" : { "formattedCitation" : "(Dollar and Tribble, 1993)", "plainTextFormattedCitation" : "(Dollar and Tribble, 1993)", "previouslyFormattedCitation" : "(Dollar and Tribble, 1993)" }, "properties" : { "noteIndex" : 6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(Dollar and Tribble, 1993)</w:t>
            </w:r>
            <w:r>
              <w:rPr>
                <w:rFonts w:ascii="Times New Roman" w:eastAsia="Times New Roman" w:hAnsi="Times New Roman" w:cs="Times New Roman"/>
                <w:sz w:val="20"/>
                <w:szCs w:val="20"/>
              </w:rPr>
              <w:fldChar w:fldCharType="end"/>
            </w:r>
          </w:p>
        </w:tc>
      </w:tr>
      <w:tr w:rsidR="0068042B" w14:paraId="6305057D"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6C64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cm</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7FF1966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factor by which coral cover is reduced by each coral mortality event</w:t>
            </w:r>
          </w:p>
        </w:tc>
        <w:tc>
          <w:tcPr>
            <w:tcW w:w="1170" w:type="dxa"/>
            <w:tcBorders>
              <w:top w:val="nil"/>
              <w:left w:val="nil"/>
              <w:bottom w:val="single" w:sz="4" w:space="0" w:color="000000"/>
              <w:right w:val="single" w:sz="4" w:space="0" w:color="000000"/>
            </w:tcBorders>
            <w:shd w:val="clear" w:color="auto" w:fill="FFFFFF"/>
          </w:tcPr>
          <w:p w14:paraId="72244DA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0.3-0.6</w:t>
            </w:r>
          </w:p>
        </w:tc>
        <w:tc>
          <w:tcPr>
            <w:tcW w:w="1170" w:type="dxa"/>
            <w:tcBorders>
              <w:top w:val="nil"/>
              <w:left w:val="nil"/>
              <w:bottom w:val="single" w:sz="4" w:space="0" w:color="000000"/>
              <w:right w:val="single" w:sz="4" w:space="0" w:color="000000"/>
            </w:tcBorders>
            <w:shd w:val="clear" w:color="auto" w:fill="D9D9D9" w:themeFill="background1" w:themeFillShade="D9"/>
          </w:tcPr>
          <w:p w14:paraId="75C4D8B6"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3240" w:type="dxa"/>
            <w:tcBorders>
              <w:top w:val="nil"/>
              <w:left w:val="nil"/>
              <w:bottom w:val="single" w:sz="4" w:space="0" w:color="000000"/>
              <w:right w:val="single" w:sz="4" w:space="0" w:color="000000"/>
            </w:tcBorders>
            <w:shd w:val="clear" w:color="auto" w:fill="FFFFFF"/>
          </w:tcPr>
          <w:p w14:paraId="1BBAA97E" w14:textId="6A52DB4A" w:rsidR="0068042B" w:rsidRDefault="007C233A" w:rsidP="002950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Assumption based on dominant coral genera</w:t>
            </w:r>
            <w:r w:rsidR="00295059">
              <w:rPr>
                <w:rFonts w:ascii="Times New Roman" w:eastAsia="Times New Roman" w:hAnsi="Times New Roman" w:cs="Times New Roman"/>
                <w:sz w:val="20"/>
                <w:szCs w:val="20"/>
              </w:rPr>
              <w:t xml:space="preserve"> </w:t>
            </w:r>
            <w:r w:rsidR="00295059">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"author" : [ { "dropping-particle" : "", "family" : "Marshall", "given" : "P A", "non-dropping-particle" : "", "parse-names" : false, "suffix" : "" }, { "dropping-particle" : "", "family" : "Baird", "given" : "A H", "non-dropping-particle" : "", "parse-names" : false, "suffix" : "" } ], "container-title" : "Coral Reefs", "id" : "ITEM-1", "issue" : "2", "issued" : { "date-parts" : [ [ "2000" ] ] }, "note" : "From Duplicate 1 (Bleaching of corals on the Great Barrier Reef: differential susceptibilities among taxa - Marshall, P A; Baird, A H)\n\nNULL", "page" : "155-163", "title" : "Bleaching of corals on the Great Barrier Reef: differential susceptibilities among taxa", "title-short" : "Bleaching of corals on the Great Barrier Reef: dif", "type" : "article-journal", "volume" : "19" }, "uris" : [ "http://www.mendeley.com/documents/?uuid=ea2b8040-b69d-4a4e-b978-40ae983e88d5" ] } ], "mendeley" : { "formattedCitation" : "(Marshall and Baird, 2000)", "plainTextFormattedCitation" : "(Marshall and Baird, 2000)", "previouslyFormattedCitation" : "(Marshall and Baird, 2000)" }, "properties" : { "noteIndex" : 6 }, "schema" : "https://github.com/citation-style-language/schema/raw/master/csl-citation.json" }</w:instrText>
            </w:r>
            <w:r w:rsidR="00295059">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(Marshall and Baird, 2000)</w:t>
            </w:r>
            <w:r w:rsidR="0029505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tc>
      </w:tr>
      <w:tr w:rsidR="0068042B" w14:paraId="040C0FAB"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06786"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dfdam</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548054B9"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factor by which coral cover is reduced annually due to destructive fishing activity</w:t>
            </w:r>
          </w:p>
        </w:tc>
        <w:tc>
          <w:tcPr>
            <w:tcW w:w="1170" w:type="dxa"/>
            <w:tcBorders>
              <w:top w:val="nil"/>
              <w:left w:val="nil"/>
              <w:bottom w:val="single" w:sz="4" w:space="0" w:color="000000"/>
              <w:right w:val="single" w:sz="4" w:space="0" w:color="000000"/>
            </w:tcBorders>
            <w:shd w:val="clear" w:color="auto" w:fill="FFFFFF"/>
          </w:tcPr>
          <w:p w14:paraId="5A3F1D44"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0.004 – 0.032</w:t>
            </w:r>
          </w:p>
        </w:tc>
        <w:tc>
          <w:tcPr>
            <w:tcW w:w="1170" w:type="dxa"/>
            <w:tcBorders>
              <w:top w:val="nil"/>
              <w:left w:val="nil"/>
              <w:bottom w:val="single" w:sz="4" w:space="0" w:color="000000"/>
              <w:right w:val="single" w:sz="4" w:space="0" w:color="000000"/>
            </w:tcBorders>
            <w:shd w:val="clear" w:color="auto" w:fill="D9D9D9" w:themeFill="background1" w:themeFillShade="D9"/>
          </w:tcPr>
          <w:p w14:paraId="42528E4C"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0.004 – 0.032</w:t>
            </w:r>
          </w:p>
        </w:tc>
        <w:tc>
          <w:tcPr>
            <w:tcW w:w="3240" w:type="dxa"/>
            <w:tcBorders>
              <w:top w:val="nil"/>
              <w:left w:val="nil"/>
              <w:bottom w:val="single" w:sz="4" w:space="0" w:color="000000"/>
              <w:right w:val="single" w:sz="4" w:space="0" w:color="000000"/>
            </w:tcBorders>
            <w:shd w:val="clear" w:color="auto" w:fill="FFFFFF"/>
          </w:tcPr>
          <w:p w14:paraId="7429D638" w14:textId="4713421D"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7E0FADCA"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1C73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rnut</w:t>
            </w:r>
            <w:r>
              <w:rPr>
                <w:rFonts w:ascii="Times New Roman" w:eastAsia="Times New Roman" w:hAnsi="Times New Roman" w:cs="Times New Roman"/>
                <w:sz w:val="20"/>
                <w:szCs w:val="20"/>
                <w:vertAlign w:val="subscript"/>
              </w:rPr>
              <w:t>M</w:t>
            </w:r>
          </w:p>
        </w:tc>
        <w:tc>
          <w:tcPr>
            <w:tcW w:w="2880" w:type="dxa"/>
            <w:tcBorders>
              <w:top w:val="nil"/>
              <w:left w:val="nil"/>
              <w:bottom w:val="single" w:sz="4" w:space="0" w:color="000000"/>
              <w:right w:val="single" w:sz="4" w:space="0" w:color="000000"/>
            </w:tcBorders>
            <w:shd w:val="clear" w:color="auto" w:fill="FFFFFF"/>
          </w:tcPr>
          <w:p w14:paraId="6E03AC37"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scaling factor for the growth rate of macroalgae under nutrification</w:t>
            </w:r>
          </w:p>
        </w:tc>
        <w:tc>
          <w:tcPr>
            <w:tcW w:w="1170" w:type="dxa"/>
            <w:tcBorders>
              <w:top w:val="nil"/>
              <w:left w:val="nil"/>
              <w:bottom w:val="single" w:sz="4" w:space="0" w:color="000000"/>
              <w:right w:val="single" w:sz="4" w:space="0" w:color="000000"/>
            </w:tcBorders>
            <w:shd w:val="clear" w:color="auto" w:fill="FFFFFF"/>
          </w:tcPr>
          <w:p w14:paraId="1DF2BF2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7</w:t>
            </w:r>
          </w:p>
        </w:tc>
        <w:tc>
          <w:tcPr>
            <w:tcW w:w="1170" w:type="dxa"/>
            <w:tcBorders>
              <w:top w:val="nil"/>
              <w:left w:val="nil"/>
              <w:bottom w:val="single" w:sz="4" w:space="0" w:color="000000"/>
              <w:right w:val="single" w:sz="4" w:space="0" w:color="000000"/>
            </w:tcBorders>
            <w:shd w:val="clear" w:color="auto" w:fill="D9D9D9" w:themeFill="background1" w:themeFillShade="D9"/>
          </w:tcPr>
          <w:p w14:paraId="049B264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7</w:t>
            </w:r>
          </w:p>
        </w:tc>
        <w:tc>
          <w:tcPr>
            <w:tcW w:w="3240" w:type="dxa"/>
            <w:tcBorders>
              <w:top w:val="nil"/>
              <w:left w:val="nil"/>
              <w:bottom w:val="single" w:sz="4" w:space="0" w:color="000000"/>
              <w:right w:val="single" w:sz="4" w:space="0" w:color="000000"/>
            </w:tcBorders>
            <w:shd w:val="clear" w:color="auto" w:fill="FFFFFF"/>
          </w:tcPr>
          <w:p w14:paraId="4F189B6E" w14:textId="1989D5F8"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6ABD8887"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B0EA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lnut</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03BCEDD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scaling factor for coral larval production under nutrification</w:t>
            </w:r>
          </w:p>
        </w:tc>
        <w:tc>
          <w:tcPr>
            <w:tcW w:w="1170" w:type="dxa"/>
            <w:tcBorders>
              <w:top w:val="nil"/>
              <w:left w:val="nil"/>
              <w:bottom w:val="single" w:sz="4" w:space="0" w:color="000000"/>
              <w:right w:val="single" w:sz="4" w:space="0" w:color="000000"/>
            </w:tcBorders>
            <w:shd w:val="clear" w:color="auto" w:fill="FFFFFF"/>
          </w:tcPr>
          <w:p w14:paraId="01FDF3AE"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0.25</w:t>
            </w:r>
          </w:p>
        </w:tc>
        <w:tc>
          <w:tcPr>
            <w:tcW w:w="1170" w:type="dxa"/>
            <w:tcBorders>
              <w:top w:val="nil"/>
              <w:left w:val="nil"/>
              <w:bottom w:val="single" w:sz="4" w:space="0" w:color="000000"/>
              <w:right w:val="single" w:sz="4" w:space="0" w:color="000000"/>
            </w:tcBorders>
            <w:shd w:val="clear" w:color="auto" w:fill="D9D9D9" w:themeFill="background1" w:themeFillShade="D9"/>
          </w:tcPr>
          <w:p w14:paraId="067A1D20"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0.25</w:t>
            </w:r>
          </w:p>
        </w:tc>
        <w:tc>
          <w:tcPr>
            <w:tcW w:w="3240" w:type="dxa"/>
            <w:tcBorders>
              <w:top w:val="nil"/>
              <w:left w:val="nil"/>
              <w:bottom w:val="single" w:sz="4" w:space="0" w:color="000000"/>
              <w:right w:val="single" w:sz="4" w:space="0" w:color="000000"/>
            </w:tcBorders>
            <w:shd w:val="clear" w:color="auto" w:fill="FFFFFF"/>
          </w:tcPr>
          <w:p w14:paraId="15BC0FF9" w14:textId="702A7F88"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1986FE8C" w14:textId="77777777" w:rsidTr="00C953F9">
        <w:trPr>
          <w:trHeight w:val="620"/>
        </w:trPr>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BA62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rsed</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000000"/>
              <w:right w:val="single" w:sz="4" w:space="0" w:color="000000"/>
            </w:tcBorders>
            <w:shd w:val="clear" w:color="auto" w:fill="FFFFFF"/>
          </w:tcPr>
          <w:p w14:paraId="1991248B"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scaling factor for coral growth rate under sedimentation</w:t>
            </w:r>
          </w:p>
        </w:tc>
        <w:tc>
          <w:tcPr>
            <w:tcW w:w="1170" w:type="dxa"/>
            <w:tcBorders>
              <w:top w:val="nil"/>
              <w:left w:val="nil"/>
              <w:bottom w:val="single" w:sz="4" w:space="0" w:color="000000"/>
              <w:right w:val="single" w:sz="4" w:space="0" w:color="000000"/>
            </w:tcBorders>
            <w:shd w:val="clear" w:color="auto" w:fill="FFFFFF"/>
          </w:tcPr>
          <w:p w14:paraId="7033B931"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170" w:type="dxa"/>
            <w:tcBorders>
              <w:top w:val="nil"/>
              <w:left w:val="nil"/>
              <w:bottom w:val="single" w:sz="4" w:space="0" w:color="000000"/>
              <w:right w:val="single" w:sz="4" w:space="0" w:color="000000"/>
            </w:tcBorders>
            <w:shd w:val="clear" w:color="auto" w:fill="D9D9D9" w:themeFill="background1" w:themeFillShade="D9"/>
          </w:tcPr>
          <w:p w14:paraId="0B547EB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3240" w:type="dxa"/>
            <w:tcBorders>
              <w:top w:val="nil"/>
              <w:left w:val="nil"/>
              <w:bottom w:val="single" w:sz="4" w:space="0" w:color="000000"/>
              <w:right w:val="single" w:sz="4" w:space="0" w:color="000000"/>
            </w:tcBorders>
            <w:shd w:val="clear" w:color="auto" w:fill="FFFFFF"/>
          </w:tcPr>
          <w:p w14:paraId="438D29BD" w14:textId="22FE2671"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5C39D6AB" w14:textId="77777777" w:rsidTr="00C953F9">
        <w:trPr>
          <w:trHeight w:val="260"/>
        </w:trPr>
        <w:tc>
          <w:tcPr>
            <w:tcW w:w="1170" w:type="dxa"/>
            <w:tcBorders>
              <w:top w:val="single" w:sz="4" w:space="0" w:color="000000"/>
              <w:left w:val="single" w:sz="4" w:space="0" w:color="000000"/>
              <w:bottom w:val="single" w:sz="4" w:space="0" w:color="auto"/>
              <w:right w:val="single" w:sz="4" w:space="0" w:color="000000"/>
            </w:tcBorders>
            <w:shd w:val="clear" w:color="auto" w:fill="FFFFFF"/>
          </w:tcPr>
          <w:p w14:paraId="6ADFEDE4"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dsed</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auto"/>
              <w:right w:val="single" w:sz="4" w:space="0" w:color="000000"/>
            </w:tcBorders>
            <w:shd w:val="clear" w:color="auto" w:fill="FFFFFF"/>
          </w:tcPr>
          <w:p w14:paraId="2BB6240A"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increase in coral mortality rate (per year) under sedimentation</w:t>
            </w:r>
          </w:p>
        </w:tc>
        <w:tc>
          <w:tcPr>
            <w:tcW w:w="1170" w:type="dxa"/>
            <w:tcBorders>
              <w:top w:val="nil"/>
              <w:left w:val="nil"/>
              <w:bottom w:val="single" w:sz="4" w:space="0" w:color="auto"/>
              <w:right w:val="single" w:sz="4" w:space="0" w:color="000000"/>
            </w:tcBorders>
            <w:shd w:val="clear" w:color="auto" w:fill="FFFFFF"/>
          </w:tcPr>
          <w:p w14:paraId="05914FCE"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0.2</w:t>
            </w:r>
          </w:p>
        </w:tc>
        <w:tc>
          <w:tcPr>
            <w:tcW w:w="1170" w:type="dxa"/>
            <w:tcBorders>
              <w:top w:val="nil"/>
              <w:left w:val="nil"/>
              <w:bottom w:val="single" w:sz="4" w:space="0" w:color="auto"/>
              <w:right w:val="single" w:sz="4" w:space="0" w:color="000000"/>
            </w:tcBorders>
            <w:shd w:val="clear" w:color="auto" w:fill="D9D9D9" w:themeFill="background1" w:themeFillShade="D9"/>
          </w:tcPr>
          <w:p w14:paraId="32AF3FD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0.2</w:t>
            </w:r>
          </w:p>
        </w:tc>
        <w:tc>
          <w:tcPr>
            <w:tcW w:w="3240" w:type="dxa"/>
            <w:tcBorders>
              <w:top w:val="nil"/>
              <w:left w:val="nil"/>
              <w:bottom w:val="single" w:sz="4" w:space="0" w:color="auto"/>
              <w:right w:val="single" w:sz="4" w:space="0" w:color="000000"/>
            </w:tcBorders>
            <w:shd w:val="clear" w:color="auto" w:fill="FFFFFF"/>
          </w:tcPr>
          <w:p w14:paraId="0831092E" w14:textId="7B37272B"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7559BE62" w14:textId="77777777" w:rsidTr="00C953F9">
        <w:trPr>
          <w:trHeight w:val="260"/>
        </w:trPr>
        <w:tc>
          <w:tcPr>
            <w:tcW w:w="1170" w:type="dxa"/>
            <w:tcBorders>
              <w:top w:val="single" w:sz="4" w:space="0" w:color="auto"/>
              <w:left w:val="single" w:sz="4" w:space="0" w:color="000000"/>
              <w:bottom w:val="single" w:sz="4" w:space="0" w:color="000000"/>
              <w:right w:val="single" w:sz="4" w:space="0" w:color="000000"/>
            </w:tcBorders>
            <w:shd w:val="clear" w:color="auto" w:fill="FFFFFF"/>
          </w:tcPr>
          <w:p w14:paraId="31ED375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drecsed</w:t>
            </w:r>
            <w:r>
              <w:rPr>
                <w:rFonts w:ascii="Times New Roman" w:eastAsia="Times New Roman" w:hAnsi="Times New Roman" w:cs="Times New Roman"/>
                <w:sz w:val="20"/>
                <w:szCs w:val="20"/>
                <w:vertAlign w:val="subscript"/>
              </w:rPr>
              <w:t>C</w:t>
            </w:r>
          </w:p>
        </w:tc>
        <w:tc>
          <w:tcPr>
            <w:tcW w:w="2880" w:type="dxa"/>
            <w:tcBorders>
              <w:top w:val="single" w:sz="4" w:space="0" w:color="auto"/>
              <w:left w:val="nil"/>
              <w:bottom w:val="single" w:sz="4" w:space="0" w:color="000000"/>
              <w:right w:val="single" w:sz="4" w:space="0" w:color="000000"/>
            </w:tcBorders>
            <w:shd w:val="clear" w:color="auto" w:fill="FFFFFF"/>
          </w:tcPr>
          <w:p w14:paraId="7471AB12"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scaling factor for the survival of coral recruits under sedimentation</w:t>
            </w:r>
          </w:p>
        </w:tc>
        <w:tc>
          <w:tcPr>
            <w:tcW w:w="1170" w:type="dxa"/>
            <w:tcBorders>
              <w:top w:val="single" w:sz="4" w:space="0" w:color="auto"/>
              <w:left w:val="nil"/>
              <w:bottom w:val="single" w:sz="4" w:space="0" w:color="000000"/>
              <w:right w:val="single" w:sz="4" w:space="0" w:color="000000"/>
            </w:tcBorders>
            <w:shd w:val="clear" w:color="auto" w:fill="FFFFFF"/>
          </w:tcPr>
          <w:p w14:paraId="47BCCBE6"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1170" w:type="dxa"/>
            <w:tcBorders>
              <w:top w:val="single" w:sz="4" w:space="0" w:color="auto"/>
              <w:left w:val="nil"/>
              <w:bottom w:val="single" w:sz="4" w:space="0" w:color="000000"/>
              <w:right w:val="single" w:sz="4" w:space="0" w:color="000000"/>
            </w:tcBorders>
            <w:shd w:val="clear" w:color="auto" w:fill="D9D9D9" w:themeFill="background1" w:themeFillShade="D9"/>
          </w:tcPr>
          <w:p w14:paraId="30E701DC"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3240" w:type="dxa"/>
            <w:tcBorders>
              <w:top w:val="single" w:sz="4" w:space="0" w:color="auto"/>
              <w:left w:val="nil"/>
              <w:bottom w:val="single" w:sz="4" w:space="0" w:color="000000"/>
              <w:right w:val="single" w:sz="4" w:space="0" w:color="000000"/>
            </w:tcBorders>
            <w:shd w:val="clear" w:color="auto" w:fill="FFFFFF"/>
          </w:tcPr>
          <w:p w14:paraId="293F1D74" w14:textId="295750DC"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68042B" w14:paraId="2A29D5E8" w14:textId="77777777" w:rsidTr="00C953F9">
        <w:trPr>
          <w:trHeight w:val="260"/>
        </w:trPr>
        <w:tc>
          <w:tcPr>
            <w:tcW w:w="1170" w:type="dxa"/>
            <w:tcBorders>
              <w:top w:val="single" w:sz="4" w:space="0" w:color="000000"/>
              <w:left w:val="single" w:sz="4" w:space="0" w:color="000000"/>
              <w:bottom w:val="single" w:sz="4" w:space="0" w:color="auto"/>
              <w:right w:val="single" w:sz="4" w:space="0" w:color="000000"/>
            </w:tcBorders>
            <w:shd w:val="clear" w:color="auto" w:fill="FFFFFF"/>
          </w:tcPr>
          <w:p w14:paraId="0EE9AE3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ɛsed</w:t>
            </w:r>
            <w:r>
              <w:rPr>
                <w:rFonts w:ascii="Times New Roman" w:eastAsia="Times New Roman" w:hAnsi="Times New Roman" w:cs="Times New Roman"/>
                <w:sz w:val="20"/>
                <w:szCs w:val="20"/>
                <w:vertAlign w:val="subscript"/>
              </w:rPr>
              <w:t>C</w:t>
            </w:r>
          </w:p>
        </w:tc>
        <w:tc>
          <w:tcPr>
            <w:tcW w:w="2880" w:type="dxa"/>
            <w:tcBorders>
              <w:top w:val="nil"/>
              <w:left w:val="nil"/>
              <w:bottom w:val="single" w:sz="4" w:space="0" w:color="auto"/>
              <w:right w:val="single" w:sz="4" w:space="0" w:color="000000"/>
            </w:tcBorders>
            <w:shd w:val="clear" w:color="auto" w:fill="FFFFFF"/>
          </w:tcPr>
          <w:p w14:paraId="35CE1EB8"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recruitment rate of coral onto macroturf under sedimentation</w:t>
            </w:r>
          </w:p>
        </w:tc>
        <w:tc>
          <w:tcPr>
            <w:tcW w:w="1170" w:type="dxa"/>
            <w:tcBorders>
              <w:top w:val="nil"/>
              <w:left w:val="nil"/>
              <w:bottom w:val="single" w:sz="4" w:space="0" w:color="auto"/>
              <w:right w:val="single" w:sz="4" w:space="0" w:color="000000"/>
            </w:tcBorders>
            <w:shd w:val="clear" w:color="auto" w:fill="FFFFFF"/>
          </w:tcPr>
          <w:p w14:paraId="3F7D5A67"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70" w:type="dxa"/>
            <w:tcBorders>
              <w:top w:val="nil"/>
              <w:left w:val="nil"/>
              <w:bottom w:val="single" w:sz="4" w:space="0" w:color="auto"/>
              <w:right w:val="single" w:sz="4" w:space="0" w:color="000000"/>
            </w:tcBorders>
            <w:shd w:val="clear" w:color="auto" w:fill="D9D9D9" w:themeFill="background1" w:themeFillShade="D9"/>
          </w:tcPr>
          <w:p w14:paraId="4701E7ED" w14:textId="77777777" w:rsidR="0068042B" w:rsidRDefault="007C23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3240" w:type="dxa"/>
            <w:tcBorders>
              <w:top w:val="nil"/>
              <w:left w:val="nil"/>
              <w:bottom w:val="single" w:sz="4" w:space="0" w:color="auto"/>
              <w:right w:val="single" w:sz="4" w:space="0" w:color="000000"/>
            </w:tcBorders>
            <w:shd w:val="clear" w:color="auto" w:fill="FFFFFF"/>
          </w:tcPr>
          <w:p w14:paraId="2F2B4604" w14:textId="5C04F2F3" w:rsidR="0068042B"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"ISBN" : "0304-3800", "abstract" : "Coral reefs worldwide are under threat from a wide variety of stressors and disturbances, many of which act in a synergistic manner to affect reef health. The future of coral reef systems at local, regional and global scales is highly uncertain, which poses a challenge to decision makers in designing appropriate strategies for managing human activities that affect reef resilience. Scenario analysis using simulation models can inform decision making by exploring possible futures under alternative management frameworks. Here, we use a spatially explicit, regional-scale simulation model for coral reefs in the Meso-American Reef system to explore the effects of multiple stressors and disturbances on reef state. Two complementary approaches to scenario analysis help to characterize potential reef responses to the combined impacts of climate and land-use change in the Meso-American Reef region. Sedimentation and nutrification emerge as key factors in decreasing the resilience of reef systems to climate change effects. The average community composition of degraded reef systems exposed to high levels of stress and disturbance tends to be more predictable than community composition on reefs that are subject to lower levels of stress and disturbance because degraded reefs tend to a common composition. This observation applies at both subregional (104\u2013105 m) and regional (106 m) scales and reflects a finite bound to the effects of degradation on coral reef communities", "author" : [ { "dropping-particle" : "", "family" : "Melbourne-Thomas", "given" : "J", "non-dropping-particle" : "", "parse-names" : false, "suffix" : "" }, { "dropping-particle" : "", "family" : "Johnson", "given" : "C R", "non-dropping-particle" : "", "parse-names" : false, "suffix" : "" }, { "dropping-particle" : "", "family" : "Fulton", "given" : "E A", "non-dropping-particle" : "", "parse-names" : false, "suffix" : "" } ], "container-title" : "Ecological Modelling", "id" : "ITEM-1", "issue" : "10", "issued" : { "date-parts" : [ [ "2011" ] ] }, "note" : "From Duplicate 1 (Regional-scale scenario analysis for the Meso-American Reef system: Modelling coral reef futures under multiple stressors - Melbourne-Thomas, J; Johnson, C R; Fulton, E A)\n\nNULL", "page" : "1756-1770", "title" : "Regional-scale scenario analysis for the Meso-American Reef system: Modelling coral reef futures under multiple stressors", "type" : "article-journal", "volume" : "222" }, "uris" : [ "http://www.mendeley.com/documents/?uuid=5b0fa914-5f55-4ca6-8884-83e544f33243" ] } ], "mendeley" : { "formattedCitation" : "(Melbourne-Thomas et al., 2011a)", "plainTextFormattedCitation" : "(Melbourne-Thomas et al., 2011a)", "previouslyFormattedCitation" : "(Melbourne-Thomas et al., 2011a)"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(Melbourne-Thomas et al., 2011a)</w:t>
            </w:r>
            <w:r>
              <w:rPr>
                <w:rFonts w:ascii="Times New Roman" w:eastAsia="Times New Roman" w:hAnsi="Times New Roman" w:cs="Times New Roman"/>
                <w:sz w:val="20"/>
                <w:szCs w:val="20"/>
              </w:rPr>
              <w:fldChar w:fldCharType="end"/>
            </w:r>
          </w:p>
        </w:tc>
      </w:tr>
      <w:tr w:rsidR="007D29B9" w14:paraId="673543F1" w14:textId="77777777" w:rsidTr="00C953F9">
        <w:trPr>
          <w:trHeight w:val="260"/>
        </w:trPr>
        <w:tc>
          <w:tcPr>
            <w:tcW w:w="1170" w:type="dxa"/>
            <w:tcBorders>
              <w:top w:val="single" w:sz="4" w:space="0" w:color="auto"/>
              <w:left w:val="single" w:sz="4" w:space="0" w:color="000000"/>
              <w:bottom w:val="single" w:sz="4" w:space="0" w:color="auto"/>
              <w:right w:val="single" w:sz="4" w:space="0" w:color="000000"/>
            </w:tcBorders>
            <w:shd w:val="clear" w:color="auto" w:fill="FFFFFF"/>
          </w:tcPr>
          <w:p w14:paraId="7518CA55" w14:textId="6E9583ED" w:rsidR="007D29B9" w:rsidRDefault="007D29B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Frec</w:t>
            </w:r>
          </w:p>
        </w:tc>
        <w:tc>
          <w:tcPr>
            <w:tcW w:w="2880" w:type="dxa"/>
            <w:tcBorders>
              <w:top w:val="single" w:sz="4" w:space="0" w:color="auto"/>
              <w:left w:val="nil"/>
              <w:bottom w:val="single" w:sz="4" w:space="0" w:color="auto"/>
              <w:right w:val="single" w:sz="4" w:space="0" w:color="000000"/>
            </w:tcBorders>
            <w:shd w:val="clear" w:color="auto" w:fill="FFFFFF"/>
          </w:tcPr>
          <w:p w14:paraId="53170442" w14:textId="4DC958F0" w:rsidR="007D29B9" w:rsidRPr="00CD3DEA" w:rsidRDefault="007D29B9" w:rsidP="00C953F9">
            <w:pPr>
              <w:spacing w:after="0" w:line="240" w:lineRule="auto"/>
              <w:rPr>
                <w:rFonts w:ascii="Times New Roman" w:eastAsia="Times New Roman" w:hAnsi="Times New Roman" w:cs="Times New Roman"/>
                <w:sz w:val="20"/>
                <w:szCs w:val="20"/>
              </w:rPr>
            </w:pPr>
            <w:r w:rsidRPr="00CD3DEA">
              <w:rPr>
                <w:rFonts w:ascii="Times New Roman" w:eastAsia="Times New Roman" w:hAnsi="Times New Roman" w:cs="Times New Roman"/>
                <w:sz w:val="20"/>
                <w:szCs w:val="20"/>
              </w:rPr>
              <w:t xml:space="preserve">Scaling factor of fish recruitment survival: </w:t>
            </w:r>
            <w:r w:rsidR="00C953F9">
              <w:rPr>
                <w:rFonts w:ascii="Times New Roman" w:hAnsi="Times New Roman" w:cs="Times New Roman"/>
                <w:i/>
                <w:iCs/>
                <w:color w:val="222222"/>
                <w:sz w:val="20"/>
                <w:szCs w:val="20"/>
                <w:shd w:val="clear" w:color="auto" w:fill="FFFFFF"/>
              </w:rPr>
              <w:t>Frec</w:t>
            </w:r>
            <w:r w:rsidRPr="00CD3DEA">
              <w:rPr>
                <w:rFonts w:ascii="Times New Roman" w:hAnsi="Times New Roman" w:cs="Times New Roman"/>
                <w:color w:val="222222"/>
                <w:sz w:val="20"/>
                <w:szCs w:val="20"/>
                <w:shd w:val="clear" w:color="auto" w:fill="FFFFFF"/>
              </w:rPr>
              <w:t> = </w:t>
            </w:r>
            <w:r w:rsidRPr="00CD3DEA">
              <w:rPr>
                <w:rFonts w:ascii="Times New Roman" w:hAnsi="Times New Roman" w:cs="Times New Roman"/>
                <w:i/>
                <w:iCs/>
                <w:color w:val="222222"/>
                <w:sz w:val="20"/>
                <w:szCs w:val="20"/>
                <w:shd w:val="clear" w:color="auto" w:fill="FFFFFF"/>
              </w:rPr>
              <w:t>aC</w:t>
            </w:r>
            <w:r w:rsidR="00CD3DEA">
              <w:rPr>
                <w:rFonts w:ascii="Times New Roman" w:hAnsi="Times New Roman" w:cs="Times New Roman"/>
                <w:i/>
                <w:iCs/>
                <w:color w:val="222222"/>
                <w:sz w:val="20"/>
                <w:szCs w:val="20"/>
                <w:shd w:val="clear" w:color="auto" w:fill="FFFFFF"/>
              </w:rPr>
              <w:t xml:space="preserve"> </w:t>
            </w:r>
            <w:r w:rsidRPr="00CD3DEA">
              <w:rPr>
                <w:rFonts w:ascii="Times New Roman" w:hAnsi="Times New Roman" w:cs="Times New Roman"/>
                <w:color w:val="222222"/>
                <w:sz w:val="20"/>
                <w:szCs w:val="20"/>
                <w:shd w:val="clear" w:color="auto" w:fill="FFFFFF"/>
              </w:rPr>
              <w:t>/</w:t>
            </w:r>
            <w:r w:rsidR="00CD3DEA">
              <w:rPr>
                <w:rFonts w:ascii="Times New Roman" w:hAnsi="Times New Roman" w:cs="Times New Roman"/>
                <w:color w:val="222222"/>
                <w:sz w:val="20"/>
                <w:szCs w:val="20"/>
                <w:shd w:val="clear" w:color="auto" w:fill="FFFFFF"/>
              </w:rPr>
              <w:t xml:space="preserve"> </w:t>
            </w:r>
            <w:r w:rsidRPr="00CD3DEA">
              <w:rPr>
                <w:rFonts w:ascii="Times New Roman" w:hAnsi="Times New Roman" w:cs="Times New Roman"/>
                <w:color w:val="222222"/>
                <w:sz w:val="20"/>
                <w:szCs w:val="20"/>
                <w:shd w:val="clear" w:color="auto" w:fill="FFFFFF"/>
              </w:rPr>
              <w:t>[1 + (</w:t>
            </w:r>
            <w:r w:rsidRPr="00CD3DEA">
              <w:rPr>
                <w:rFonts w:ascii="Times New Roman" w:hAnsi="Times New Roman" w:cs="Times New Roman"/>
                <w:i/>
                <w:iCs/>
                <w:color w:val="222222"/>
                <w:sz w:val="20"/>
                <w:szCs w:val="20"/>
                <w:shd w:val="clear" w:color="auto" w:fill="FFFFFF"/>
              </w:rPr>
              <w:t>a/b)</w:t>
            </w:r>
            <w:r w:rsidR="00CD3DEA">
              <w:rPr>
                <w:rFonts w:ascii="Times New Roman" w:hAnsi="Times New Roman" w:cs="Times New Roman"/>
                <w:i/>
                <w:iCs/>
                <w:color w:val="222222"/>
                <w:sz w:val="20"/>
                <w:szCs w:val="20"/>
                <w:shd w:val="clear" w:color="auto" w:fill="FFFFFF"/>
              </w:rPr>
              <w:t xml:space="preserve"> * </w:t>
            </w:r>
            <w:r w:rsidRPr="00CD3DEA">
              <w:rPr>
                <w:rFonts w:ascii="Times New Roman" w:hAnsi="Times New Roman" w:cs="Times New Roman"/>
                <w:i/>
                <w:iCs/>
                <w:color w:val="222222"/>
                <w:sz w:val="20"/>
                <w:szCs w:val="20"/>
                <w:shd w:val="clear" w:color="auto" w:fill="FFFFFF"/>
              </w:rPr>
              <w:t>C</w:t>
            </w:r>
            <w:r w:rsidRPr="00CD3DEA">
              <w:rPr>
                <w:rFonts w:ascii="Times New Roman" w:hAnsi="Times New Roman" w:cs="Times New Roman"/>
                <w:i/>
                <w:iCs/>
                <w:color w:val="222222"/>
                <w:sz w:val="20"/>
                <w:szCs w:val="20"/>
                <w:shd w:val="clear" w:color="auto" w:fill="FFFFFF"/>
                <w:vertAlign w:val="superscript"/>
              </w:rPr>
              <w:t>d</w:t>
            </w:r>
            <w:r w:rsidRPr="00CD3DEA">
              <w:rPr>
                <w:rFonts w:ascii="Times New Roman" w:hAnsi="Times New Roman" w:cs="Times New Roman"/>
                <w:color w:val="222222"/>
                <w:sz w:val="20"/>
                <w:szCs w:val="20"/>
                <w:shd w:val="clear" w:color="auto" w:fill="FFFFFF"/>
              </w:rPr>
              <w:t>], where </w:t>
            </w:r>
            <w:r w:rsidRPr="00CD3DEA">
              <w:rPr>
                <w:rFonts w:ascii="Times New Roman" w:hAnsi="Times New Roman" w:cs="Times New Roman"/>
                <w:i/>
                <w:iCs/>
                <w:color w:val="222222"/>
                <w:sz w:val="20"/>
                <w:szCs w:val="20"/>
                <w:shd w:val="clear" w:color="auto" w:fill="FFFFFF"/>
              </w:rPr>
              <w:t>C</w:t>
            </w:r>
            <w:r w:rsidRPr="00CD3DEA">
              <w:rPr>
                <w:rFonts w:ascii="Times New Roman" w:hAnsi="Times New Roman" w:cs="Times New Roman"/>
                <w:color w:val="222222"/>
                <w:sz w:val="20"/>
                <w:szCs w:val="20"/>
                <w:shd w:val="clear" w:color="auto" w:fill="FFFFFF"/>
              </w:rPr>
              <w:t>  is coral cover, and </w:t>
            </w:r>
            <w:r w:rsidRPr="00CD3DEA">
              <w:rPr>
                <w:rFonts w:ascii="Times New Roman" w:hAnsi="Times New Roman" w:cs="Times New Roman"/>
                <w:i/>
                <w:iCs/>
                <w:color w:val="222222"/>
                <w:sz w:val="20"/>
                <w:szCs w:val="20"/>
                <w:shd w:val="clear" w:color="auto" w:fill="FFFFFF"/>
              </w:rPr>
              <w:t>a, b</w:t>
            </w:r>
            <w:r w:rsidRPr="00CD3DEA">
              <w:rPr>
                <w:rFonts w:ascii="Times New Roman" w:hAnsi="Times New Roman" w:cs="Times New Roman"/>
                <w:color w:val="222222"/>
                <w:sz w:val="20"/>
                <w:szCs w:val="20"/>
                <w:shd w:val="clear" w:color="auto" w:fill="FFFFFF"/>
              </w:rPr>
              <w:t> and </w:t>
            </w:r>
            <w:r w:rsidRPr="00CD3DEA">
              <w:rPr>
                <w:rFonts w:ascii="Times New Roman" w:hAnsi="Times New Roman" w:cs="Times New Roman"/>
                <w:i/>
                <w:iCs/>
                <w:color w:val="222222"/>
                <w:sz w:val="20"/>
                <w:szCs w:val="20"/>
                <w:shd w:val="clear" w:color="auto" w:fill="FFFFFF"/>
              </w:rPr>
              <w:t>d </w:t>
            </w:r>
            <w:r w:rsidRPr="00CD3DEA">
              <w:rPr>
                <w:rFonts w:ascii="Times New Roman" w:hAnsi="Times New Roman" w:cs="Times New Roman"/>
                <w:color w:val="222222"/>
                <w:sz w:val="20"/>
                <w:szCs w:val="20"/>
                <w:shd w:val="clear" w:color="auto" w:fill="FFFFFF"/>
              </w:rPr>
              <w:t>are fitted parameters.</w:t>
            </w:r>
          </w:p>
        </w:tc>
        <w:tc>
          <w:tcPr>
            <w:tcW w:w="1170" w:type="dxa"/>
            <w:tcBorders>
              <w:top w:val="single" w:sz="4" w:space="0" w:color="auto"/>
              <w:left w:val="nil"/>
              <w:bottom w:val="single" w:sz="4" w:space="0" w:color="auto"/>
              <w:right w:val="single" w:sz="4" w:space="0" w:color="000000"/>
            </w:tcBorders>
            <w:shd w:val="clear" w:color="auto" w:fill="FFFFFF"/>
          </w:tcPr>
          <w:p w14:paraId="350B28AD" w14:textId="3AC92323" w:rsidR="00C953F9" w:rsidRPr="00CD3DEA" w:rsidRDefault="00C953F9">
            <w:pPr>
              <w:spacing w:after="0" w:line="240" w:lineRule="auto"/>
              <w:rPr>
                <w:rFonts w:ascii="Times New Roman" w:eastAsia="Times New Roman" w:hAnsi="Times New Roman" w:cs="Times New Roman"/>
                <w:sz w:val="20"/>
                <w:szCs w:val="20"/>
              </w:rPr>
            </w:pPr>
          </w:p>
        </w:tc>
        <w:tc>
          <w:tcPr>
            <w:tcW w:w="1170" w:type="dxa"/>
            <w:tcBorders>
              <w:top w:val="single" w:sz="4" w:space="0" w:color="auto"/>
              <w:left w:val="nil"/>
              <w:bottom w:val="single" w:sz="4" w:space="0" w:color="auto"/>
              <w:right w:val="single" w:sz="4" w:space="0" w:color="000000"/>
            </w:tcBorders>
            <w:shd w:val="clear" w:color="auto" w:fill="D9D9D9" w:themeFill="background1" w:themeFillShade="D9"/>
          </w:tcPr>
          <w:p w14:paraId="37FFA746" w14:textId="77777777" w:rsidR="00C953F9" w:rsidRDefault="00C953F9" w:rsidP="00C953F9">
            <w:pPr>
              <w:spacing w:after="0" w:line="240" w:lineRule="auto"/>
              <w:rPr>
                <w:rFonts w:ascii="Times New Roman" w:eastAsia="Times New Roman" w:hAnsi="Times New Roman" w:cs="Times New Roman"/>
                <w:sz w:val="20"/>
                <w:szCs w:val="20"/>
              </w:rPr>
            </w:pPr>
            <w:r w:rsidRPr="00C953F9">
              <w:rPr>
                <w:rFonts w:ascii="Times New Roman" w:eastAsia="Times New Roman" w:hAnsi="Times New Roman" w:cs="Times New Roman"/>
                <w:i/>
                <w:sz w:val="20"/>
                <w:szCs w:val="20"/>
              </w:rPr>
              <w:t>a</w:t>
            </w:r>
            <w:r>
              <w:rPr>
                <w:rFonts w:ascii="Times New Roman" w:eastAsia="Times New Roman" w:hAnsi="Times New Roman" w:cs="Times New Roman"/>
                <w:sz w:val="20"/>
                <w:szCs w:val="20"/>
              </w:rPr>
              <w:t xml:space="preserve"> = 101</w:t>
            </w:r>
          </w:p>
          <w:p w14:paraId="65C0EFAF" w14:textId="77777777" w:rsidR="00C953F9" w:rsidRDefault="00C953F9" w:rsidP="00C953F9">
            <w:pPr>
              <w:spacing w:after="0" w:line="240" w:lineRule="auto"/>
              <w:rPr>
                <w:rFonts w:ascii="Times New Roman" w:eastAsia="Times New Roman" w:hAnsi="Times New Roman" w:cs="Times New Roman"/>
                <w:sz w:val="20"/>
                <w:szCs w:val="20"/>
              </w:rPr>
            </w:pPr>
            <w:r w:rsidRPr="00C953F9">
              <w:rPr>
                <w:rFonts w:ascii="Times New Roman" w:eastAsia="Times New Roman" w:hAnsi="Times New Roman" w:cs="Times New Roman"/>
                <w:i/>
                <w:sz w:val="20"/>
                <w:szCs w:val="20"/>
              </w:rPr>
              <w:t>b</w:t>
            </w:r>
            <w:r>
              <w:rPr>
                <w:rFonts w:ascii="Times New Roman" w:eastAsia="Times New Roman" w:hAnsi="Times New Roman" w:cs="Times New Roman"/>
                <w:sz w:val="20"/>
                <w:szCs w:val="20"/>
              </w:rPr>
              <w:t xml:space="preserve"> = 1.1</w:t>
            </w:r>
          </w:p>
          <w:p w14:paraId="08244061" w14:textId="35B802D0" w:rsidR="007D29B9" w:rsidRPr="00CD3DEA" w:rsidRDefault="00C953F9" w:rsidP="00C953F9">
            <w:pPr>
              <w:spacing w:after="0" w:line="240" w:lineRule="auto"/>
              <w:rPr>
                <w:rFonts w:ascii="Times New Roman" w:eastAsia="Times New Roman" w:hAnsi="Times New Roman" w:cs="Times New Roman"/>
                <w:sz w:val="20"/>
                <w:szCs w:val="20"/>
              </w:rPr>
            </w:pPr>
            <w:r w:rsidRPr="00C953F9">
              <w:rPr>
                <w:rFonts w:ascii="Times New Roman" w:eastAsia="Times New Roman" w:hAnsi="Times New Roman" w:cs="Times New Roman"/>
                <w:i/>
                <w:sz w:val="20"/>
                <w:szCs w:val="20"/>
              </w:rPr>
              <w:t>d</w:t>
            </w:r>
            <w:r>
              <w:rPr>
                <w:rFonts w:ascii="Times New Roman" w:eastAsia="Times New Roman" w:hAnsi="Times New Roman" w:cs="Times New Roman"/>
                <w:sz w:val="20"/>
                <w:szCs w:val="20"/>
              </w:rPr>
              <w:t xml:space="preserve"> = 0.83</w:t>
            </w:r>
          </w:p>
        </w:tc>
        <w:tc>
          <w:tcPr>
            <w:tcW w:w="3240" w:type="dxa"/>
            <w:tcBorders>
              <w:top w:val="single" w:sz="4" w:space="0" w:color="auto"/>
              <w:left w:val="nil"/>
              <w:bottom w:val="single" w:sz="4" w:space="0" w:color="auto"/>
              <w:right w:val="single" w:sz="4" w:space="0" w:color="000000"/>
            </w:tcBorders>
            <w:shd w:val="clear" w:color="auto" w:fill="FFFFFF"/>
          </w:tcPr>
          <w:p w14:paraId="71C6804F" w14:textId="124ADBC8" w:rsidR="007D29B9" w:rsidRPr="00CD3DEA" w:rsidRDefault="007D29B9">
            <w:pPr>
              <w:spacing w:after="0" w:line="240" w:lineRule="auto"/>
              <w:rPr>
                <w:rFonts w:ascii="Times New Roman" w:eastAsia="Times New Roman" w:hAnsi="Times New Roman" w:cs="Times New Roman"/>
                <w:sz w:val="20"/>
                <w:szCs w:val="20"/>
              </w:rPr>
            </w:pPr>
            <w:r w:rsidRPr="00CD3DEA">
              <w:rPr>
                <w:rFonts w:ascii="Times New Roman" w:eastAsia="Times New Roman" w:hAnsi="Times New Roman" w:cs="Times New Roman"/>
                <w:sz w:val="20"/>
                <w:szCs w:val="20"/>
              </w:rPr>
              <w:fldChar w:fldCharType="begin" w:fldLock="1"/>
            </w:r>
            <w:r w:rsidR="0093656E">
              <w:rPr>
                <w:rFonts w:ascii="Times New Roman" w:eastAsia="Times New Roman" w:hAnsi="Times New Roman" w:cs="Times New Roman"/>
                <w:sz w:val="20"/>
                <w:szCs w:val="20"/>
              </w:rPr>
              <w:instrText>ADDIN CSL_CITATION { "citationItems" : [ { "id" : "ITEM-1", "itemData" : { "DOI" : "10.1371/journal.pone.0080137", "ISBN" : "1932-6203", "ISSN" : "19326203", "PMID" : "24260347", "abstract" : "Climate change has emerged as a principal threat to coral reefs, and is expected to exacerbate coral reef degradation caused by more localised stressors. Management of local stressors is widely advocated to bolster coral reef resilience, but the extent to which management of local stressors might affect future trajectories of reef state remains unclear. This is in part because of limited understanding of the cumulative impact of multiple stressors. Models are ideal tools to aid understanding of future reef state under alternative management and climatic scenarios, but to date few have been sufficiently developed to be useful as decision support tools for local management of coral reefs subject to multiple stressors. We used a simulation model of coral reefs to investigate the extent to which the management of local stressors (namely poor water quality and fishing) might influence future reef state under varying climatic scenarios relating to coral bleaching. We parameterised the model for Bolinao, the Philippines, and explored how simulation modelling can be used to provide decision support for local management. We found that management of water quality, and to a lesser extent fishing, can have a significant impact on future reef state, including coral recovery following bleaching-induced mortality. The stressors we examined interacted antagonistically to affect reef state, highlighting the importance of considering the combined impact of multiple stressors rather than considering them individually. Further, by providing explicit guidance for management of Bolinao's reef system, such as which course of management action will most likely to be effective over what time scales and at which sites, we demonstrated the utility of simulation models for supporting management. Aside from providing explicit guidance for management of Bolinao's reef system, our study offers insights which could inform reef management more broadly, as well as general understanding of reef systems.", "author" : [ { "dropping-particle" : "", "family" : "Gurney", "given" : "Georgina G.", "non-dropping-particle" : "", "parse-names" : false, "suffix" : "" }, { "dropping-particle" : "", "family" : "Melbourne-Thomas", "given" : "Jessica", "non-dropping-particle" : "", "parse-names" : false, "suffix" : "" }, { "dropping-particle" : "", "family" : "Geronimo", "given" : "Rollan C.", "non-dropping-particle" : "", "parse-names" : false, "suffix" : "" }, { "dropping-particle" : "", "family" : "Ali\u00f1o", "given" : "Perry M.", "non-dropping-particle" : "", "parse-names" : false, "suffix" : "" }, { "dropping-particle" : "", "family" : "Johnson", "given" : "Craig R.", "non-dropping-particle" : "", "parse-names" : false, "suffix" : "" } ], "container-title" : "PLoS ONE", "id" : "ITEM-1", "issue" : "11", "issued" : { "date-parts" : [ [ "2013" ] ] }, "title" : "Modelling coral reef futures to inform management: can reducing local-scale stressors conserve reefs under climate change?", "type" : "article-journal", "volume" : "8" }, "uris" : [ "http://www.mendeley.com/documents/?uuid=4a772bd9-bf31-44a1-bbc7-92533a744d63" ] } ], "mendeley" : { "formattedCitation" : "(Gurney et al., 2013)", "plainTextFormattedCitation" : "(Gurney et al., 2013)", "previouslyFormattedCitation" : "(Gurney et al., 2013)" }, "properties" : { "noteIndex" : 7 }, "schema" : "https://github.com/citation-style-language/schema/raw/master/csl-citation.json" }</w:instrText>
            </w:r>
            <w:r w:rsidRPr="00CD3DEA">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(Gurney et al., 2013)</w:t>
            </w:r>
            <w:r w:rsidRPr="00CD3DEA">
              <w:rPr>
                <w:rFonts w:ascii="Times New Roman" w:eastAsia="Times New Roman" w:hAnsi="Times New Roman" w:cs="Times New Roman"/>
                <w:sz w:val="20"/>
                <w:szCs w:val="20"/>
              </w:rPr>
              <w:fldChar w:fldCharType="end"/>
            </w:r>
          </w:p>
        </w:tc>
      </w:tr>
      <w:tr w:rsidR="00CD3DEA" w14:paraId="753D7148" w14:textId="77777777" w:rsidTr="00C953F9">
        <w:trPr>
          <w:trHeight w:val="260"/>
        </w:trPr>
        <w:tc>
          <w:tcPr>
            <w:tcW w:w="1170" w:type="dxa"/>
            <w:tcBorders>
              <w:top w:val="single" w:sz="4" w:space="0" w:color="auto"/>
              <w:left w:val="single" w:sz="4" w:space="0" w:color="000000"/>
              <w:bottom w:val="single" w:sz="4" w:space="0" w:color="000000"/>
              <w:right w:val="single" w:sz="4" w:space="0" w:color="000000"/>
            </w:tcBorders>
            <w:shd w:val="clear" w:color="auto" w:fill="FFFFFF"/>
          </w:tcPr>
          <w:p w14:paraId="43703C10" w14:textId="180A7E83" w:rsidR="00CD3DEA" w:rsidRDefault="00CD3DEA" w:rsidP="00CD3DE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Fpred</w:t>
            </w:r>
          </w:p>
        </w:tc>
        <w:tc>
          <w:tcPr>
            <w:tcW w:w="2880" w:type="dxa"/>
            <w:tcBorders>
              <w:top w:val="single" w:sz="4" w:space="0" w:color="auto"/>
              <w:left w:val="nil"/>
              <w:bottom w:val="single" w:sz="4" w:space="0" w:color="000000"/>
              <w:right w:val="single" w:sz="4" w:space="0" w:color="000000"/>
            </w:tcBorders>
            <w:shd w:val="clear" w:color="auto" w:fill="FFFFFF"/>
          </w:tcPr>
          <w:p w14:paraId="43BD146B" w14:textId="5D4B544F" w:rsidR="00CD3DEA" w:rsidRPr="00CD3DEA" w:rsidRDefault="00CD3DEA" w:rsidP="00CD3DEA">
            <w:pPr>
              <w:spacing w:after="0" w:line="240" w:lineRule="auto"/>
              <w:rPr>
                <w:rFonts w:ascii="Times New Roman" w:eastAsia="Times New Roman" w:hAnsi="Times New Roman" w:cs="Times New Roman"/>
                <w:sz w:val="20"/>
                <w:szCs w:val="20"/>
              </w:rPr>
            </w:pPr>
            <w:r w:rsidRPr="00CD3DEA">
              <w:rPr>
                <w:rFonts w:ascii="Times New Roman" w:eastAsia="Times New Roman" w:hAnsi="Times New Roman" w:cs="Times New Roman"/>
                <w:sz w:val="20"/>
                <w:szCs w:val="20"/>
              </w:rPr>
              <w:t xml:space="preserve">Scaling factor of herbivore availability to predation: </w:t>
            </w:r>
            <w:r w:rsidRPr="00CD3DEA">
              <w:rPr>
                <w:rFonts w:ascii="Times New Roman" w:hAnsi="Times New Roman" w:cs="Times New Roman"/>
                <w:color w:val="222222"/>
                <w:sz w:val="20"/>
                <w:szCs w:val="20"/>
                <w:shd w:val="clear" w:color="auto" w:fill="FFFFFF"/>
              </w:rPr>
              <w:t>refuge= m</w:t>
            </w:r>
            <w:r>
              <w:rPr>
                <w:rFonts w:ascii="Times New Roman" w:hAnsi="Times New Roman" w:cs="Times New Roman"/>
                <w:color w:val="222222"/>
                <w:sz w:val="20"/>
                <w:szCs w:val="20"/>
                <w:shd w:val="clear" w:color="auto" w:fill="FFFFFF"/>
              </w:rPr>
              <w:t>in</w:t>
            </w:r>
            <w:r w:rsidRPr="00CD3DEA">
              <w:rPr>
                <w:rFonts w:ascii="Times New Roman" w:hAnsi="Times New Roman" w:cs="Times New Roman"/>
                <w:color w:val="222222"/>
                <w:sz w:val="20"/>
                <w:szCs w:val="20"/>
                <w:shd w:val="clear" w:color="auto" w:fill="FFFFFF"/>
              </w:rPr>
              <w:t>(H,F</w:t>
            </w:r>
            <w:r w:rsidRPr="00A76599">
              <w:rPr>
                <w:rFonts w:ascii="Times New Roman" w:hAnsi="Times New Roman" w:cs="Times New Roman"/>
                <w:color w:val="222222"/>
                <w:sz w:val="20"/>
                <w:szCs w:val="20"/>
                <w:shd w:val="clear" w:color="auto" w:fill="FFFFFF"/>
                <w:vertAlign w:val="subscript"/>
              </w:rPr>
              <w:t>pred</w:t>
            </w:r>
            <w:r w:rsidRPr="00CD3DEA">
              <w:rPr>
                <w:rFonts w:ascii="Times New Roman" w:hAnsi="Times New Roman" w:cs="Times New Roman"/>
                <w:color w:val="222222"/>
                <w:sz w:val="20"/>
                <w:szCs w:val="20"/>
                <w:shd w:val="clear" w:color="auto" w:fill="FFFFFF"/>
              </w:rPr>
              <w:t>*C)</w:t>
            </w:r>
            <w:r w:rsidRPr="00CD3DEA">
              <w:rPr>
                <w:rFonts w:ascii="Times New Roman" w:eastAsia="Times New Roman" w:hAnsi="Times New Roman" w:cs="Times New Roman"/>
                <w:sz w:val="20"/>
                <w:szCs w:val="20"/>
              </w:rPr>
              <w:t xml:space="preserve"> </w:t>
            </w:r>
            <w:r w:rsidRPr="00CD3DEA">
              <w:rPr>
                <w:rFonts w:ascii="Times New Roman" w:hAnsi="Times New Roman" w:cs="Times New Roman"/>
                <w:color w:val="222222"/>
                <w:sz w:val="20"/>
                <w:szCs w:val="20"/>
                <w:shd w:val="clear" w:color="auto" w:fill="FFFFFF"/>
              </w:rPr>
              <w:t>], where </w:t>
            </w:r>
            <w:r w:rsidRPr="00CD3DEA">
              <w:rPr>
                <w:rFonts w:ascii="Times New Roman" w:hAnsi="Times New Roman" w:cs="Times New Roman"/>
                <w:i/>
                <w:iCs/>
                <w:color w:val="222222"/>
                <w:sz w:val="20"/>
                <w:szCs w:val="20"/>
                <w:shd w:val="clear" w:color="auto" w:fill="FFFFFF"/>
              </w:rPr>
              <w:t>C</w:t>
            </w:r>
            <w:r w:rsidRPr="00CD3DEA">
              <w:rPr>
                <w:rFonts w:ascii="Times New Roman" w:hAnsi="Times New Roman" w:cs="Times New Roman"/>
                <w:color w:val="222222"/>
                <w:sz w:val="20"/>
                <w:szCs w:val="20"/>
                <w:shd w:val="clear" w:color="auto" w:fill="FFFFFF"/>
              </w:rPr>
              <w:t>  is coral cover</w:t>
            </w:r>
            <w:r>
              <w:rPr>
                <w:rFonts w:ascii="Times New Roman" w:hAnsi="Times New Roman" w:cs="Times New Roman"/>
                <w:color w:val="222222"/>
                <w:sz w:val="20"/>
                <w:szCs w:val="20"/>
                <w:shd w:val="clear" w:color="auto" w:fill="FFFFFF"/>
              </w:rPr>
              <w:t xml:space="preserve"> and </w:t>
            </w:r>
            <w:r w:rsidRPr="00CD3DEA">
              <w:rPr>
                <w:rFonts w:ascii="Times New Roman" w:hAnsi="Times New Roman" w:cs="Times New Roman"/>
                <w:i/>
                <w:color w:val="222222"/>
                <w:sz w:val="20"/>
                <w:szCs w:val="20"/>
                <w:shd w:val="clear" w:color="auto" w:fill="FFFFFF"/>
              </w:rPr>
              <w:t>H</w:t>
            </w:r>
            <w:r>
              <w:rPr>
                <w:rFonts w:ascii="Times New Roman" w:hAnsi="Times New Roman" w:cs="Times New Roman"/>
                <w:color w:val="222222"/>
                <w:sz w:val="20"/>
                <w:szCs w:val="20"/>
                <w:shd w:val="clear" w:color="auto" w:fill="FFFFFF"/>
              </w:rPr>
              <w:t xml:space="preserve"> herbivore biomass</w:t>
            </w:r>
          </w:p>
        </w:tc>
        <w:tc>
          <w:tcPr>
            <w:tcW w:w="1170" w:type="dxa"/>
            <w:tcBorders>
              <w:top w:val="single" w:sz="4" w:space="0" w:color="auto"/>
              <w:left w:val="nil"/>
              <w:bottom w:val="single" w:sz="4" w:space="0" w:color="000000"/>
              <w:right w:val="single" w:sz="4" w:space="0" w:color="000000"/>
            </w:tcBorders>
            <w:shd w:val="clear" w:color="auto" w:fill="FFFFFF"/>
          </w:tcPr>
          <w:p w14:paraId="47C52835" w14:textId="5155CBF5" w:rsidR="00CD3DEA" w:rsidRPr="00CD3DEA" w:rsidRDefault="00CD3DEA">
            <w:pPr>
              <w:spacing w:after="0" w:line="240" w:lineRule="auto"/>
              <w:rPr>
                <w:rFonts w:ascii="Times New Roman" w:eastAsia="Times New Roman" w:hAnsi="Times New Roman" w:cs="Times New Roman"/>
                <w:sz w:val="20"/>
                <w:szCs w:val="20"/>
              </w:rPr>
            </w:pPr>
          </w:p>
        </w:tc>
        <w:tc>
          <w:tcPr>
            <w:tcW w:w="1170" w:type="dxa"/>
            <w:tcBorders>
              <w:top w:val="single" w:sz="4" w:space="0" w:color="auto"/>
              <w:left w:val="nil"/>
              <w:bottom w:val="single" w:sz="4" w:space="0" w:color="000000"/>
              <w:right w:val="single" w:sz="4" w:space="0" w:color="000000"/>
            </w:tcBorders>
            <w:shd w:val="clear" w:color="auto" w:fill="D9D9D9" w:themeFill="background1" w:themeFillShade="D9"/>
          </w:tcPr>
          <w:p w14:paraId="71A46333" w14:textId="002E7E9E" w:rsidR="00CD3DEA" w:rsidRPr="00CD3DEA" w:rsidRDefault="00C953F9">
            <w:pPr>
              <w:spacing w:after="0" w:line="240" w:lineRule="auto"/>
              <w:rPr>
                <w:rFonts w:ascii="Times New Roman" w:hAnsi="Times New Roman" w:cs="Times New Roman"/>
                <w:iCs/>
                <w:color w:val="222222"/>
                <w:sz w:val="20"/>
                <w:szCs w:val="20"/>
                <w:shd w:val="clear" w:color="auto" w:fill="FFFFFF"/>
              </w:rPr>
            </w:pPr>
            <w:r>
              <w:rPr>
                <w:rFonts w:ascii="Times New Roman" w:eastAsia="Times New Roman" w:hAnsi="Times New Roman" w:cs="Times New Roman"/>
                <w:sz w:val="20"/>
                <w:szCs w:val="20"/>
              </w:rPr>
              <w:t>12,500</w:t>
            </w:r>
          </w:p>
        </w:tc>
        <w:tc>
          <w:tcPr>
            <w:tcW w:w="3240" w:type="dxa"/>
            <w:tcBorders>
              <w:top w:val="single" w:sz="4" w:space="0" w:color="auto"/>
              <w:left w:val="nil"/>
              <w:bottom w:val="single" w:sz="4" w:space="0" w:color="000000"/>
              <w:right w:val="single" w:sz="4" w:space="0" w:color="000000"/>
            </w:tcBorders>
            <w:shd w:val="clear" w:color="auto" w:fill="FFFFFF"/>
          </w:tcPr>
          <w:p w14:paraId="4A7E9596" w14:textId="4DEFBBE6" w:rsidR="00CD3DEA" w:rsidRPr="00CD3DEA" w:rsidRDefault="00CD3DE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ldLock="1"/>
            </w:r>
            <w:r w:rsidR="000D0077">
              <w:rPr>
                <w:rFonts w:ascii="Times New Roman" w:eastAsia="Times New Roman" w:hAnsi="Times New Roman" w:cs="Times New Roman"/>
                <w:sz w:val="20"/>
                <w:szCs w:val="20"/>
              </w:rPr>
              <w:instrText>ADDIN CSL_CITATION { "citationItems" : [ { "id" : "ITEM-1", "itemData" : { "DOI" : "10.1016/j.cub.2014.03.026", "ISBN" : "0960-9822", "ISSN" : "09609822", "PMID" : "24746794", "abstract" : "Coral reefs face a diverse array of threats, from eutrophication and overfishing to climate change. As live corals are lost and their skeletons eroded, the structural complexity of reefs declines. This may have important consequences for the survival and growth of reef fish because complex habitats mediate predator-prey interactions [1 and 2] and influence competition [3, 4 and 5] through the provision of prey refugia. A positive correlation exists between structural complexity and reef fish abundance and diversity in both temperate and tropical ecosystems [6, 7, 8, 9 and 10]. However, it is not clear how the diversity of available refugia interacts with individual predator-prey relationships to explain emergent properties at the community scale. Furthermore, we do not yet have the ability to predict how habitat loss might affect the productivity of whole reef communities and the fisheries they support. Using data from an unfished reserve in The Bahamas, we find that structural complexity is associated not only with increased fish biomass and abundance, but also with nonlinearities in the size spectra of fish, implying disproportionately high abundances of certain size classes. By developing a size spectrum food web model that links the vulnerability of prey to predation with the structural complexity of a reef, we show that these nonlinearities can be explained by size-structured prey refugia that reduce mortality rates and alter growth rates in different parts of the size spectrum. Fitting the model with data from a structurally complex habitat, we predict that a loss of complexity could cause more than a 3-fold reduction in fishery productivity.", "author" : [ { "dropping-particle" : "", "family" : "Rogers", "given" : "Alice", "non-dropping-particle" : "", "parse-names" : false, "suffix" : "" }, { "dropping-particle" : "", "family" : "Blanchard", "given" : "Julia L.", "non-dropping-particle" : "", "parse-names" : false, "suffix" : "" }, { "dropping-particle" : "", "family" : "Mumby", "given" : "Peter J.", "non-dropping-particle" : "", "parse-names" : false, "suffix" : "" } ], "container-title" : "Current Biology", "id" : "ITEM-1", "issue" : "9", "issued" : { "date-parts" : [ [ "2014" ] ] }, "note" : "From Duplicate 1 (Vulnerability of Coral Reef Fisheries to a Loss of Structural Complexity - Rogers, Alice; Blanchard, Julia L.; Mumby, Peter J.)\n\nNULL", "page" : "1000-1005", "publisher" : "Elsevier Ltd", "title" : "Vulnerability of Coral Reef Fisheries to a Loss of Structural Complexity", "type" : "article-journal", "volume" : "24" }, "uris" : [ "http://www.mendeley.com/documents/?uuid=b92b61ef-a0b0-49c2-9456-1392bef45e33" ] }, { "id" : "ITEM-2", "itemData" : { "DOI" : "10.1155/2012/678957", "ISSN" : "10260226", "abstract" : "&lt;p&gt;A predator prey system with Holling III functional response and constant prey refuge is considered. By using the Dulac criterion, we discuss the global stability of the positive equilibrium of the system. By transforming the system to a Li\u00e9nard system, the conditions for the existence of exactly one limit cycle for the system are given. Some numerical simulations are presented.&lt;/p&gt;", "author" : [ { "dropping-particle" : "", "family" : "Liu", "given" : "Xia", "non-dropping-particle" : "", "parse-names" : false, "suffix" : "" }, { "dropping-particle" : "", "family" : "Xing", "given" : "Yepeng", "non-dropping-particle" : "", "parse-names" : false, "suffix" : "" } ], "container-title" : "Discrete Dynamics in Nature and Society", "id" : "ITEM-2", "issued" : { "date-parts" : [ [ "2012" ] ] }, "title" : "Qualitative analysis for a predator prey system with holling type III functional response and prey refuge", "type" : "article-journal", "volume" : "2012" }, "uris" : [ "http://www.mendeley.com/documents/?uuid=66be8c88-205f-479b-a301-d40966ff9ec4" ] } ], "mendeley" : { "formattedCitation" : "(Liu and Xing, 2012; Rogers et al., 2014)", "plainTextFormattedCitation" : "(Liu and Xing, 2012; Rogers et al., 2014)", "previouslyFormattedCitation" : "(Liu and Xing, 2012; Rogers et al., 2014)" }, "properties" : { "noteIndex" : 7 }, "schema" : "https://github.com/citation-style-language/schema/raw/master/csl-citation.json" }</w:instrText>
            </w:r>
            <w:r>
              <w:rPr>
                <w:rFonts w:ascii="Times New Roman" w:eastAsia="Times New Roman" w:hAnsi="Times New Roman" w:cs="Times New Roman"/>
                <w:sz w:val="20"/>
                <w:szCs w:val="20"/>
              </w:rPr>
              <w:fldChar w:fldCharType="separate"/>
            </w:r>
            <w:r w:rsidR="000D0077" w:rsidRPr="000D0077">
              <w:rPr>
                <w:rFonts w:ascii="Times New Roman" w:eastAsia="Times New Roman" w:hAnsi="Times New Roman" w:cs="Times New Roman"/>
                <w:noProof/>
                <w:sz w:val="20"/>
                <w:szCs w:val="20"/>
              </w:rPr>
              <w:t>(Liu and Xing, 2012; Rogers et al., 2014)</w:t>
            </w:r>
            <w:r>
              <w:rPr>
                <w:rFonts w:ascii="Times New Roman" w:eastAsia="Times New Roman" w:hAnsi="Times New Roman" w:cs="Times New Roman"/>
                <w:sz w:val="20"/>
                <w:szCs w:val="20"/>
              </w:rPr>
              <w:fldChar w:fldCharType="end"/>
            </w:r>
          </w:p>
        </w:tc>
      </w:tr>
    </w:tbl>
    <w:p w14:paraId="21FFDF94" w14:textId="77777777" w:rsidR="0068042B" w:rsidRDefault="0068042B">
      <w:pPr>
        <w:spacing w:after="0" w:line="240" w:lineRule="auto"/>
        <w:rPr>
          <w:rFonts w:ascii="Times New Roman" w:eastAsia="Times New Roman" w:hAnsi="Times New Roman" w:cs="Times New Roman"/>
          <w:sz w:val="24"/>
          <w:szCs w:val="24"/>
        </w:rPr>
      </w:pPr>
    </w:p>
    <w:p w14:paraId="3279DA44" w14:textId="77777777" w:rsidR="0068042B" w:rsidRDefault="007C233A">
      <w:pPr>
        <w:rPr>
          <w:rFonts w:ascii="Times New Roman" w:eastAsia="Times New Roman" w:hAnsi="Times New Roman" w:cs="Times New Roman"/>
          <w:b/>
          <w:sz w:val="24"/>
          <w:szCs w:val="24"/>
        </w:rPr>
      </w:pPr>
      <w:bookmarkStart w:id="1" w:name="_3dy6vkm" w:colFirst="0" w:colLast="0"/>
      <w:bookmarkStart w:id="2" w:name="_1t3h5sf" w:colFirst="0" w:colLast="0"/>
      <w:bookmarkEnd w:id="1"/>
      <w:bookmarkEnd w:id="2"/>
      <w:r>
        <w:br w:type="page"/>
      </w:r>
    </w:p>
    <w:p w14:paraId="07B72663" w14:textId="2B06DE74" w:rsidR="0068042B" w:rsidRDefault="000D0077">
      <w:pPr>
        <w:pStyle w:val="Heading1"/>
        <w:spacing w:line="240" w:lineRule="auto"/>
        <w:rPr>
          <w:rFonts w:eastAsia="Times New Roman" w:cs="Times New Roman"/>
          <w:color w:val="000000"/>
        </w:rPr>
      </w:pPr>
      <w:r>
        <w:rPr>
          <w:rFonts w:eastAsia="Times New Roman" w:cs="Times New Roman"/>
          <w:color w:val="000000"/>
        </w:rPr>
        <w:lastRenderedPageBreak/>
        <w:t>Supplementary Text</w:t>
      </w:r>
      <w:r w:rsidR="007C233A">
        <w:rPr>
          <w:rFonts w:eastAsia="Times New Roman" w:cs="Times New Roman"/>
          <w:color w:val="000000"/>
        </w:rPr>
        <w:t xml:space="preserve"> S3: Model calibration and validation</w:t>
      </w:r>
    </w:p>
    <w:p w14:paraId="7430A66E" w14:textId="77777777" w:rsidR="008404E7" w:rsidRDefault="008404E7" w:rsidP="008404E7">
      <w:pPr>
        <w:spacing w:after="0"/>
        <w:rPr>
          <w:rFonts w:ascii="Times New Roman" w:eastAsia="Times New Roman" w:hAnsi="Times New Roman" w:cs="Times New Roman"/>
          <w:sz w:val="24"/>
          <w:szCs w:val="24"/>
        </w:rPr>
      </w:pPr>
    </w:p>
    <w:p w14:paraId="294127E2" w14:textId="66BD2E95" w:rsidR="0068042B" w:rsidRDefault="007C233A" w:rsidP="00B405DE">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 calibration and validation followed two steps: (1) i</w:t>
      </w:r>
      <w:r w:rsidR="005F7DA4">
        <w:rPr>
          <w:rFonts w:ascii="Times New Roman" w:eastAsia="Times New Roman" w:hAnsi="Times New Roman" w:cs="Times New Roman"/>
          <w:sz w:val="24"/>
          <w:szCs w:val="24"/>
        </w:rPr>
        <w:t xml:space="preserve">nstantiate the model </w:t>
      </w:r>
      <w:r>
        <w:rPr>
          <w:rFonts w:ascii="Times New Roman" w:eastAsia="Times New Roman" w:hAnsi="Times New Roman" w:cs="Times New Roman"/>
          <w:sz w:val="24"/>
          <w:szCs w:val="24"/>
        </w:rPr>
        <w:t>and run it for 40 years to assess whether modeled output data remained stable for all functional groups (Fig. S3.1); and (2) validate the model by evaluating modeled trajectories against reef dynamics observed over the past 25 years, given a known series of stressors in the Maui Nui area. For the second step, empirical values for reef state variables were assembled at each site in 1985 and a historical timeline of stressors known to have affected the sites dur</w:t>
      </w:r>
      <w:r w:rsidR="00E05A7E">
        <w:rPr>
          <w:rFonts w:ascii="Times New Roman" w:eastAsia="Times New Roman" w:hAnsi="Times New Roman" w:cs="Times New Roman"/>
          <w:sz w:val="24"/>
          <w:szCs w:val="24"/>
        </w:rPr>
        <w:t>ing 1987 – 2008 was constructed</w:t>
      </w:r>
      <w:r w:rsidR="00A765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model was forced with these historical stressors and model outcome </w:t>
      </w:r>
      <w:r w:rsidR="00BE7E38">
        <w:rPr>
          <w:rFonts w:ascii="Times New Roman" w:eastAsia="Times New Roman" w:hAnsi="Times New Roman" w:cs="Times New Roman"/>
          <w:sz w:val="24"/>
          <w:szCs w:val="24"/>
        </w:rPr>
        <w:t xml:space="preserve">(Fig. S3.2) </w:t>
      </w:r>
      <w:r>
        <w:rPr>
          <w:rFonts w:ascii="Times New Roman" w:eastAsia="Times New Roman" w:hAnsi="Times New Roman" w:cs="Times New Roman"/>
          <w:sz w:val="24"/>
          <w:szCs w:val="24"/>
        </w:rPr>
        <w:t>was compared with empirical data of reef state (Figs. S3.3).</w:t>
      </w:r>
    </w:p>
    <w:p w14:paraId="43A3BFE0" w14:textId="31FBAA3A" w:rsidR="0068042B" w:rsidRDefault="007C233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step in model validation shows that all groups </w:t>
      </w:r>
      <w:r w:rsidR="007F5A4E">
        <w:rPr>
          <w:rFonts w:ascii="Times New Roman" w:eastAsia="Times New Roman" w:hAnsi="Times New Roman" w:cs="Times New Roman"/>
          <w:sz w:val="24"/>
          <w:szCs w:val="24"/>
        </w:rPr>
        <w:t>stabilized after 25</w:t>
      </w:r>
      <w:r>
        <w:rPr>
          <w:rFonts w:ascii="Times New Roman" w:eastAsia="Times New Roman" w:hAnsi="Times New Roman" w:cs="Times New Roman"/>
          <w:sz w:val="24"/>
          <w:szCs w:val="24"/>
        </w:rPr>
        <w:t xml:space="preserve"> years </w:t>
      </w:r>
      <w:r w:rsidR="00BE7E38">
        <w:rPr>
          <w:rFonts w:ascii="Times New Roman" w:eastAsia="Times New Roman" w:hAnsi="Times New Roman" w:cs="Times New Roman"/>
          <w:sz w:val="24"/>
          <w:szCs w:val="24"/>
        </w:rPr>
        <w:t xml:space="preserve">with piscivores increasing in the absence of fishing and herbivores decreasing with an increase in piscivores. The model </w:t>
      </w:r>
      <w:r w:rsidR="007F5A4E">
        <w:rPr>
          <w:rFonts w:ascii="Times New Roman" w:eastAsia="Times New Roman" w:hAnsi="Times New Roman" w:cs="Times New Roman"/>
          <w:sz w:val="24"/>
          <w:szCs w:val="24"/>
        </w:rPr>
        <w:t xml:space="preserve">stayed stable for the remaining duration of the model simulation </w:t>
      </w:r>
      <w:r>
        <w:rPr>
          <w:rFonts w:ascii="Times New Roman" w:eastAsia="Times New Roman" w:hAnsi="Times New Roman" w:cs="Times New Roman"/>
          <w:sz w:val="24"/>
          <w:szCs w:val="24"/>
        </w:rPr>
        <w:t>(Fig. S3.1).</w:t>
      </w:r>
    </w:p>
    <w:p w14:paraId="7C04C5BE" w14:textId="2DEE54C2" w:rsidR="0068042B" w:rsidRDefault="00237EA8">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2FC784" wp14:editId="74DB488F">
            <wp:extent cx="6115050" cy="45065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S3.1_rev.tiff"/>
                    <pic:cNvPicPr/>
                  </pic:nvPicPr>
                  <pic:blipFill>
                    <a:blip r:embed="rId10">
                      <a:extLst>
                        <a:ext uri="{28A0092B-C50C-407E-A947-70E740481C1C}">
                          <a14:useLocalDpi xmlns:a14="http://schemas.microsoft.com/office/drawing/2010/main" val="0"/>
                        </a:ext>
                      </a:extLst>
                    </a:blip>
                    <a:stretch>
                      <a:fillRect/>
                    </a:stretch>
                  </pic:blipFill>
                  <pic:spPr>
                    <a:xfrm>
                      <a:off x="0" y="0"/>
                      <a:ext cx="6115050" cy="4506595"/>
                    </a:xfrm>
                    <a:prstGeom prst="rect">
                      <a:avLst/>
                    </a:prstGeom>
                  </pic:spPr>
                </pic:pic>
              </a:graphicData>
            </a:graphic>
          </wp:inline>
        </w:drawing>
      </w:r>
    </w:p>
    <w:p w14:paraId="5E231444" w14:textId="74395640" w:rsidR="008404E7" w:rsidRDefault="007C233A">
      <w:pPr>
        <w:rPr>
          <w:rFonts w:ascii="Times New Roman" w:eastAsia="Times New Roman" w:hAnsi="Times New Roman" w:cs="Times New Roman"/>
          <w:sz w:val="24"/>
          <w:szCs w:val="20"/>
        </w:rPr>
      </w:pPr>
      <w:r w:rsidRPr="00B405DE">
        <w:rPr>
          <w:rFonts w:ascii="Times New Roman" w:eastAsia="Times New Roman" w:hAnsi="Times New Roman" w:cs="Times New Roman"/>
          <w:b/>
          <w:sz w:val="24"/>
          <w:szCs w:val="20"/>
        </w:rPr>
        <w:t>Figure S3.1.</w:t>
      </w:r>
      <w:r w:rsidRPr="00B405DE">
        <w:rPr>
          <w:rFonts w:ascii="Times New Roman" w:eastAsia="Times New Roman" w:hAnsi="Times New Roman" w:cs="Times New Roman"/>
          <w:sz w:val="24"/>
          <w:szCs w:val="20"/>
        </w:rPr>
        <w:t xml:space="preserve"> Trajectories of (</w:t>
      </w:r>
      <w:r w:rsidRPr="00B405DE">
        <w:rPr>
          <w:rFonts w:ascii="Times New Roman" w:eastAsia="Times New Roman" w:hAnsi="Times New Roman" w:cs="Times New Roman"/>
          <w:i/>
          <w:sz w:val="24"/>
          <w:szCs w:val="20"/>
        </w:rPr>
        <w:t>top panel</w:t>
      </w:r>
      <w:r w:rsidRPr="00B405DE">
        <w:rPr>
          <w:rFonts w:ascii="Times New Roman" w:eastAsia="Times New Roman" w:hAnsi="Times New Roman" w:cs="Times New Roman"/>
          <w:sz w:val="24"/>
          <w:szCs w:val="20"/>
        </w:rPr>
        <w:t>) benthic and (</w:t>
      </w:r>
      <w:r w:rsidRPr="00B405DE">
        <w:rPr>
          <w:rFonts w:ascii="Times New Roman" w:eastAsia="Times New Roman" w:hAnsi="Times New Roman" w:cs="Times New Roman"/>
          <w:i/>
          <w:sz w:val="24"/>
          <w:szCs w:val="20"/>
        </w:rPr>
        <w:t>bottom panel</w:t>
      </w:r>
      <w:r w:rsidRPr="00B405DE">
        <w:rPr>
          <w:rFonts w:ascii="Times New Roman" w:eastAsia="Times New Roman" w:hAnsi="Times New Roman" w:cs="Times New Roman"/>
          <w:sz w:val="24"/>
          <w:szCs w:val="20"/>
        </w:rPr>
        <w:t>) fish groups of a 40-year simulation without any stressors to the coral reef components.</w:t>
      </w:r>
      <w:r w:rsidR="007B23D0">
        <w:rPr>
          <w:rFonts w:ascii="Times New Roman" w:eastAsia="Times New Roman" w:hAnsi="Times New Roman" w:cs="Times New Roman"/>
          <w:sz w:val="24"/>
          <w:szCs w:val="20"/>
        </w:rPr>
        <w:t xml:space="preserve"> CCA is Crustose Coralline Algae</w:t>
      </w:r>
    </w:p>
    <w:p w14:paraId="64ED8190" w14:textId="77777777" w:rsidR="008404E7" w:rsidRDefault="008404E7">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14:paraId="1A08B3A3" w14:textId="77777777" w:rsidR="0068042B" w:rsidRDefault="007C233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Historical timeline of stressors at Maui Nui during 1985 – 2010 </w:t>
      </w:r>
    </w:p>
    <w:p w14:paraId="5AE023CC" w14:textId="77777777" w:rsidR="0068042B" w:rsidRDefault="007C233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Historical stressors, which vary between sites, include increased ocean temperatures leading to coral bleaching events, strong wave events, sedimentation, nutrification, and fishing. </w:t>
      </w:r>
    </w:p>
    <w:p w14:paraId="5163FBF2" w14:textId="78A3F5AB" w:rsidR="0068042B" w:rsidRDefault="007C233A">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Bleaching</w:t>
      </w:r>
      <w:r w:rsidR="004C5279">
        <w:rPr>
          <w:rFonts w:ascii="Times New Roman" w:eastAsia="Times New Roman" w:hAnsi="Times New Roman" w:cs="Times New Roman"/>
          <w:b/>
          <w:i/>
          <w:sz w:val="24"/>
          <w:szCs w:val="24"/>
        </w:rPr>
        <w:t>-related coral mortalities</w:t>
      </w:r>
    </w:p>
    <w:p w14:paraId="03C55C44" w14:textId="77777777" w:rsidR="0068042B" w:rsidRDefault="007C233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severe bleaching events were recorded prior to 2015 in Maui Nui. A very mild bleaching event occurred in the summer of 1996, in which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10% of the corals bleached and all recovered within months. Hence, no coral mortality events due to bleaching were simulated in historical runs.</w:t>
      </w:r>
    </w:p>
    <w:p w14:paraId="45715F04" w14:textId="6DE2D1E0" w:rsidR="0068042B" w:rsidRDefault="004C527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Hurricanes</w:t>
      </w:r>
    </w:p>
    <w:p w14:paraId="2956ECC7" w14:textId="33323C48" w:rsidR="0068042B" w:rsidRDefault="007C233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Hurricanes are relatively rare in the Hawaiian Islands </w:t>
      </w:r>
      <w:r w:rsidR="00E05A7E">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"ISBN" : "3017133028", "abstract" : "Hawaii is one of the most isolated archipelagos in the world and as a result, possesses some of the highest marine endemism recorded anywhere on earth. Because they are located in the middle of the Pacific Ocean, Hawaii\u2019s coral reefs are exposed to large open ocean swells and strong tradewinds that have a major impact on the structure of these coral reef communities. The archipelago consists of two regions: the Main Hawaiian Islands (MHI) which consists of populated, high volcanic islands with non-structural reef communities and fringing reefs abutting the shore (Figure 9.1), and the Northwestern Hawaiian Islands (NWHI) consisting of mostly uninhabited atolls and banks which are the subject of a separate chapter. This island chain stretches for over 2,500 km from the island of Hawaii in the southeast to Kure Atoll (the world\u2019s highest atoll latitudinally) in the northwest. Coral reefs were important to the ancient Hawaiians for subsistence, culture, and survival. According to the Hawaiian Creation Chant, the kumulipo, the coral polyp was the first creature to emerge from the sea during creation. The early Hawaiians recognized that coral reefs were a building block of the islands and used coral in religious ceremonies to honor and care for ocean resources. Today, Hawaii\u2019s coral reef communities provide protection from storm waves, create the large surf that makes Hawaii world famous, provide food for sustenance, and are critically important to the State\u2019s approximately $800 million per year marine tourism industry. Over 70% of the state\u2019s 1.2 million people live on Oahu, and are mostly concentrated in the Honolulu metropolitan area. In addition to the resident population, nearly seven million tourists visit Hawaii each year. This concentrated number of people has put pressure on Hawaii\u2019s coral reefs through various direct and indirect means. In general, Hawaii\u2019s coral reefs are in better condition than many other reefs around the world, although urban areas and embayments have suffered from land-based sources of pollution, overfishing, recreational overuse, and alien and invasive species.", "author" : [ { "dropping-particle" : "", "family" : "Friedlander", "given" : "Alan M.", "non-dropping-particle" : "", "parse-names" : false, "suffix" : "" }, { "dropping-particle" : "", "family" : "Aeby", "given" : "Greta", "non-dropping-particle" : "", "parse-names" : false, "suffix" : "" }, { "dropping-particle" : "", "family" : "Brainard", "given" : "Russell E.", "non-dropping-particle" : "", "parse-names" : false, "suffix" : "" }, { "dropping-particle" : "", "family" : "Brown", "given" : "Eric K.", "non-dropping-particle" : "", "parse-names" : false, "suffix" : "" }, { "dropping-particle" : "", "family" : "Chaston", "given" : "Kathy", "non-dropping-particle" : "", "parse-names" : false, "suffix" : "" }, { "dropping-particle" : "", "family" : "Clark", "given" : "Athline", "non-dropping-particle" : "", "parse-names" : false, "suffix" : "" }, { "dropping-particle" : "", "family" : "McGowan", "given" : "Petra", "non-dropping-particle" : "", "parse-names" : false, "suffix" : "" }, { "dropping-particle" : "", "family" : "Montgomery", "given" : "Tony", "non-dropping-particle" : "", "parse-names" : false, "suffix" : "" }, { "dropping-particle" : "", "family" : "Walsh", "given" : "William", "non-dropping-particle" : "", "parse-names" : false, "suffix" : "" }, { "dropping-particle" : "", "family" : "Williams", "given" : "Ivor", "non-dropping-particle" : "", "parse-names" : false, "suffix" : "" }, { "dropping-particle" : "", "family" : "Wiltse", "given" : "Wendy", "non-dropping-particle" : "", "parse-names" : false, "suffix" : "" } ], "container-title" : "The State of Coral Reef Ecosystems of the United States and Pacific Freely Associated States: 2008", "editor" : [ { "dropping-particle" : "", "family" : "Waddell", "given" : "J E", "non-dropping-particle" : "", "parse-names" : false, "suffix" : "" }, { "dropping-particle" : "", "family" : "Clarke", "given" : "A M", "non-dropping-particle" : "", "parse-names" : false, "suffix" : "" } ], "id" : "ITEM-1", "issue" : "JUNE", "issued" : { "date-parts" : [ [ "2008" ] ] }, "note" : "From Duplicate 3 (The state of coral reef ecosystems of the Main Hawaiian Islands - Friedlander, Alan M.; Aeby, Greta; Brainard, Russell E.; Brown, Eric K.; Chaston, Kathy; Clark, Athline; McGowan, Petra; Montgomery, Tony; Walsh, William; Williams, Ivor; Wiltse, Wendy)\n\nFrom Duplicate 2 (The state of coral reef ecosystems of the main Hawaiian Islands - Friedlander, A; Aeby, G; Brainard, R; Brown, E; Chaston, K; Clark, A; McGowan, P; Montgomery, T; Walsh, W; Williams, I; Wiltse, W)\n\nNULL", "page" : "219-253", "publisher" : "NOAA Technical Memorandum NOS NCCOS 73. NOAA/NCCOS Center for Coastal Monitoring and Assessment's Biogeography Team", "publisher-place" : "Silver Spring, MD", "title" : "The state of coral reef ecosystems of the Main Hawaiian Islands", "type" : "article-journal" }, "uris" : [ "http://www.mendeley.com/documents/?uuid=ea63e8bd-f3e6-42ae-86a3-3387c5295b2a" ] } ], "mendeley" : { "formattedCitation" : "(Friedlander et al., 2008)", "plainTextFormattedCitation" : "(Friedlander et al., 2008)", "previouslyFormattedCitation" : "(Friedlander et al., 2008)" }, "properties" : { "noteIndex" : 11 }, "schema" : "https://github.com/citation-style-language/schema/raw/master/csl-citation.json" }</w:instrText>
      </w:r>
      <w:r w:rsidR="00E05A7E">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(Friedlander et al., 2008)</w:t>
      </w:r>
      <w:r w:rsidR="00E05A7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Hurricanes come mostly from the southeast (NOAA Pacific Hurricane Center), leaving Maui Nui somewhat protected by the large volcanoes on Hawaiʻi Island. However, the reefs around Hawaiʻi endure strong winter wave events from October to April, as well as occasional tsunami events (NOAA Weather Station). Large winter swells originate from the northeast, whereas tsunami waves mostly come from the southeast, albeit much more infrequently. Large wave events were simulated using a randomly selected probability parameter chosen by the model within the </w:t>
      </w:r>
      <w:r w:rsidR="004C3A9B">
        <w:rPr>
          <w:rFonts w:ascii="Times New Roman" w:eastAsia="Times New Roman" w:hAnsi="Times New Roman" w:cs="Times New Roman"/>
          <w:sz w:val="24"/>
          <w:szCs w:val="24"/>
        </w:rPr>
        <w:t xml:space="preserve">constrains </w:t>
      </w:r>
      <w:r>
        <w:rPr>
          <w:rFonts w:ascii="Times New Roman" w:eastAsia="Times New Roman" w:hAnsi="Times New Roman" w:cs="Times New Roman"/>
          <w:sz w:val="24"/>
          <w:szCs w:val="24"/>
        </w:rPr>
        <w:t>given in the base files.</w:t>
      </w:r>
    </w:p>
    <w:p w14:paraId="06C65D59" w14:textId="77777777" w:rsidR="0068042B" w:rsidRDefault="007C233A">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Sedimentation</w:t>
      </w:r>
    </w:p>
    <w:p w14:paraId="02F7C4A6" w14:textId="30FA6663" w:rsidR="0068042B" w:rsidRDefault="007C233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Land-based sediments reach the coastal waters through point-sources (e.g., rivers) and nonpoint sources (e.g., groundwater discharge) </w:t>
      </w:r>
      <w:r w:rsidR="00E05A7E">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"ISBN" : "0304-4203", "author" : [ { "dropping-particle" : "", "family" : "Street", "given" : "Joseph H", "non-dropping-particle" : "", "parse-names" : false, "suffix" : "" }, { "dropping-particle" : "", "family" : "Knee", "given" : "Karen L", "non-dropping-particle" : "", "parse-names" : false, "suffix" : "" }, { "dropping-particle" : "", "family" : "Grossman", "given" : "Eric E", "non-dropping-particle" : "", "parse-names" : false, "suffix" : "" }, { "dropping-particle" : "", "family" : "Paytan", "given" : "Adina", "non-dropping-particle" : "", "parse-names" : false, "suffix" : "" } ], "container-title" : "Marine Chemistry", "id" : "ITEM-1", "issue" : "3", "issued" : { "date-parts" : [ [ "2008" ] ] }, "note" : "From Duplicate 2 (Submarine groundwater discharge and nutrient addition to the coastal zone and coral reefs of leeward Hawai'i - Street, Joseph H; Knee, Karen L; Grossman, Eric E; Paytan, Adina)\n\nNULL", "page" : "355-376", "title" : "Submarine groundwater discharge and nutrient addition to the coastal zone and coral reefs of leeward Hawai'i", "type" : "article-journal", "volume" : "109" }, "uris" : [ "http://www.mendeley.com/documents/?uuid=5012b6e3-98a1-4725-ab81-340bf9f06b37" ] } ], "mendeley" : { "formattedCitation" : "(Street et al., 2008)", "plainTextFormattedCitation" : "(Street et al., 2008)", "previouslyFormattedCitation" : "(Street et al., 2008)" }, "properties" : { "noteIndex" : 11 }, "schema" : "https://github.com/citation-style-language/schema/raw/master/csl-citation.json" }</w:instrText>
      </w:r>
      <w:r w:rsidR="00E05A7E">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(Street et al., 2008)</w:t>
      </w:r>
      <w:r w:rsidR="00E05A7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Since the start of the last century, Maui Nui supported extensive sugarcane and pineapple agriculture until 2009. </w:t>
      </w:r>
      <w:r w:rsidR="004C5279">
        <w:rPr>
          <w:rFonts w:ascii="Times New Roman" w:eastAsia="Times New Roman" w:hAnsi="Times New Roman" w:cs="Times New Roman"/>
          <w:sz w:val="24"/>
          <w:szCs w:val="24"/>
        </w:rPr>
        <w:t xml:space="preserve">The spatial input of sediments currently in the Maui-Nui area was based on Wedding </w:t>
      </w:r>
      <w:r w:rsidR="00A37E54">
        <w:rPr>
          <w:rFonts w:ascii="Times New Roman" w:eastAsia="Times New Roman" w:hAnsi="Times New Roman" w:cs="Times New Roman"/>
          <w:sz w:val="24"/>
          <w:szCs w:val="24"/>
        </w:rPr>
        <w:t xml:space="preserve">and Lecky </w:t>
      </w:r>
      <w:r w:rsidR="004C5279">
        <w:rPr>
          <w:rFonts w:ascii="Times New Roman" w:eastAsia="Times New Roman" w:hAnsi="Times New Roman" w:cs="Times New Roman"/>
          <w:sz w:val="24"/>
          <w:szCs w:val="24"/>
        </w:rPr>
        <w:t>et al</w:t>
      </w:r>
      <w:r w:rsidR="00AD36ED">
        <w:rPr>
          <w:rFonts w:ascii="Times New Roman" w:eastAsia="Times New Roman" w:hAnsi="Times New Roman" w:cs="Times New Roman"/>
          <w:sz w:val="24"/>
          <w:szCs w:val="24"/>
        </w:rPr>
        <w:t>.</w:t>
      </w:r>
      <w:r w:rsidR="00E05A7E">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"DOI" : "10.1371/journal.pone.0189792", "ISBN" : "1111111111", "ISSN" : "1932-6203", "author" : [ { "dropping-particle" : "", "family" : "Wedding", "given" : "Lisa M L.M.", "non-dropping-particle" : "", "parse-names" : false, "suffix" : "" }, { "dropping-particle" : "", "family" : "Lecky", "given" : "Joseph H", "non-dropping-particle" : "", "parse-names" : false, "suffix" : "" }, { "dropping-particle" : "", "family" : "Gove", "given" : "Jamison", "non-dropping-particle" : "", "parse-names" : false, "suffix" : "" }, { "dropping-particle" : "", "family" : "Walecka", "given" : "H.R. Hillary R", "non-dropping-particle" : "", "parse-names" : false, "suffix" : "" }, { "dropping-particle" : "", "family" : "Donovan", "given" : "Mary K M.K.", "non-dropping-particle" : "", "parse-names" : false, "suffix" : "" }, { "dropping-particle" : "", "family" : "Williams", "given" : "Gareth J G.J. Gareth J", "non-dropping-particle" : "", "parse-names" : false, "suffix" : "" }, { "dropping-particle" : "", "family" : "Jouffray", "given" : "JB", "non-dropping-particle" : "", "parse-names" : false, "suffix" : "" }, { "dropping-particle" : "", "family" : "Crowder", "given" : "Larry B L.B. Larry B", "non-dropping-particle" : "", "parse-names" : false, "suffix" : "" }, { "dropping-particle" : "", "family" : "Erickson", "given" : "Ashley", "non-dropping-particle" : "", "parse-names" : false, "suffix" : "" }, { "dropping-particle" : "", "family" : "Kim", "given" : "Falinski", "non-dropping-particle" : "", "parse-names" : false, "suffix" : "" }, { "dropping-particle" : "", "family" : "Friedlander", "given" : "Alan", "non-dropping-particle" : "", "parse-names" : false, "suffix" : "" }, { "dropping-particle" : "", "family" : "Kappel", "given" : "Carrie", "non-dropping-particle" : "", "parse-names" : false, "suffix" : "" }, { "dropping-particle" : "", "family" : "Kittinger", "given" : "John", "non-dropping-particle" : "", "parse-names" : false, "suffix" : "" }, { "dropping-particle" : "", "family" : "McCoy", "given" : "Kaylyn", "non-dropping-particle" : "", "parse-names" : false, "suffix" : "" }, { "dropping-particle" : "", "family" : "Norstr\u00f6m", "given" : "Albert", "non-dropping-particle" : "", "parse-names" : false, "suffix" : "" }, { "dropping-particle" : "", "family" : "Nystr\u00f6m", "given" : "Magnus", "non-dropping-particle" : "", "parse-names" : false, "suffix" : "" }, { "dropping-particle" : "", "family" : "Oleson", "given" : "Kirsten LL K.L.", "non-dropping-particle" : "", "parse-names" : false, "suffix" : "" }, { "dropping-particle" : "", "family" : "Stamoulis", "given" : "Kostantinos A K.A.", "non-dropping-particle" : "", "parse-names" : false, "suffix" : "" }, { "dropping-particle" : "", "family" : "White", "given" : "Crow", "non-dropping-particle" : "", "parse-names" : false, "suffix" : "" }, { "dropping-particle" : "", "family" : "Selkoe", "given" : "K.A Kimberly A", "non-dropping-particle" : "", "parse-names" : false, "suffix" : "" } ], "container-title" : "PLoS ONE", "id" : "ITEM-1", "issued" : { "date-parts" : [ [ "2017" ] ] }, "page" : "1-29", "title" : "Advancing the Integration of Spatial Data to Map Human and Natural Drivers on Coral Reefs", "type" : "article-journal" }, "uris" : [ "http://www.mendeley.com/documents/?uuid=fee75311-38aa-46d1-9832-79359758faa2" ] } ], "mendeley" : { "formattedCitation" : "(Wedding et al., 2017)", "plainTextFormattedCitation" : "(Wedding et al., 2017)", "previouslyFormattedCitation" : "(Wedding et al., 2017)" }, "properties" : { "noteIndex" : 11 }, "schema" : "https://github.com/citation-style-language/schema/raw/master/csl-citation.json" }</w:instrText>
      </w:r>
      <w:r w:rsidR="00E05A7E">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(Wedding et al., 2017)</w:t>
      </w:r>
      <w:r w:rsidR="00E05A7E">
        <w:rPr>
          <w:rFonts w:ascii="Times New Roman" w:eastAsia="Times New Roman" w:hAnsi="Times New Roman" w:cs="Times New Roman"/>
          <w:sz w:val="24"/>
          <w:szCs w:val="24"/>
        </w:rPr>
        <w:fldChar w:fldCharType="end"/>
      </w:r>
      <w:r w:rsidR="004C52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Available land use data for six watersheds in northwest Maui was used to calculate the ratio of the 2010 to 1920 agricultural land </w:t>
      </w:r>
      <w:r w:rsidR="00E05A7E">
        <w:rPr>
          <w:rFonts w:ascii="Times New Roman" w:eastAsia="Times New Roman" w:hAnsi="Times New Roman" w:cs="Times New Roman"/>
          <w:sz w:val="24"/>
          <w:szCs w:val="24"/>
        </w:rPr>
        <w:fldChar w:fldCharType="begin" w:fldLock="1"/>
      </w:r>
      <w:r w:rsidR="000D0077">
        <w:rPr>
          <w:rFonts w:ascii="Times New Roman" w:eastAsia="Times New Roman" w:hAnsi="Times New Roman" w:cs="Times New Roman"/>
          <w:sz w:val="24"/>
          <w:szCs w:val="24"/>
        </w:rPr>
        <w:instrText>ADDIN CSL_CITATION { "citationItems" : [ { "id" : "ITEM-1", "itemData" : { "DOI" : "10.3133/ofr20151190", "ISBN" : "2015-1190", "abstract" : "Episodic runoff brings suspended sediment to the nearshore waters of West Maui, Hawai\u02bbi. Even small rainfalls create visible plumes over a few hours. We used mapping, field experiments, and analysis of recent (July 19\u201320, 2014) and historic rainfall to estimate sources of land-based pollution for two watersheds in West Maui: Honolua, and Honok\u014dwai. Former agricultural fields and some unimproved roads are plausible sources for polluted runoff, but have saturated hydraulic conductivities greater than the 10\u201315 millimeters per hour (mm/hr) rainfalls of July 2014. These fields and roads showed minor evidence for storm runoff, and could not have contributed substantially to July 2014 plume generation. Since 1978, rain at intensities capable of causing runoff from former agricultural fields sustained for 1\u20132 hours is also rare; such intensities have 2\u20135 year recurrence rates in the north, and greater than 25 year recurrence rates to the south near Lahaina. Streambanks now eroding into historic terraces of sands, silts, and clays are a more plausible source. Although past large storms contributed to sediment loading, annual plume generation is now caused by smaller rainfalls eroding these near-stream legacy deposits. Treatments of former agricultural fields, roads, and reserve forests are consequently not likely to measurably affect sediment pollution from smaller, more frequent storms. Increased runoff from the development of West Maui has the potential to exacerbate sediment plumes from such storms unless there is an effective strategy to reduce bank erosion. Uncertainties in the extent and erosion rate of historic terraces, however, limit our ability to plan mitigation", "author" : [ { "dropping-particle" : "", "family" : "Stock", "given" : "Jonathan D", "non-dropping-particle" : "", "parse-names" : false, "suffix" : "" }, { "dropping-particle" : "", "family" : "Falinski", "given" : "Kim A", "non-dropping-particle" : "", "parse-names" : false, "suffix" : "" }, { "dropping-particle" : "", "family" : "Callender", "given" : "Tova", "non-dropping-particle" : "", "parse-names" : false, "suffix" : "" } ], "container-title" : "Open-File Report", "id" : "ITEM-1", "issued" : { "date-parts" : [ [ "2016" ] ] }, "language" : "English", "number-of-pages" : "52", "publisher-place" : "Reston, VA", "title" : "Reconnaissance sediment budget for selected watersheds of West Maui, Hawai\u2018i", "type" : "report" }, "uris" : [ "http://www.mendeley.com/documents/?uuid=e57e3949-8bc9-4d6d-9835-2e8482edfc97" ] } ], "mendeley" : { "formattedCitation" : "(Stock et al., 2016)", "plainTextFormattedCitation" : "(Stock et al., 2016)", "previouslyFormattedCitation" : "(Stock et al., 2016)" }, "properties" : { "noteIndex" : 11 }, "schema" : "https://github.com/citation-style-language/schema/raw/master/csl-citation.json" }</w:instrText>
      </w:r>
      <w:r w:rsidR="00E05A7E">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(Stock et al., 2016)</w:t>
      </w:r>
      <w:r w:rsidR="00E05A7E">
        <w:rPr>
          <w:rFonts w:ascii="Times New Roman" w:eastAsia="Times New Roman" w:hAnsi="Times New Roman" w:cs="Times New Roman"/>
          <w:sz w:val="24"/>
          <w:szCs w:val="24"/>
        </w:rPr>
        <w:fldChar w:fldCharType="end"/>
      </w:r>
      <w:r w:rsidR="004C5279">
        <w:rPr>
          <w:rFonts w:ascii="Times New Roman" w:eastAsia="Times New Roman" w:hAnsi="Times New Roman" w:cs="Times New Roman"/>
          <w:sz w:val="24"/>
          <w:szCs w:val="24"/>
        </w:rPr>
        <w:t>. This ratio</w:t>
      </w:r>
      <w:r>
        <w:rPr>
          <w:rFonts w:ascii="Times New Roman" w:eastAsia="Times New Roman" w:hAnsi="Times New Roman" w:cs="Times New Roman"/>
          <w:sz w:val="24"/>
          <w:szCs w:val="24"/>
        </w:rPr>
        <w:t xml:space="preserve"> (3.60) was assumed to be valid for the entire Maui Nui area and current sediment levels were multiplied with the agricultural land ratio.</w:t>
      </w:r>
    </w:p>
    <w:p w14:paraId="763FD950" w14:textId="77777777" w:rsidR="0068042B" w:rsidRDefault="007C233A">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Nutrification</w:t>
      </w:r>
    </w:p>
    <w:p w14:paraId="0A80B712" w14:textId="4BA01A44" w:rsidR="0068042B" w:rsidRDefault="007C233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Nutrient levels, like sediments, are linked to land use. Additionally, they are related to human population size. The amount of fertilizer used in agriculture far exceeds nutrient pollution through waste disposal or other sources of nitrification. </w:t>
      </w:r>
      <w:r w:rsidR="004C5279">
        <w:rPr>
          <w:rFonts w:ascii="Times New Roman" w:eastAsia="Times New Roman" w:hAnsi="Times New Roman" w:cs="Times New Roman"/>
          <w:sz w:val="24"/>
          <w:szCs w:val="24"/>
        </w:rPr>
        <w:t>The spatial input of nutrients currently in the Maui-Nui area was based on Wedding</w:t>
      </w:r>
      <w:r w:rsidR="00A37E54">
        <w:rPr>
          <w:rFonts w:ascii="Times New Roman" w:eastAsia="Times New Roman" w:hAnsi="Times New Roman" w:cs="Times New Roman"/>
          <w:sz w:val="24"/>
          <w:szCs w:val="24"/>
        </w:rPr>
        <w:t xml:space="preserve"> and Lecky</w:t>
      </w:r>
      <w:r w:rsidR="004C5279">
        <w:rPr>
          <w:rFonts w:ascii="Times New Roman" w:eastAsia="Times New Roman" w:hAnsi="Times New Roman" w:cs="Times New Roman"/>
          <w:sz w:val="24"/>
          <w:szCs w:val="24"/>
        </w:rPr>
        <w:t xml:space="preserve"> et al</w:t>
      </w:r>
      <w:r w:rsidR="00E05A7E">
        <w:rPr>
          <w:rFonts w:ascii="Times New Roman" w:eastAsia="Times New Roman" w:hAnsi="Times New Roman" w:cs="Times New Roman"/>
          <w:sz w:val="24"/>
          <w:szCs w:val="24"/>
        </w:rPr>
        <w:t xml:space="preserve"> </w:t>
      </w:r>
      <w:r w:rsidR="00E05A7E">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"DOI" : "10.1371/journal.pone.0189792", "ISBN" : "1111111111", "ISSN" : "1932-6203", "author" : [ { "dropping-particle" : "", "family" : "Wedding", "given" : "Lisa M L.M.", "non-dropping-particle" : "", "parse-names" : false, "suffix" : "" }, { "dropping-particle" : "", "family" : "Lecky", "given" : "Joseph H", "non-dropping-particle" : "", "parse-names" : false, "suffix" : "" }, { "dropping-particle" : "", "family" : "Gove", "given" : "Jamison", "non-dropping-particle" : "", "parse-names" : false, "suffix" : "" }, { "dropping-particle" : "", "family" : "Walecka", "given" : "H.R. Hillary R", "non-dropping-particle" : "", "parse-names" : false, "suffix" : "" }, { "dropping-particle" : "", "family" : "Donovan", "given" : "Mary K M.K.", "non-dropping-particle" : "", "parse-names" : false, "suffix" : "" }, { "dropping-particle" : "", "family" : "Williams", "given" : "Gareth J G.J. Gareth J", "non-dropping-particle" : "", "parse-names" : false, "suffix" : "" }, { "dropping-particle" : "", "family" : "Jouffray", "given" : "JB", "non-dropping-particle" : "", "parse-names" : false, "suffix" : "" }, { "dropping-particle" : "", "family" : "Crowder", "given" : "Larry B L.B. Larry B", "non-dropping-particle" : "", "parse-names" : false, "suffix" : "" }, { "dropping-particle" : "", "family" : "Erickson", "given" : "Ashley", "non-dropping-particle" : "", "parse-names" : false, "suffix" : "" }, { "dropping-particle" : "", "family" : "Kim", "given" : "Falinski", "non-dropping-particle" : "", "parse-names" : false, "suffix" : "" }, { "dropping-particle" : "", "family" : "Friedlander", "given" : "Alan", "non-dropping-particle" : "", "parse-names" : false, "suffix" : "" }, { "dropping-particle" : "", "family" : "Kappel", "given" : "Carrie", "non-dropping-particle" : "", "parse-names" : false, "suffix" : "" }, { "dropping-particle" : "", "family" : "Kittinger", "given" : "John", "non-dropping-particle" : "", "parse-names" : false, "suffix" : "" }, { "dropping-particle" : "", "family" : "McCoy", "given" : "Kaylyn", "non-dropping-particle" : "", "parse-names" : false, "suffix" : "" }, { "dropping-particle" : "", "family" : "Norstr\u00f6m", "given" : "Albert", "non-dropping-particle" : "", "parse-names" : false, "suffix" : "" }, { "dropping-particle" : "", "family" : "Nystr\u00f6m", "given" : "Magnus", "non-dropping-particle" : "", "parse-names" : false, "suffix" : "" }, { "dropping-particle" : "", "family" : "Oleson", "given" : "Kirsten LL K.L.", "non-dropping-particle" : "", "parse-names" : false, "suffix" : "" }, { "dropping-particle" : "", "family" : "Stamoulis", "given" : "Kostantinos A K.A.", "non-dropping-particle" : "", "parse-names" : false, "suffix" : "" }, { "dropping-particle" : "", "family" : "White", "given" : "Crow", "non-dropping-particle" : "", "parse-names" : false, "suffix" : "" }, { "dropping-particle" : "", "family" : "Selkoe", "given" : "K.A Kimberly A", "non-dropping-particle" : "", "parse-names" : false, "suffix" : "" } ], "container-title" : "PLoS ONE", "id" : "ITEM-1", "issued" : { "date-parts" : [ [ "2017" ] ] }, "page" : "1-29", "title" : "Advancing the Integration of Spatial Data to Map Human and Natural Drivers on Coral Reefs", "type" : "article-journal" }, "uris" : [ "http://www.mendeley.com/documents/?uuid=fee75311-38aa-46d1-9832-79359758faa2" ] } ], "mendeley" : { "formattedCitation" : "(Wedding et al., 2017)", "plainTextFormattedCitation" : "(Wedding et al., 2017)", "previouslyFormattedCitation" : "(Wedding et al., 2017)" }, "properties" : { "noteIndex" : 11 }, "schema" : "https://github.com/citation-style-language/schema/raw/master/csl-citation.json" }</w:instrText>
      </w:r>
      <w:r w:rsidR="00E05A7E">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(Wedding et al., 2017)</w:t>
      </w:r>
      <w:r w:rsidR="00E05A7E">
        <w:rPr>
          <w:rFonts w:ascii="Times New Roman" w:eastAsia="Times New Roman" w:hAnsi="Times New Roman" w:cs="Times New Roman"/>
          <w:sz w:val="24"/>
          <w:szCs w:val="24"/>
        </w:rPr>
        <w:fldChar w:fldCharType="end"/>
      </w:r>
      <w:r w:rsidR="004C52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1920 to 2010 ratio for nutrient</w:t>
      </w:r>
      <w:r w:rsidR="00A37E54">
        <w:rPr>
          <w:rFonts w:ascii="Times New Roman" w:eastAsia="Times New Roman" w:hAnsi="Times New Roman" w:cs="Times New Roman"/>
          <w:sz w:val="24"/>
          <w:szCs w:val="24"/>
        </w:rPr>
        <w:t xml:space="preserve"> input</w:t>
      </w:r>
      <w:r>
        <w:rPr>
          <w:rFonts w:ascii="Times New Roman" w:eastAsia="Times New Roman" w:hAnsi="Times New Roman" w:cs="Times New Roman"/>
          <w:sz w:val="24"/>
          <w:szCs w:val="24"/>
        </w:rPr>
        <w:t xml:space="preserve">s </w:t>
      </w:r>
      <w:r w:rsidR="00A37E54">
        <w:rPr>
          <w:rFonts w:ascii="Times New Roman" w:eastAsia="Times New Roman" w:hAnsi="Times New Roman" w:cs="Times New Roman"/>
          <w:sz w:val="24"/>
          <w:szCs w:val="24"/>
        </w:rPr>
        <w:t xml:space="preserve">based on agricultural use </w:t>
      </w:r>
      <w:r>
        <w:rPr>
          <w:rFonts w:ascii="Times New Roman" w:eastAsia="Times New Roman" w:hAnsi="Times New Roman" w:cs="Times New Roman"/>
          <w:sz w:val="24"/>
          <w:szCs w:val="24"/>
        </w:rPr>
        <w:t xml:space="preserve">was 7.85. However, in the last 30 years, the population of Maui has more than doubled; increases of 30% and 16% were observed in Lānaʻi and Molokaʻi, respectively. The ratio was adjusted in 5-year bins to account for this increase for Maui but since the population of both Lānaʻi and Molokaʻi is less than 5% of the population of Maui Nui not for those islands. The contribution of the human pollution was assumed to be smaller than agricultural </w:t>
      </w:r>
      <w:r>
        <w:rPr>
          <w:rFonts w:ascii="Times New Roman" w:eastAsia="Times New Roman" w:hAnsi="Times New Roman" w:cs="Times New Roman"/>
          <w:sz w:val="24"/>
          <w:szCs w:val="24"/>
        </w:rPr>
        <w:lastRenderedPageBreak/>
        <w:t xml:space="preserve">land use and the ratio was multiplied by 0.5 (0.5*population increase since 1985). For the 2005 – 2010 bin, agriculture was greatly diminished, and (0.5*agricultural land) ratio was used. For the 2010 – 2015 bin, the value estimated by Falinski et al. </w:t>
      </w:r>
      <w:r w:rsidR="00E05A7E">
        <w:rPr>
          <w:rFonts w:ascii="Times New Roman" w:eastAsia="Times New Roman" w:hAnsi="Times New Roman" w:cs="Times New Roman"/>
          <w:sz w:val="24"/>
          <w:szCs w:val="24"/>
        </w:rPr>
        <w:fldChar w:fldCharType="begin" w:fldLock="1"/>
      </w:r>
      <w:r w:rsidR="000D0077">
        <w:rPr>
          <w:rFonts w:ascii="Times New Roman" w:eastAsia="Times New Roman" w:hAnsi="Times New Roman" w:cs="Times New Roman"/>
          <w:sz w:val="24"/>
          <w:szCs w:val="24"/>
        </w:rPr>
        <w:instrText>ADDIN CSL_CITATION { "citationItems" : [ { "id" : "ITEM-1", "itemData" : { "DOI" : "10.3133/ofr20151190", "ISBN" : "2015-1190", "abstract" : "Episodic runoff brings suspended sediment to the nearshore waters of West Maui, Hawai\u02bbi. Even small rainfalls create visible plumes over a few hours. We used mapping, field experiments, and analysis of recent (July 19\u201320, 2014) and historic rainfall to estimate sources of land-based pollution for two watersheds in West Maui: Honolua, and Honok\u014dwai. Former agricultural fields and some unimproved roads are plausible sources for polluted runoff, but have saturated hydraulic conductivities greater than the 10\u201315 millimeters per hour (mm/hr) rainfalls of July 2014. These fields and roads showed minor evidence for storm runoff, and could not have contributed substantially to July 2014 plume generation. Since 1978, rain at intensities capable of causing runoff from former agricultural fields sustained for 1\u20132 hours is also rare; such intensities have 2\u20135 year recurrence rates in the north, and greater than 25 year recurrence rates to the south near Lahaina. Streambanks now eroding into historic terraces of sands, silts, and clays are a more plausible source. Although past large storms contributed to sediment loading, annual plume generation is now caused by smaller rainfalls eroding these near-stream legacy deposits. Treatments of former agricultural fields, roads, and reserve forests are consequently not likely to measurably affect sediment pollution from smaller, more frequent storms. Increased runoff from the development of West Maui has the potential to exacerbate sediment plumes from such storms unless there is an effective strategy to reduce bank erosion. Uncertainties in the extent and erosion rate of historic terraces, however, limit our ability to plan mitigation", "author" : [ { "dropping-particle" : "", "family" : "Stock", "given" : "Jonathan D", "non-dropping-particle" : "", "parse-names" : false, "suffix" : "" }, { "dropping-particle" : "", "family" : "Falinski", "given" : "Kim A", "non-dropping-particle" : "", "parse-names" : false, "suffix" : "" }, { "dropping-particle" : "", "family" : "Callender", "given" : "Tova", "non-dropping-particle" : "", "parse-names" : false, "suffix" : "" } ], "container-title" : "Open-File Report", "id" : "ITEM-1", "issued" : { "date-parts" : [ [ "2016" ] ] }, "language" : "English", "number-of-pages" : "52", "publisher-place" : "Reston, VA", "title" : "Reconnaissance sediment budget for selected watersheds of West Maui, Hawai\u2018i", "type" : "report" }, "uris" : [ "http://www.mendeley.com/documents/?uuid=e57e3949-8bc9-4d6d-9835-2e8482edfc97" ] } ], "mendeley" : { "formattedCitation" : "(Stock et al., 2016)", "plainTextFormattedCitation" : "(Stock et al., 2016)", "previouslyFormattedCitation" : "(Stock et al., 2016)" }, "properties" : { "noteIndex" : 12 }, "schema" : "https://github.com/citation-style-language/schema/raw/master/csl-citation.json" }</w:instrText>
      </w:r>
      <w:r w:rsidR="00E05A7E">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(Stock et al., 2016)</w:t>
      </w:r>
      <w:r w:rsidR="00E05A7E">
        <w:rPr>
          <w:rFonts w:ascii="Times New Roman" w:eastAsia="Times New Roman" w:hAnsi="Times New Roman" w:cs="Times New Roman"/>
          <w:sz w:val="24"/>
          <w:szCs w:val="24"/>
        </w:rPr>
        <w:fldChar w:fldCharType="end"/>
      </w:r>
      <w:r w:rsidR="00E05A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was used (current condition). These adjustments resulted in the following ratios: 1985 – 1989: 3.93; 1990 – 1994: 5.71; 1995 – 1999: 5.05; 2000 – 2004: 4.82; 2005 – 2009: 3.93; 2010 – 2015: 1.</w:t>
      </w:r>
    </w:p>
    <w:p w14:paraId="06FBF267" w14:textId="7B55A310" w:rsidR="0068042B" w:rsidRDefault="007C233A">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Fishing</w:t>
      </w:r>
    </w:p>
    <w:p w14:paraId="0A8F0A20" w14:textId="7EED1685" w:rsidR="0068042B" w:rsidRDefault="007C233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Hawaiʻi, there are two types of fishing pressure: commercial fishing, which is conducted by fishermen who sell a portion (or all) of their catch, and recreational fishing, undertaken for leisure, educational, or subsistence purposes. Recreational fishing landings can greatly exceed the commercial catches </w:t>
      </w:r>
      <w:r w:rsidR="00E05A7E">
        <w:rPr>
          <w:rFonts w:ascii="Times New Roman" w:eastAsia="Times New Roman" w:hAnsi="Times New Roman" w:cs="Times New Roman"/>
          <w:sz w:val="24"/>
          <w:szCs w:val="24"/>
        </w:rPr>
        <w:fldChar w:fldCharType="begin" w:fldLock="1"/>
      </w:r>
      <w:r w:rsidR="0093656E">
        <w:rPr>
          <w:rFonts w:ascii="Times New Roman" w:eastAsia="Times New Roman" w:hAnsi="Times New Roman" w:cs="Times New Roman"/>
          <w:sz w:val="24"/>
          <w:szCs w:val="24"/>
        </w:rPr>
        <w:instrText>ADDIN CSL_CITATION { "citationItems" : [ { "id" : "ITEM-1", "itemData" : { "ISBN" : "0165-7836", "author" : [ { "dropping-particle" : "", "family" : "Friedlander", "given" : "A M", "non-dropping-particle" : "", "parse-names" : false, "suffix" : "" }, { "dropping-particle" : "", "family" : "Parrish", "given" : "J D", "non-dropping-particle" : "", "parse-names" : false, "suffix" : "" } ], "container-title" : "Fisheries Research", "id" : "ITEM-1", "issue" : "1", "issued" : { "date-parts" : [ [ "1997" ] ] }, "note" : "From Duplicate 2 (Fisheries harvest and standing stock in a Hawaiian Bay - Friedlander, A M; Parrish, J D)\n\nNULL", "page" : "33-50", "title" : "Fisheries harvest and standing stock in a Hawaiian Bay", "type" : "article-journal", "volume" : "32" }, "uris" : [ "http://www.mendeley.com/documents/?uuid=d45036a2-1c7d-4061-9897-573cd346839d" ] }, { "id" : "ITEM-2", "itemData" : { "DOI" : "10.1371/journal.pone.0195840", "ISBN" : "1111111111", "ISSN" : "1932-6203", "author" : [ { "dropping-particle" : "", "family" : "McCoy", "given" : "Kaylyn S", "non-dropping-particle" : "", "parse-names" : false, "suffix" : "" }, { "dropping-particle" : "", "family" : "Williams", "given" : "Ivor D.", "non-dropping-particle" : "", "parse-names" : false, "suffix" : "" }, { "dropping-particle" : "", "family" : "Friedlander", "given" : "Alan M.", "non-dropping-particle" : "", "parse-names" : false, "suffix" : "" }, { "dropping-particle" : "", "family" : "Hongguang", "given" : "Ma", "non-dropping-particle" : "", "parse-names" : false, "suffix" : "" }, { "dropping-particle" : "", "family" : "Teneva", "given" : "Lida T", "non-dropping-particle" : "", "parse-names" : false, "suffix" : "" }, { "dropping-particle" : "", "family" : "Kittinger", "given" : "John N.", "non-dropping-particle" : "", "parse-names" : false, "suffix" : "" } ], "container-title" : "PloS one in press", "id" : "ITEM-2", "issued" : { "date-parts" : [ [ "2018" ] ] }, "page" : "1-13", "title" : "Estimating nearshore coral reef-associated fisheries production from the main Hawaiian Islands using commercial and non-commercial data", "type" : "article-journal" }, "uris" : [ "http://www.mendeley.com/documents/?uuid=32178c7e-45e0-403c-bfb6-270071b729ce" ] } ], "mendeley" : { "formattedCitation" : "(Friedlander and Parrish, 1997; McCoy et al., 2018)", "plainTextFormattedCitation" : "(Friedlander and Parrish, 1997; McCoy et al., 2018)", "previouslyFormattedCitation" : "(Friedlander and Parrish, 1997; McCoy et al., 2018)" }, "properties" : { "noteIndex" : 12 }, "schema" : "https://github.com/citation-style-language/schema/raw/master/csl-citation.json" }</w:instrText>
      </w:r>
      <w:r w:rsidR="00E05A7E">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(Friedlander and Parrish, 1997; McCoy et al., 2018)</w:t>
      </w:r>
      <w:r w:rsidR="00E05A7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Reef fish landings were estimated based on commercial data (DAR, downloaded from</w:t>
      </w:r>
      <w:r>
        <w:rPr>
          <w:rFonts w:ascii="Times New Roman" w:eastAsia="Times New Roman" w:hAnsi="Times New Roman" w:cs="Times New Roman"/>
          <w:b/>
          <w:sz w:val="24"/>
          <w:szCs w:val="24"/>
        </w:rPr>
        <w:t xml:space="preserve"> </w:t>
      </w:r>
      <w:hyperlink r:id="rId11">
        <w:r w:rsidRPr="00A76599">
          <w:rPr>
            <w:rFonts w:ascii="Times New Roman" w:eastAsia="Times New Roman" w:hAnsi="Times New Roman" w:cs="Times New Roman"/>
            <w:color w:val="auto"/>
            <w:sz w:val="24"/>
            <w:szCs w:val="24"/>
            <w:u w:val="single"/>
          </w:rPr>
          <w:t>http://www.pifsc.noaa.gov/wpacfin/hi/dar/Pages/hi_data_3.php</w:t>
        </w:r>
      </w:hyperlink>
      <w:r w:rsidR="00866630">
        <w:rPr>
          <w:rFonts w:ascii="Times New Roman" w:eastAsia="Times New Roman" w:hAnsi="Times New Roman" w:cs="Times New Roman"/>
          <w:sz w:val="24"/>
          <w:szCs w:val="24"/>
        </w:rPr>
        <w:t xml:space="preserve">) and creel survey data </w:t>
      </w:r>
      <w:r w:rsidR="00866630">
        <w:rPr>
          <w:rFonts w:ascii="Times New Roman" w:eastAsia="Times New Roman" w:hAnsi="Times New Roman" w:cs="Times New Roman"/>
          <w:sz w:val="24"/>
          <w:szCs w:val="24"/>
        </w:rPr>
        <w:fldChar w:fldCharType="begin" w:fldLock="1"/>
      </w:r>
      <w:r w:rsidR="000D0077">
        <w:rPr>
          <w:rFonts w:ascii="Times New Roman" w:eastAsia="Times New Roman" w:hAnsi="Times New Roman" w:cs="Times New Roman"/>
          <w:sz w:val="24"/>
          <w:szCs w:val="24"/>
        </w:rPr>
        <w:instrText>ADDIN CSL_CITATION { "citationItems" : [ { "id" : "ITEM-1", "itemData" : { "DOI" : "10.1371/journal.pone.0195840", "ISBN" : "1111111111", "ISSN" : "1932-6203", "author" : [ { "dropping-particle" : "", "family" : "McCoy", "given" : "Kaylyn S", "non-dropping-particle" : "", "parse-names" : false, "suffix" : "" }, { "dropping-particle" : "", "family" : "Williams", "given" : "Ivor D.", "non-dropping-particle" : "", "parse-names" : false, "suffix" : "" }, { "dropping-particle" : "", "family" : "Friedlander", "given" : "Alan M.", "non-dropping-particle" : "", "parse-names" : false, "suffix" : "" }, { "dropping-particle" : "", "family" : "Hongguang", "given" : "Ma", "non-dropping-particle" : "", "parse-names" : false, "suffix" : "" }, { "dropping-particle" : "", "family" : "Teneva", "given" : "Lida T", "non-dropping-particle" : "", "parse-names" : false, "suffix" : "" }, { "dropping-particle" : "", "family" : "Kittinger", "given" : "John N.", "non-dropping-particle" : "", "parse-names" : false, "suffix" : "" } ], "container-title" : "PloS one in press", "id" : "ITEM-1", "issued" : { "date-parts" : [ [ "2018" ] ] }, "page" : "1-13", "title" : "Estimating nearshore coral reef-associated fisheries production from the main Hawaiian Islands using commercial and non-commercial data", "type" : "article-journal" }, "uris" : [ "http://www.mendeley.com/documents/?uuid=32178c7e-45e0-403c-bfb6-270071b729ce" ] } ], "mendeley" : { "formattedCitation" : "(McCoy et al., 2018)", "plainTextFormattedCitation" : "(McCoy et al., 2018)", "previouslyFormattedCitation" : "(McCoy et al., 2018)" }, "properties" : { "noteIndex" : 12 }, "schema" : "https://github.com/citation-style-language/schema/raw/master/csl-citation.json" }</w:instrText>
      </w:r>
      <w:r w:rsidR="00866630">
        <w:rPr>
          <w:rFonts w:ascii="Times New Roman" w:eastAsia="Times New Roman" w:hAnsi="Times New Roman" w:cs="Times New Roman"/>
          <w:sz w:val="24"/>
          <w:szCs w:val="24"/>
        </w:rPr>
        <w:fldChar w:fldCharType="separate"/>
      </w:r>
      <w:r w:rsidR="000D0077" w:rsidRPr="000D0077">
        <w:rPr>
          <w:rFonts w:ascii="Times New Roman" w:eastAsia="Times New Roman" w:hAnsi="Times New Roman" w:cs="Times New Roman"/>
          <w:noProof/>
          <w:sz w:val="24"/>
          <w:szCs w:val="24"/>
        </w:rPr>
        <w:t>(McCoy et al., 2018)</w:t>
      </w:r>
      <w:r w:rsidR="0086663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These data sources indicate that reef fish catches have decreased over the 1985 – 2000 time period and subsequently stabilized at around 240 tons per year. Piscivores comprised the bulk of all landings.</w:t>
      </w:r>
    </w:p>
    <w:p w14:paraId="2C8423A6" w14:textId="77777777" w:rsidR="0068042B" w:rsidRDefault="007C233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Comparing simulated historical trajectories and known reef state</w:t>
      </w:r>
    </w:p>
    <w:p w14:paraId="652CEA4F" w14:textId="0A784D10" w:rsidR="00BE7E38" w:rsidRDefault="00975A26" w:rsidP="00B405D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Historical stressors reduced piscivorous fish biomass, resulting in a slight increase in herbivorous fish biomass (Fig S3.2). Based on anecdotal evidence, a reduction in piscivorous fish seems accurate; however, the trend of herbivorous fish is not validated due to a lack of time series data.</w:t>
      </w:r>
      <w:r w:rsidR="00836942">
        <w:rPr>
          <w:rFonts w:ascii="Times New Roman" w:eastAsia="Times New Roman" w:hAnsi="Times New Roman" w:cs="Times New Roman"/>
          <w:sz w:val="24"/>
          <w:szCs w:val="24"/>
        </w:rPr>
        <w:t xml:space="preserve"> </w:t>
      </w:r>
      <w:r w:rsidR="00BE7E38">
        <w:rPr>
          <w:rFonts w:ascii="Times New Roman" w:eastAsia="Times New Roman" w:hAnsi="Times New Roman" w:cs="Times New Roman"/>
          <w:sz w:val="24"/>
          <w:szCs w:val="24"/>
        </w:rPr>
        <w:t xml:space="preserve">Algal cover increased in the late 1980s to mid 1990s which corresponds with the increase in invasive algae especially (Smith et al., 2002). </w:t>
      </w:r>
    </w:p>
    <w:p w14:paraId="64586FB8" w14:textId="1D8B4A8B" w:rsidR="0068042B" w:rsidRDefault="007B23D0" w:rsidP="00B405DE">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881735B" wp14:editId="2937177B">
            <wp:extent cx="6115050" cy="45065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S3.2_rev.tiff"/>
                    <pic:cNvPicPr/>
                  </pic:nvPicPr>
                  <pic:blipFill>
                    <a:blip r:embed="rId12">
                      <a:extLst>
                        <a:ext uri="{28A0092B-C50C-407E-A947-70E740481C1C}">
                          <a14:useLocalDpi xmlns:a14="http://schemas.microsoft.com/office/drawing/2010/main" val="0"/>
                        </a:ext>
                      </a:extLst>
                    </a:blip>
                    <a:stretch>
                      <a:fillRect/>
                    </a:stretch>
                  </pic:blipFill>
                  <pic:spPr>
                    <a:xfrm>
                      <a:off x="0" y="0"/>
                      <a:ext cx="6115050" cy="4506595"/>
                    </a:xfrm>
                    <a:prstGeom prst="rect">
                      <a:avLst/>
                    </a:prstGeom>
                  </pic:spPr>
                </pic:pic>
              </a:graphicData>
            </a:graphic>
          </wp:inline>
        </w:drawing>
      </w:r>
    </w:p>
    <w:p w14:paraId="2FC2CC92" w14:textId="035FB3B1" w:rsidR="0068042B" w:rsidRPr="00B405DE" w:rsidRDefault="007C233A">
      <w:pPr>
        <w:rPr>
          <w:rFonts w:ascii="Times New Roman" w:eastAsia="Times New Roman" w:hAnsi="Times New Roman" w:cs="Times New Roman"/>
          <w:sz w:val="24"/>
          <w:szCs w:val="24"/>
        </w:rPr>
      </w:pPr>
      <w:r w:rsidRPr="00B405DE">
        <w:rPr>
          <w:rFonts w:ascii="Times New Roman" w:eastAsia="Times New Roman" w:hAnsi="Times New Roman" w:cs="Times New Roman"/>
          <w:b/>
          <w:sz w:val="24"/>
          <w:szCs w:val="24"/>
        </w:rPr>
        <w:t>Figure S3.2.</w:t>
      </w:r>
      <w:r w:rsidRPr="00B405DE">
        <w:rPr>
          <w:rFonts w:ascii="Times New Roman" w:eastAsia="Times New Roman" w:hAnsi="Times New Roman" w:cs="Times New Roman"/>
          <w:sz w:val="24"/>
          <w:szCs w:val="24"/>
        </w:rPr>
        <w:t xml:space="preserve"> Trajectories of (</w:t>
      </w:r>
      <w:r w:rsidRPr="00B405DE">
        <w:rPr>
          <w:rFonts w:ascii="Times New Roman" w:eastAsia="Times New Roman" w:hAnsi="Times New Roman" w:cs="Times New Roman"/>
          <w:i/>
          <w:sz w:val="24"/>
          <w:szCs w:val="24"/>
        </w:rPr>
        <w:t>top panel</w:t>
      </w:r>
      <w:r w:rsidRPr="00B405DE">
        <w:rPr>
          <w:rFonts w:ascii="Times New Roman" w:eastAsia="Times New Roman" w:hAnsi="Times New Roman" w:cs="Times New Roman"/>
          <w:sz w:val="24"/>
          <w:szCs w:val="24"/>
        </w:rPr>
        <w:t xml:space="preserve">) </w:t>
      </w:r>
      <w:r w:rsidR="00CD044E" w:rsidRPr="00B405DE">
        <w:rPr>
          <w:rFonts w:ascii="Times New Roman" w:eastAsia="Times New Roman" w:hAnsi="Times New Roman" w:cs="Times New Roman"/>
          <w:sz w:val="24"/>
          <w:szCs w:val="24"/>
        </w:rPr>
        <w:t xml:space="preserve">benthic cover composition </w:t>
      </w:r>
      <w:r w:rsidRPr="00B405DE">
        <w:rPr>
          <w:rFonts w:ascii="Times New Roman" w:eastAsia="Times New Roman" w:hAnsi="Times New Roman" w:cs="Times New Roman"/>
          <w:sz w:val="24"/>
          <w:szCs w:val="24"/>
        </w:rPr>
        <w:t>and (</w:t>
      </w:r>
      <w:r w:rsidRPr="00B405DE">
        <w:rPr>
          <w:rFonts w:ascii="Times New Roman" w:eastAsia="Times New Roman" w:hAnsi="Times New Roman" w:cs="Times New Roman"/>
          <w:i/>
          <w:sz w:val="24"/>
          <w:szCs w:val="24"/>
        </w:rPr>
        <w:t>bottom panel</w:t>
      </w:r>
      <w:r w:rsidRPr="00B405DE">
        <w:rPr>
          <w:rFonts w:ascii="Times New Roman" w:eastAsia="Times New Roman" w:hAnsi="Times New Roman" w:cs="Times New Roman"/>
          <w:sz w:val="24"/>
          <w:szCs w:val="24"/>
        </w:rPr>
        <w:t xml:space="preserve">) </w:t>
      </w:r>
      <w:r w:rsidR="00CD044E" w:rsidRPr="00B405DE">
        <w:rPr>
          <w:rFonts w:ascii="Times New Roman" w:eastAsia="Times New Roman" w:hAnsi="Times New Roman" w:cs="Times New Roman"/>
          <w:sz w:val="24"/>
          <w:szCs w:val="24"/>
        </w:rPr>
        <w:t xml:space="preserve">fish biomass </w:t>
      </w:r>
      <w:r w:rsidRPr="00B405DE">
        <w:rPr>
          <w:rFonts w:ascii="Times New Roman" w:eastAsia="Times New Roman" w:hAnsi="Times New Roman" w:cs="Times New Roman"/>
          <w:sz w:val="24"/>
          <w:szCs w:val="24"/>
        </w:rPr>
        <w:t>of a 1980 – 2020 hindcast simulation including historic stressors.</w:t>
      </w:r>
    </w:p>
    <w:p w14:paraId="5F2ED800" w14:textId="1B697A21" w:rsidR="0068042B" w:rsidRDefault="00975A26">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Comparing observed and predicted data shows a good correspondence for coral cover </w:t>
      </w:r>
      <w:r>
        <w:rPr>
          <w:rFonts w:ascii="Times New Roman" w:eastAsia="Times New Roman" w:hAnsi="Times New Roman" w:cs="Times New Roman"/>
          <w:sz w:val="24"/>
          <w:szCs w:val="24"/>
        </w:rPr>
        <w:t xml:space="preserve">with observed data </w:t>
      </w:r>
      <w:r w:rsidR="007C233A">
        <w:rPr>
          <w:rFonts w:ascii="Times New Roman" w:eastAsia="Times New Roman" w:hAnsi="Times New Roman" w:cs="Times New Roman"/>
          <w:sz w:val="24"/>
          <w:szCs w:val="24"/>
        </w:rPr>
        <w:t xml:space="preserve">from 3 long-term (1989 </w:t>
      </w:r>
      <w:r w:rsidR="007C233A">
        <w:rPr>
          <w:rFonts w:ascii="Times New Roman" w:eastAsia="Times New Roman" w:hAnsi="Times New Roman" w:cs="Times New Roman"/>
          <w:b/>
          <w:i/>
          <w:sz w:val="24"/>
          <w:szCs w:val="24"/>
        </w:rPr>
        <w:t xml:space="preserve">– </w:t>
      </w:r>
      <w:r w:rsidR="007C233A">
        <w:rPr>
          <w:rFonts w:ascii="Times New Roman" w:eastAsia="Times New Roman" w:hAnsi="Times New Roman" w:cs="Times New Roman"/>
          <w:sz w:val="24"/>
          <w:szCs w:val="24"/>
        </w:rPr>
        <w:t xml:space="preserve">2012) sites in Maui (data from Eric Brown, National Park Service, and CRAMP) </w:t>
      </w:r>
      <w:r>
        <w:rPr>
          <w:rFonts w:ascii="Times New Roman" w:eastAsia="Times New Roman" w:hAnsi="Times New Roman" w:cs="Times New Roman"/>
          <w:sz w:val="24"/>
          <w:szCs w:val="24"/>
        </w:rPr>
        <w:t xml:space="preserve">which </w:t>
      </w:r>
      <w:r w:rsidR="007C233A">
        <w:rPr>
          <w:rFonts w:ascii="Times New Roman" w:eastAsia="Times New Roman" w:hAnsi="Times New Roman" w:cs="Times New Roman"/>
          <w:sz w:val="24"/>
          <w:szCs w:val="24"/>
        </w:rPr>
        <w:t>was compared to the relative change of model output</w:t>
      </w:r>
      <w:r>
        <w:rPr>
          <w:rFonts w:ascii="Times New Roman" w:eastAsia="Times New Roman" w:hAnsi="Times New Roman" w:cs="Times New Roman"/>
          <w:sz w:val="24"/>
          <w:szCs w:val="24"/>
        </w:rPr>
        <w:t xml:space="preserve"> (Fig. S3.3).</w:t>
      </w:r>
      <w:r w:rsidRPr="00975A26">
        <w:rPr>
          <w:rFonts w:ascii="Times New Roman" w:eastAsia="Times New Roman" w:hAnsi="Times New Roman" w:cs="Times New Roman"/>
          <w:sz w:val="24"/>
          <w:szCs w:val="24"/>
          <w:highlight w:val="white"/>
        </w:rPr>
        <w:t xml:space="preserve"> </w:t>
      </w:r>
      <w:r w:rsidR="007C233A">
        <w:rPr>
          <w:rFonts w:ascii="Times New Roman" w:eastAsia="Times New Roman" w:hAnsi="Times New Roman" w:cs="Times New Roman"/>
          <w:sz w:val="24"/>
          <w:szCs w:val="24"/>
        </w:rPr>
        <w:t xml:space="preserve">Secondarily, a time series of macroalgal cover from 16 sites in West Maui (DAR data 1998 </w:t>
      </w:r>
      <w:r w:rsidR="007C233A">
        <w:rPr>
          <w:rFonts w:ascii="Times New Roman" w:eastAsia="Times New Roman" w:hAnsi="Times New Roman" w:cs="Times New Roman"/>
          <w:b/>
          <w:i/>
          <w:sz w:val="24"/>
          <w:szCs w:val="24"/>
        </w:rPr>
        <w:t xml:space="preserve">– </w:t>
      </w:r>
      <w:r w:rsidR="007C233A">
        <w:rPr>
          <w:rFonts w:ascii="Times New Roman" w:eastAsia="Times New Roman" w:hAnsi="Times New Roman" w:cs="Times New Roman"/>
          <w:sz w:val="24"/>
          <w:szCs w:val="24"/>
        </w:rPr>
        <w:t>2016) was used. Since the macroalgae time-series starts at 1998, it was assumed that macroalgal cover was the same in the first 10 years. Because no time-series for the entire Maui Nui complex were available, the relative change was evaluated as an indication of the trend for Maui Nui for validation.</w:t>
      </w:r>
      <w:r w:rsidRPr="00975A2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Comparing observed and predicted data for macroalgal cover, the trend is comparable although absolute values seem to be overestimated by the model</w:t>
      </w:r>
      <w:r>
        <w:rPr>
          <w:rFonts w:ascii="Times New Roman" w:eastAsia="Times New Roman" w:hAnsi="Times New Roman" w:cs="Times New Roman"/>
          <w:sz w:val="24"/>
          <w:szCs w:val="24"/>
        </w:rPr>
        <w:t xml:space="preserve"> (Fig. S3.3).</w:t>
      </w:r>
    </w:p>
    <w:p w14:paraId="533E94E5" w14:textId="150D76F3" w:rsidR="0068042B" w:rsidRDefault="00CD044E" w:rsidP="00B405DE">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0990EDC" wp14:editId="755B056E">
            <wp:extent cx="6115050" cy="4893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alMAValidation.jpeg"/>
                    <pic:cNvPicPr/>
                  </pic:nvPicPr>
                  <pic:blipFill>
                    <a:blip r:embed="rId13">
                      <a:extLst>
                        <a:ext uri="{28A0092B-C50C-407E-A947-70E740481C1C}">
                          <a14:useLocalDpi xmlns:a14="http://schemas.microsoft.com/office/drawing/2010/main" val="0"/>
                        </a:ext>
                      </a:extLst>
                    </a:blip>
                    <a:stretch>
                      <a:fillRect/>
                    </a:stretch>
                  </pic:blipFill>
                  <pic:spPr>
                    <a:xfrm>
                      <a:off x="0" y="0"/>
                      <a:ext cx="6115050" cy="4893310"/>
                    </a:xfrm>
                    <a:prstGeom prst="rect">
                      <a:avLst/>
                    </a:prstGeom>
                  </pic:spPr>
                </pic:pic>
              </a:graphicData>
            </a:graphic>
          </wp:inline>
        </w:drawing>
      </w:r>
    </w:p>
    <w:p w14:paraId="22E2E90A" w14:textId="392C79DF" w:rsidR="0068042B" w:rsidRPr="00B405DE" w:rsidRDefault="007C233A">
      <w:pPr>
        <w:rPr>
          <w:rFonts w:ascii="Times New Roman" w:eastAsia="Times New Roman" w:hAnsi="Times New Roman" w:cs="Times New Roman"/>
          <w:sz w:val="24"/>
          <w:szCs w:val="20"/>
        </w:rPr>
      </w:pPr>
      <w:r w:rsidRPr="00B405DE">
        <w:rPr>
          <w:rFonts w:ascii="Times New Roman" w:eastAsia="Times New Roman" w:hAnsi="Times New Roman" w:cs="Times New Roman"/>
          <w:b/>
          <w:sz w:val="24"/>
          <w:szCs w:val="20"/>
        </w:rPr>
        <w:t>Figure S3.3.</w:t>
      </w:r>
      <w:r w:rsidRPr="00B405DE">
        <w:rPr>
          <w:rFonts w:ascii="Times New Roman" w:eastAsia="Times New Roman" w:hAnsi="Times New Roman" w:cs="Times New Roman"/>
          <w:sz w:val="24"/>
          <w:szCs w:val="20"/>
        </w:rPr>
        <w:t xml:space="preserve"> Observational (grey dots) data and model predicted (solid line) data of the relative change in (</w:t>
      </w:r>
      <w:r w:rsidRPr="00B405DE">
        <w:rPr>
          <w:rFonts w:ascii="Times New Roman" w:eastAsia="Times New Roman" w:hAnsi="Times New Roman" w:cs="Times New Roman"/>
          <w:i/>
          <w:sz w:val="24"/>
          <w:szCs w:val="20"/>
        </w:rPr>
        <w:t>left</w:t>
      </w:r>
      <w:r w:rsidRPr="00B405DE">
        <w:rPr>
          <w:rFonts w:ascii="Times New Roman" w:eastAsia="Times New Roman" w:hAnsi="Times New Roman" w:cs="Times New Roman"/>
          <w:sz w:val="24"/>
          <w:szCs w:val="20"/>
        </w:rPr>
        <w:t>) coral cover and (</w:t>
      </w:r>
      <w:r w:rsidRPr="00B405DE">
        <w:rPr>
          <w:rFonts w:ascii="Times New Roman" w:eastAsia="Times New Roman" w:hAnsi="Times New Roman" w:cs="Times New Roman"/>
          <w:i/>
          <w:sz w:val="24"/>
          <w:szCs w:val="20"/>
        </w:rPr>
        <w:t>right</w:t>
      </w:r>
      <w:r w:rsidRPr="00B405DE">
        <w:rPr>
          <w:rFonts w:ascii="Times New Roman" w:eastAsia="Times New Roman" w:hAnsi="Times New Roman" w:cs="Times New Roman"/>
          <w:sz w:val="24"/>
          <w:szCs w:val="20"/>
        </w:rPr>
        <w:t>) macroalgal cover in Maui Nui from 1998 – 2015 (with 1998 repeated for the first 10 years</w:t>
      </w:r>
      <w:r w:rsidR="00AD36ED">
        <w:rPr>
          <w:rFonts w:ascii="Times New Roman" w:eastAsia="Times New Roman" w:hAnsi="Times New Roman" w:cs="Times New Roman"/>
          <w:sz w:val="24"/>
          <w:szCs w:val="20"/>
        </w:rPr>
        <w:t xml:space="preserve"> due to lack of historic data</w:t>
      </w:r>
      <w:r w:rsidRPr="00B405DE">
        <w:rPr>
          <w:rFonts w:ascii="Times New Roman" w:eastAsia="Times New Roman" w:hAnsi="Times New Roman" w:cs="Times New Roman"/>
          <w:sz w:val="24"/>
          <w:szCs w:val="20"/>
        </w:rPr>
        <w:t>).</w:t>
      </w:r>
    </w:p>
    <w:p w14:paraId="7612E1EC" w14:textId="77777777" w:rsidR="0068042B" w:rsidRDefault="0068042B">
      <w:pPr>
        <w:rPr>
          <w:rFonts w:ascii="Times New Roman" w:eastAsia="Times New Roman" w:hAnsi="Times New Roman" w:cs="Times New Roman"/>
          <w:sz w:val="24"/>
          <w:szCs w:val="24"/>
        </w:rPr>
      </w:pPr>
    </w:p>
    <w:p w14:paraId="22CA1F1A" w14:textId="2F7FA10A" w:rsidR="0068042B" w:rsidRDefault="007C233A" w:rsidP="00866630">
      <w:pPr>
        <w:spacing w:line="240" w:lineRule="auto"/>
        <w:rPr>
          <w:rFonts w:ascii="Times New Roman" w:eastAsia="Times New Roman" w:hAnsi="Times New Roman" w:cs="Times New Roman"/>
          <w:sz w:val="24"/>
          <w:szCs w:val="24"/>
        </w:rPr>
      </w:pPr>
      <w:r>
        <w:br w:type="page"/>
      </w:r>
    </w:p>
    <w:p w14:paraId="660FA892" w14:textId="7D3E6A57" w:rsidR="0068042B" w:rsidRDefault="005F7DA4">
      <w:pPr>
        <w:pStyle w:val="Heading1"/>
        <w:rPr>
          <w:rFonts w:eastAsia="Times New Roman" w:cs="Times New Roman"/>
          <w:color w:val="000000"/>
        </w:rPr>
      </w:pPr>
      <w:r>
        <w:rPr>
          <w:rFonts w:eastAsia="Times New Roman" w:cs="Times New Roman"/>
          <w:highlight w:val="white"/>
        </w:rPr>
        <w:lastRenderedPageBreak/>
        <w:t xml:space="preserve">Supplementary Table </w:t>
      </w:r>
      <w:r>
        <w:rPr>
          <w:rFonts w:eastAsia="Times New Roman" w:cs="Times New Roman"/>
          <w:color w:val="000000"/>
        </w:rPr>
        <w:t>S4</w:t>
      </w:r>
      <w:r w:rsidR="007C233A">
        <w:rPr>
          <w:rFonts w:eastAsia="Times New Roman" w:cs="Times New Roman"/>
          <w:color w:val="000000"/>
        </w:rPr>
        <w:t>: Parameters used in Ecological Production Functions</w:t>
      </w:r>
      <w:r w:rsidR="009E6407">
        <w:rPr>
          <w:rFonts w:eastAsia="Times New Roman" w:cs="Times New Roman"/>
          <w:color w:val="000000"/>
        </w:rPr>
        <w:t xml:space="preserve"> (EPF)</w:t>
      </w:r>
    </w:p>
    <w:p w14:paraId="01C2D876" w14:textId="77777777" w:rsidR="0068042B" w:rsidRDefault="0068042B">
      <w:pPr>
        <w:rPr>
          <w:rFonts w:ascii="Times New Roman" w:eastAsia="Times New Roman" w:hAnsi="Times New Roman" w:cs="Times New Roman"/>
        </w:rPr>
      </w:pPr>
    </w:p>
    <w:tbl>
      <w:tblPr>
        <w:tblStyle w:val="PlainTable3"/>
        <w:tblW w:w="8640" w:type="dxa"/>
        <w:tblLayout w:type="fixed"/>
        <w:tblLook w:val="0400" w:firstRow="0" w:lastRow="0" w:firstColumn="0" w:lastColumn="0" w:noHBand="0" w:noVBand="1"/>
      </w:tblPr>
      <w:tblGrid>
        <w:gridCol w:w="1260"/>
        <w:gridCol w:w="1710"/>
        <w:gridCol w:w="5670"/>
      </w:tblGrid>
      <w:tr w:rsidR="00866630" w:rsidRPr="00B405DE" w14:paraId="4D31DCCB" w14:textId="77777777" w:rsidTr="00866630">
        <w:trPr>
          <w:cnfStyle w:val="000000100000" w:firstRow="0" w:lastRow="0" w:firstColumn="0" w:lastColumn="0" w:oddVBand="0" w:evenVBand="0" w:oddHBand="1" w:evenHBand="0" w:firstRowFirstColumn="0" w:firstRowLastColumn="0" w:lastRowFirstColumn="0" w:lastRowLastColumn="0"/>
          <w:trHeight w:val="680"/>
        </w:trPr>
        <w:tc>
          <w:tcPr>
            <w:tcW w:w="1260" w:type="dxa"/>
            <w:tcBorders>
              <w:top w:val="single" w:sz="4" w:space="0" w:color="auto"/>
              <w:bottom w:val="single" w:sz="4" w:space="0" w:color="auto"/>
            </w:tcBorders>
          </w:tcPr>
          <w:p w14:paraId="2AF6DE2A" w14:textId="77777777" w:rsidR="00866630" w:rsidRPr="00B405DE" w:rsidRDefault="00866630">
            <w:pPr>
              <w:jc w:val="center"/>
              <w:rPr>
                <w:rFonts w:ascii="Times New Roman" w:eastAsia="Times New Roman" w:hAnsi="Times New Roman" w:cs="Times New Roman"/>
                <w:b/>
                <w:szCs w:val="20"/>
              </w:rPr>
            </w:pPr>
            <w:r w:rsidRPr="00B405DE">
              <w:rPr>
                <w:rFonts w:ascii="Times New Roman" w:eastAsia="Times New Roman" w:hAnsi="Times New Roman" w:cs="Times New Roman"/>
                <w:b/>
                <w:szCs w:val="20"/>
              </w:rPr>
              <w:t>EPF</w:t>
            </w:r>
          </w:p>
        </w:tc>
        <w:tc>
          <w:tcPr>
            <w:tcW w:w="1710" w:type="dxa"/>
            <w:tcBorders>
              <w:top w:val="single" w:sz="4" w:space="0" w:color="auto"/>
              <w:bottom w:val="single" w:sz="4" w:space="0" w:color="auto"/>
            </w:tcBorders>
          </w:tcPr>
          <w:p w14:paraId="5BB5CD0C" w14:textId="77777777" w:rsidR="00866630" w:rsidRPr="00B405DE" w:rsidRDefault="00866630">
            <w:pPr>
              <w:jc w:val="center"/>
              <w:rPr>
                <w:rFonts w:ascii="Times New Roman" w:eastAsia="Times New Roman" w:hAnsi="Times New Roman" w:cs="Times New Roman"/>
                <w:b/>
                <w:szCs w:val="20"/>
              </w:rPr>
            </w:pPr>
            <w:r w:rsidRPr="00B405DE">
              <w:rPr>
                <w:rFonts w:ascii="Times New Roman" w:eastAsia="Times New Roman" w:hAnsi="Times New Roman" w:cs="Times New Roman"/>
                <w:b/>
                <w:szCs w:val="20"/>
              </w:rPr>
              <w:t>Parameters</w:t>
            </w:r>
          </w:p>
        </w:tc>
        <w:tc>
          <w:tcPr>
            <w:tcW w:w="5670" w:type="dxa"/>
            <w:tcBorders>
              <w:top w:val="single" w:sz="4" w:space="0" w:color="auto"/>
              <w:bottom w:val="single" w:sz="4" w:space="0" w:color="auto"/>
            </w:tcBorders>
          </w:tcPr>
          <w:p w14:paraId="68882364" w14:textId="77777777" w:rsidR="00866630" w:rsidRPr="00B405DE" w:rsidRDefault="00866630">
            <w:pPr>
              <w:jc w:val="center"/>
              <w:rPr>
                <w:rFonts w:ascii="Times New Roman" w:eastAsia="Times New Roman" w:hAnsi="Times New Roman" w:cs="Times New Roman"/>
                <w:b/>
                <w:szCs w:val="20"/>
              </w:rPr>
            </w:pPr>
            <w:r w:rsidRPr="00B405DE">
              <w:rPr>
                <w:rFonts w:ascii="Times New Roman" w:eastAsia="Times New Roman" w:hAnsi="Times New Roman" w:cs="Times New Roman"/>
                <w:b/>
                <w:szCs w:val="20"/>
              </w:rPr>
              <w:t>Descriptions</w:t>
            </w:r>
          </w:p>
        </w:tc>
      </w:tr>
      <w:tr w:rsidR="00866630" w:rsidRPr="00B405DE" w14:paraId="1EAF0D07" w14:textId="77777777" w:rsidTr="00866630">
        <w:trPr>
          <w:trHeight w:val="440"/>
        </w:trPr>
        <w:tc>
          <w:tcPr>
            <w:tcW w:w="1260" w:type="dxa"/>
            <w:vMerge w:val="restart"/>
            <w:tcBorders>
              <w:top w:val="single" w:sz="4" w:space="0" w:color="auto"/>
            </w:tcBorders>
          </w:tcPr>
          <w:p w14:paraId="0CF03AF4" w14:textId="77777777" w:rsidR="00866630" w:rsidRPr="00B405DE" w:rsidRDefault="00866630">
            <w:pPr>
              <w:jc w:val="center"/>
              <w:rPr>
                <w:rFonts w:ascii="Times New Roman" w:eastAsia="Times New Roman" w:hAnsi="Times New Roman" w:cs="Times New Roman"/>
                <w:szCs w:val="20"/>
              </w:rPr>
            </w:pPr>
            <w:r w:rsidRPr="00B405DE">
              <w:rPr>
                <w:rFonts w:ascii="Times New Roman" w:eastAsia="Times New Roman" w:hAnsi="Times New Roman" w:cs="Times New Roman"/>
                <w:szCs w:val="20"/>
              </w:rPr>
              <w:t>State of the Reef</w:t>
            </w:r>
          </w:p>
        </w:tc>
        <w:tc>
          <w:tcPr>
            <w:tcW w:w="1710" w:type="dxa"/>
            <w:tcBorders>
              <w:top w:val="single" w:sz="4" w:space="0" w:color="auto"/>
            </w:tcBorders>
          </w:tcPr>
          <w:p w14:paraId="771268FF" w14:textId="7F26DE2F" w:rsidR="00866630" w:rsidRPr="00B405DE" w:rsidRDefault="00866630">
            <w:pPr>
              <w:jc w:val="center"/>
              <w:rPr>
                <w:rFonts w:ascii="Times New Roman" w:eastAsia="Times New Roman" w:hAnsi="Times New Roman" w:cs="Times New Roman"/>
                <w:szCs w:val="20"/>
              </w:rPr>
            </w:pPr>
            <w:r>
              <w:rPr>
                <w:rFonts w:ascii="Times New Roman" w:eastAsia="Times New Roman" w:hAnsi="Times New Roman" w:cs="Times New Roman"/>
                <w:szCs w:val="20"/>
              </w:rPr>
              <w:t>C</w:t>
            </w:r>
            <w:r w:rsidRPr="00B405DE">
              <w:rPr>
                <w:rFonts w:ascii="Times New Roman" w:eastAsia="Times New Roman" w:hAnsi="Times New Roman" w:cs="Times New Roman"/>
                <w:szCs w:val="20"/>
              </w:rPr>
              <w:t>oral cover</w:t>
            </w:r>
          </w:p>
        </w:tc>
        <w:tc>
          <w:tcPr>
            <w:tcW w:w="5670" w:type="dxa"/>
            <w:tcBorders>
              <w:top w:val="single" w:sz="4" w:space="0" w:color="auto"/>
            </w:tcBorders>
          </w:tcPr>
          <w:p w14:paraId="1852EDFC" w14:textId="77777777" w:rsidR="00866630" w:rsidRPr="00B405DE" w:rsidRDefault="00866630">
            <w:pPr>
              <w:rPr>
                <w:rFonts w:ascii="Times New Roman" w:eastAsia="Times New Roman" w:hAnsi="Times New Roman" w:cs="Times New Roman"/>
                <w:szCs w:val="20"/>
              </w:rPr>
            </w:pPr>
            <w:r w:rsidRPr="00B405DE">
              <w:rPr>
                <w:rFonts w:ascii="Times New Roman" w:eastAsia="Times New Roman" w:hAnsi="Times New Roman" w:cs="Times New Roman"/>
                <w:szCs w:val="20"/>
              </w:rPr>
              <w:t>Percent cover per pixel; sourced directly from input layers; weighted by a factor of 0.3</w:t>
            </w:r>
          </w:p>
        </w:tc>
      </w:tr>
      <w:tr w:rsidR="00866630" w:rsidRPr="00B405DE" w14:paraId="4D4609A8" w14:textId="77777777" w:rsidTr="00866630">
        <w:trPr>
          <w:cnfStyle w:val="000000100000" w:firstRow="0" w:lastRow="0" w:firstColumn="0" w:lastColumn="0" w:oddVBand="0" w:evenVBand="0" w:oddHBand="1" w:evenHBand="0" w:firstRowFirstColumn="0" w:firstRowLastColumn="0" w:lastRowFirstColumn="0" w:lastRowLastColumn="0"/>
          <w:trHeight w:val="500"/>
        </w:trPr>
        <w:tc>
          <w:tcPr>
            <w:tcW w:w="1260" w:type="dxa"/>
            <w:vMerge/>
          </w:tcPr>
          <w:p w14:paraId="3C9383F5" w14:textId="77777777" w:rsidR="00866630" w:rsidRPr="00B405DE" w:rsidRDefault="00866630">
            <w:pPr>
              <w:jc w:val="center"/>
              <w:rPr>
                <w:rFonts w:ascii="Times New Roman" w:eastAsia="Times New Roman" w:hAnsi="Times New Roman" w:cs="Times New Roman"/>
                <w:szCs w:val="20"/>
              </w:rPr>
            </w:pPr>
          </w:p>
        </w:tc>
        <w:tc>
          <w:tcPr>
            <w:tcW w:w="1710" w:type="dxa"/>
          </w:tcPr>
          <w:p w14:paraId="023A339C" w14:textId="4E3ABC71" w:rsidR="00866630" w:rsidRPr="00B405DE" w:rsidRDefault="00866630">
            <w:pPr>
              <w:jc w:val="center"/>
              <w:rPr>
                <w:rFonts w:ascii="Times New Roman" w:eastAsia="Times New Roman" w:hAnsi="Times New Roman" w:cs="Times New Roman"/>
                <w:szCs w:val="20"/>
              </w:rPr>
            </w:pPr>
            <w:r>
              <w:rPr>
                <w:rFonts w:ascii="Times New Roman" w:eastAsia="Times New Roman" w:hAnsi="Times New Roman" w:cs="Times New Roman"/>
                <w:szCs w:val="20"/>
              </w:rPr>
              <w:t>M</w:t>
            </w:r>
            <w:r w:rsidRPr="00B405DE">
              <w:rPr>
                <w:rFonts w:ascii="Times New Roman" w:eastAsia="Times New Roman" w:hAnsi="Times New Roman" w:cs="Times New Roman"/>
                <w:szCs w:val="20"/>
              </w:rPr>
              <w:t>acroalgal cover</w:t>
            </w:r>
          </w:p>
        </w:tc>
        <w:tc>
          <w:tcPr>
            <w:tcW w:w="5670" w:type="dxa"/>
          </w:tcPr>
          <w:p w14:paraId="0DDAA6D7" w14:textId="77777777" w:rsidR="00866630" w:rsidRPr="00B405DE" w:rsidRDefault="00866630">
            <w:pPr>
              <w:rPr>
                <w:rFonts w:ascii="Times New Roman" w:eastAsia="Times New Roman" w:hAnsi="Times New Roman" w:cs="Times New Roman"/>
                <w:szCs w:val="20"/>
              </w:rPr>
            </w:pPr>
            <w:r w:rsidRPr="00B405DE">
              <w:rPr>
                <w:rFonts w:ascii="Times New Roman" w:eastAsia="Times New Roman" w:hAnsi="Times New Roman" w:cs="Times New Roman"/>
                <w:szCs w:val="20"/>
              </w:rPr>
              <w:t>Percent cover per pixel; sourced directly from input layers; weighted by a factor of 0.15</w:t>
            </w:r>
          </w:p>
        </w:tc>
      </w:tr>
      <w:tr w:rsidR="00866630" w:rsidRPr="00B405DE" w14:paraId="2BEF3DCE" w14:textId="77777777" w:rsidTr="00866630">
        <w:trPr>
          <w:trHeight w:val="680"/>
        </w:trPr>
        <w:tc>
          <w:tcPr>
            <w:tcW w:w="1260" w:type="dxa"/>
            <w:vMerge/>
          </w:tcPr>
          <w:p w14:paraId="12ED4B46" w14:textId="77777777" w:rsidR="00866630" w:rsidRPr="00B405DE" w:rsidRDefault="00866630">
            <w:pPr>
              <w:jc w:val="center"/>
              <w:rPr>
                <w:rFonts w:ascii="Times New Roman" w:eastAsia="Times New Roman" w:hAnsi="Times New Roman" w:cs="Times New Roman"/>
                <w:szCs w:val="20"/>
              </w:rPr>
            </w:pPr>
          </w:p>
        </w:tc>
        <w:tc>
          <w:tcPr>
            <w:tcW w:w="1710" w:type="dxa"/>
          </w:tcPr>
          <w:p w14:paraId="346D7CB8" w14:textId="77777777" w:rsidR="00866630" w:rsidRPr="00B405DE" w:rsidRDefault="00866630">
            <w:pPr>
              <w:jc w:val="center"/>
              <w:rPr>
                <w:rFonts w:ascii="Times New Roman" w:eastAsia="Times New Roman" w:hAnsi="Times New Roman" w:cs="Times New Roman"/>
                <w:szCs w:val="20"/>
              </w:rPr>
            </w:pPr>
            <w:r w:rsidRPr="00B405DE">
              <w:rPr>
                <w:rFonts w:ascii="Times New Roman" w:eastAsia="Times New Roman" w:hAnsi="Times New Roman" w:cs="Times New Roman"/>
                <w:szCs w:val="20"/>
              </w:rPr>
              <w:t>Fish richness</w:t>
            </w:r>
          </w:p>
        </w:tc>
        <w:tc>
          <w:tcPr>
            <w:tcW w:w="5670" w:type="dxa"/>
          </w:tcPr>
          <w:p w14:paraId="675672D6" w14:textId="77777777" w:rsidR="00866630" w:rsidRPr="00B405DE" w:rsidRDefault="00866630">
            <w:pPr>
              <w:rPr>
                <w:rFonts w:ascii="Times New Roman" w:eastAsia="Times New Roman" w:hAnsi="Times New Roman" w:cs="Times New Roman"/>
                <w:szCs w:val="20"/>
              </w:rPr>
            </w:pPr>
            <w:r w:rsidRPr="00B405DE">
              <w:rPr>
                <w:rFonts w:ascii="Times New Roman" w:eastAsia="Times New Roman" w:hAnsi="Times New Roman" w:cs="Times New Roman"/>
                <w:szCs w:val="20"/>
              </w:rPr>
              <w:t>Number of different species in a given pixel; calculated by HIReefSim as a function of fish biomass; weighted by a factor of 0.15</w:t>
            </w:r>
          </w:p>
        </w:tc>
      </w:tr>
      <w:tr w:rsidR="00866630" w:rsidRPr="00B405DE" w14:paraId="09A03C22" w14:textId="77777777" w:rsidTr="00866630">
        <w:trPr>
          <w:cnfStyle w:val="000000100000" w:firstRow="0" w:lastRow="0" w:firstColumn="0" w:lastColumn="0" w:oddVBand="0" w:evenVBand="0" w:oddHBand="1" w:evenHBand="0" w:firstRowFirstColumn="0" w:firstRowLastColumn="0" w:lastRowFirstColumn="0" w:lastRowLastColumn="0"/>
          <w:trHeight w:val="680"/>
        </w:trPr>
        <w:tc>
          <w:tcPr>
            <w:tcW w:w="1260" w:type="dxa"/>
            <w:vMerge/>
          </w:tcPr>
          <w:p w14:paraId="1422DF48" w14:textId="77777777" w:rsidR="00866630" w:rsidRPr="00B405DE" w:rsidRDefault="00866630">
            <w:pPr>
              <w:jc w:val="center"/>
              <w:rPr>
                <w:rFonts w:ascii="Times New Roman" w:eastAsia="Times New Roman" w:hAnsi="Times New Roman" w:cs="Times New Roman"/>
                <w:szCs w:val="20"/>
              </w:rPr>
            </w:pPr>
          </w:p>
        </w:tc>
        <w:tc>
          <w:tcPr>
            <w:tcW w:w="1710" w:type="dxa"/>
          </w:tcPr>
          <w:p w14:paraId="18DC7FA9" w14:textId="77777777" w:rsidR="00866630" w:rsidRPr="00B405DE" w:rsidRDefault="00866630">
            <w:pPr>
              <w:jc w:val="center"/>
              <w:rPr>
                <w:rFonts w:ascii="Times New Roman" w:eastAsia="Times New Roman" w:hAnsi="Times New Roman" w:cs="Times New Roman"/>
                <w:szCs w:val="20"/>
              </w:rPr>
            </w:pPr>
            <w:r w:rsidRPr="00B405DE">
              <w:rPr>
                <w:rFonts w:ascii="Times New Roman" w:eastAsia="Times New Roman" w:hAnsi="Times New Roman" w:cs="Times New Roman"/>
                <w:szCs w:val="20"/>
              </w:rPr>
              <w:t>Coral richness</w:t>
            </w:r>
          </w:p>
        </w:tc>
        <w:tc>
          <w:tcPr>
            <w:tcW w:w="5670" w:type="dxa"/>
          </w:tcPr>
          <w:p w14:paraId="5E1A3A34" w14:textId="77777777" w:rsidR="00866630" w:rsidRPr="00B405DE" w:rsidRDefault="00866630">
            <w:pPr>
              <w:rPr>
                <w:rFonts w:ascii="Times New Roman" w:eastAsia="Times New Roman" w:hAnsi="Times New Roman" w:cs="Times New Roman"/>
                <w:szCs w:val="20"/>
              </w:rPr>
            </w:pPr>
            <w:r w:rsidRPr="00B405DE">
              <w:rPr>
                <w:rFonts w:ascii="Times New Roman" w:eastAsia="Times New Roman" w:hAnsi="Times New Roman" w:cs="Times New Roman"/>
                <w:szCs w:val="20"/>
              </w:rPr>
              <w:t>Number of different species in a given pixel; calculated by HIReefSim as a function of percent coral cover; weighted by a factor of 0.2</w:t>
            </w:r>
          </w:p>
        </w:tc>
      </w:tr>
      <w:tr w:rsidR="00866630" w:rsidRPr="00B405DE" w14:paraId="36DAAF03" w14:textId="77777777" w:rsidTr="00866630">
        <w:trPr>
          <w:trHeight w:val="680"/>
        </w:trPr>
        <w:tc>
          <w:tcPr>
            <w:tcW w:w="1260" w:type="dxa"/>
            <w:vMerge/>
          </w:tcPr>
          <w:p w14:paraId="632F9128" w14:textId="77777777" w:rsidR="00866630" w:rsidRPr="00B405DE" w:rsidRDefault="00866630">
            <w:pPr>
              <w:jc w:val="center"/>
              <w:rPr>
                <w:rFonts w:ascii="Times New Roman" w:eastAsia="Times New Roman" w:hAnsi="Times New Roman" w:cs="Times New Roman"/>
                <w:szCs w:val="20"/>
              </w:rPr>
            </w:pPr>
          </w:p>
        </w:tc>
        <w:tc>
          <w:tcPr>
            <w:tcW w:w="1710" w:type="dxa"/>
          </w:tcPr>
          <w:p w14:paraId="32E09D33" w14:textId="77777777" w:rsidR="00866630" w:rsidRPr="00B405DE" w:rsidRDefault="00866630">
            <w:pPr>
              <w:jc w:val="center"/>
              <w:rPr>
                <w:rFonts w:ascii="Times New Roman" w:eastAsia="Times New Roman" w:hAnsi="Times New Roman" w:cs="Times New Roman"/>
                <w:szCs w:val="20"/>
              </w:rPr>
            </w:pPr>
            <w:r w:rsidRPr="00B405DE">
              <w:rPr>
                <w:rFonts w:ascii="Times New Roman" w:eastAsia="Times New Roman" w:hAnsi="Times New Roman" w:cs="Times New Roman"/>
                <w:szCs w:val="20"/>
              </w:rPr>
              <w:t>Fish abundance</w:t>
            </w:r>
          </w:p>
        </w:tc>
        <w:tc>
          <w:tcPr>
            <w:tcW w:w="5670" w:type="dxa"/>
          </w:tcPr>
          <w:p w14:paraId="6DFB760E" w14:textId="77777777" w:rsidR="00866630" w:rsidRPr="00B405DE" w:rsidRDefault="00866630">
            <w:pPr>
              <w:rPr>
                <w:rFonts w:ascii="Times New Roman" w:eastAsia="Times New Roman" w:hAnsi="Times New Roman" w:cs="Times New Roman"/>
                <w:szCs w:val="20"/>
              </w:rPr>
            </w:pPr>
            <w:r w:rsidRPr="00B405DE">
              <w:rPr>
                <w:rFonts w:ascii="Times New Roman" w:eastAsia="Times New Roman" w:hAnsi="Times New Roman" w:cs="Times New Roman"/>
                <w:szCs w:val="20"/>
              </w:rPr>
              <w:t>Number of individuals per pixel, calculated by HIReefSim as a function of fish biomass and richness; weighted by a factor of 0.2</w:t>
            </w:r>
          </w:p>
        </w:tc>
      </w:tr>
      <w:tr w:rsidR="00866630" w:rsidRPr="00B405DE" w14:paraId="02EADBA3" w14:textId="77777777" w:rsidTr="00866630">
        <w:trPr>
          <w:cnfStyle w:val="000000100000" w:firstRow="0" w:lastRow="0" w:firstColumn="0" w:lastColumn="0" w:oddVBand="0" w:evenVBand="0" w:oddHBand="1" w:evenHBand="0" w:firstRowFirstColumn="0" w:firstRowLastColumn="0" w:lastRowFirstColumn="0" w:lastRowLastColumn="0"/>
          <w:trHeight w:val="500"/>
        </w:trPr>
        <w:tc>
          <w:tcPr>
            <w:tcW w:w="1260" w:type="dxa"/>
          </w:tcPr>
          <w:p w14:paraId="29655846" w14:textId="71DDD654" w:rsidR="00866630" w:rsidRPr="00B405DE" w:rsidRDefault="005F7DA4">
            <w:pPr>
              <w:jc w:val="center"/>
              <w:rPr>
                <w:rFonts w:ascii="Times New Roman" w:eastAsia="Times New Roman" w:hAnsi="Times New Roman" w:cs="Times New Roman"/>
                <w:szCs w:val="20"/>
              </w:rPr>
            </w:pPr>
            <w:r>
              <w:rPr>
                <w:rFonts w:ascii="Times New Roman" w:eastAsia="Times New Roman" w:hAnsi="Times New Roman" w:cs="Times New Roman"/>
                <w:szCs w:val="20"/>
              </w:rPr>
              <w:t>Trophic</w:t>
            </w:r>
            <w:r w:rsidR="00866630">
              <w:rPr>
                <w:rFonts w:ascii="Times New Roman" w:eastAsia="Times New Roman" w:hAnsi="Times New Roman" w:cs="Times New Roman"/>
                <w:szCs w:val="20"/>
              </w:rPr>
              <w:t xml:space="preserve"> Integrity</w:t>
            </w:r>
            <w:r>
              <w:rPr>
                <w:rFonts w:ascii="Times New Roman" w:eastAsia="Times New Roman" w:hAnsi="Times New Roman" w:cs="Times New Roman"/>
                <w:szCs w:val="20"/>
              </w:rPr>
              <w:t xml:space="preserve"> of the Reef</w:t>
            </w:r>
          </w:p>
        </w:tc>
        <w:tc>
          <w:tcPr>
            <w:tcW w:w="1710" w:type="dxa"/>
          </w:tcPr>
          <w:p w14:paraId="2FF83BF0" w14:textId="4B94BA28" w:rsidR="00866630" w:rsidRPr="00B405DE" w:rsidRDefault="00866630">
            <w:pPr>
              <w:jc w:val="center"/>
              <w:rPr>
                <w:rFonts w:ascii="Times New Roman" w:eastAsia="Times New Roman" w:hAnsi="Times New Roman" w:cs="Times New Roman"/>
                <w:szCs w:val="20"/>
              </w:rPr>
            </w:pPr>
            <w:r>
              <w:rPr>
                <w:rFonts w:ascii="Times New Roman" w:eastAsia="Times New Roman" w:hAnsi="Times New Roman" w:cs="Times New Roman"/>
                <w:szCs w:val="20"/>
              </w:rPr>
              <w:t>Ratio of calcifiers to fleshy macroalgae</w:t>
            </w:r>
          </w:p>
        </w:tc>
        <w:tc>
          <w:tcPr>
            <w:tcW w:w="5670" w:type="dxa"/>
          </w:tcPr>
          <w:p w14:paraId="61203D1A" w14:textId="0BEC8CAA" w:rsidR="00866630" w:rsidRPr="00B405DE" w:rsidRDefault="00866630" w:rsidP="00ED2A3B">
            <w:pPr>
              <w:rPr>
                <w:rFonts w:ascii="Times New Roman" w:eastAsia="Times New Roman" w:hAnsi="Times New Roman" w:cs="Times New Roman"/>
                <w:szCs w:val="20"/>
              </w:rPr>
            </w:pPr>
            <w:r>
              <w:rPr>
                <w:rFonts w:ascii="Times New Roman" w:eastAsia="Times New Roman" w:hAnsi="Times New Roman" w:cs="Times New Roman"/>
                <w:szCs w:val="20"/>
              </w:rPr>
              <w:t>Ratio of sum of corals and CCA cover divided by the sum of turf and macroalgae cover; weighting factor of 0.5</w:t>
            </w:r>
          </w:p>
        </w:tc>
      </w:tr>
      <w:tr w:rsidR="00866630" w:rsidRPr="00B405DE" w14:paraId="291CCA20" w14:textId="77777777" w:rsidTr="00866630">
        <w:trPr>
          <w:trHeight w:val="500"/>
        </w:trPr>
        <w:tc>
          <w:tcPr>
            <w:tcW w:w="1260" w:type="dxa"/>
          </w:tcPr>
          <w:p w14:paraId="06F8BBD5" w14:textId="77777777" w:rsidR="00866630" w:rsidRPr="00B405DE" w:rsidRDefault="00866630">
            <w:pPr>
              <w:jc w:val="center"/>
              <w:rPr>
                <w:rFonts w:ascii="Times New Roman" w:eastAsia="Times New Roman" w:hAnsi="Times New Roman" w:cs="Times New Roman"/>
                <w:szCs w:val="20"/>
              </w:rPr>
            </w:pPr>
          </w:p>
        </w:tc>
        <w:tc>
          <w:tcPr>
            <w:tcW w:w="1710" w:type="dxa"/>
          </w:tcPr>
          <w:p w14:paraId="0F4A9607" w14:textId="77777777" w:rsidR="00866630" w:rsidRPr="00B405DE" w:rsidRDefault="00866630">
            <w:pPr>
              <w:jc w:val="center"/>
              <w:rPr>
                <w:rFonts w:ascii="Times New Roman" w:eastAsia="Times New Roman" w:hAnsi="Times New Roman" w:cs="Times New Roman"/>
                <w:szCs w:val="20"/>
              </w:rPr>
            </w:pPr>
          </w:p>
        </w:tc>
        <w:tc>
          <w:tcPr>
            <w:tcW w:w="5670" w:type="dxa"/>
          </w:tcPr>
          <w:p w14:paraId="3B6A4521" w14:textId="34A70626" w:rsidR="00866630" w:rsidRPr="00B405DE" w:rsidRDefault="00866630" w:rsidP="00ED2A3B">
            <w:pPr>
              <w:rPr>
                <w:rFonts w:ascii="Times New Roman" w:eastAsia="Times New Roman" w:hAnsi="Times New Roman" w:cs="Times New Roman"/>
                <w:szCs w:val="20"/>
              </w:rPr>
            </w:pPr>
            <w:r>
              <w:rPr>
                <w:rFonts w:ascii="Times New Roman" w:eastAsia="Times New Roman" w:hAnsi="Times New Roman" w:cs="Times New Roman"/>
                <w:szCs w:val="20"/>
              </w:rPr>
              <w:t>Herbivore composition multiplied by trophic level of 2 plus the pi</w:t>
            </w:r>
            <w:r w:rsidR="00A9280B">
              <w:rPr>
                <w:rFonts w:ascii="Times New Roman" w:eastAsia="Times New Roman" w:hAnsi="Times New Roman" w:cs="Times New Roman"/>
                <w:szCs w:val="20"/>
              </w:rPr>
              <w:t>s</w:t>
            </w:r>
            <w:r>
              <w:rPr>
                <w:rFonts w:ascii="Times New Roman" w:eastAsia="Times New Roman" w:hAnsi="Times New Roman" w:cs="Times New Roman"/>
                <w:szCs w:val="20"/>
              </w:rPr>
              <w:t>civore composition multiplied by trophic level 4; weighting factor of 0.5</w:t>
            </w:r>
          </w:p>
        </w:tc>
      </w:tr>
      <w:tr w:rsidR="00866630" w:rsidRPr="00B405DE" w14:paraId="36E2CDA0" w14:textId="77777777" w:rsidTr="00866630">
        <w:trPr>
          <w:cnfStyle w:val="000000100000" w:firstRow="0" w:lastRow="0" w:firstColumn="0" w:lastColumn="0" w:oddVBand="0" w:evenVBand="0" w:oddHBand="1" w:evenHBand="0" w:firstRowFirstColumn="0" w:firstRowLastColumn="0" w:lastRowFirstColumn="0" w:lastRowLastColumn="0"/>
          <w:trHeight w:val="500"/>
        </w:trPr>
        <w:tc>
          <w:tcPr>
            <w:tcW w:w="1260" w:type="dxa"/>
          </w:tcPr>
          <w:p w14:paraId="7E78D177" w14:textId="77777777" w:rsidR="00866630" w:rsidRPr="00B405DE" w:rsidRDefault="00866630">
            <w:pPr>
              <w:jc w:val="center"/>
              <w:rPr>
                <w:rFonts w:ascii="Times New Roman" w:eastAsia="Times New Roman" w:hAnsi="Times New Roman" w:cs="Times New Roman"/>
                <w:szCs w:val="20"/>
              </w:rPr>
            </w:pPr>
            <w:r w:rsidRPr="00B405DE">
              <w:rPr>
                <w:rFonts w:ascii="Times New Roman" w:eastAsia="Times New Roman" w:hAnsi="Times New Roman" w:cs="Times New Roman"/>
                <w:szCs w:val="20"/>
              </w:rPr>
              <w:t>Fisheries Production</w:t>
            </w:r>
          </w:p>
        </w:tc>
        <w:tc>
          <w:tcPr>
            <w:tcW w:w="1710" w:type="dxa"/>
          </w:tcPr>
          <w:p w14:paraId="7C08B817" w14:textId="77777777" w:rsidR="00866630" w:rsidRPr="00B405DE" w:rsidRDefault="00866630">
            <w:pPr>
              <w:jc w:val="center"/>
              <w:rPr>
                <w:rFonts w:ascii="Times New Roman" w:eastAsia="Times New Roman" w:hAnsi="Times New Roman" w:cs="Times New Roman"/>
                <w:szCs w:val="20"/>
              </w:rPr>
            </w:pPr>
            <w:r w:rsidRPr="00B405DE">
              <w:rPr>
                <w:rFonts w:ascii="Times New Roman" w:eastAsia="Times New Roman" w:hAnsi="Times New Roman" w:cs="Times New Roman"/>
                <w:szCs w:val="20"/>
              </w:rPr>
              <w:t>Resource fish biomass</w:t>
            </w:r>
          </w:p>
        </w:tc>
        <w:tc>
          <w:tcPr>
            <w:tcW w:w="5670" w:type="dxa"/>
          </w:tcPr>
          <w:p w14:paraId="758B3FEA" w14:textId="77777777" w:rsidR="00866630" w:rsidRPr="00B405DE" w:rsidRDefault="00866630">
            <w:pPr>
              <w:rPr>
                <w:rFonts w:ascii="Times New Roman" w:eastAsia="Times New Roman" w:hAnsi="Times New Roman" w:cs="Times New Roman"/>
                <w:szCs w:val="20"/>
              </w:rPr>
            </w:pPr>
            <w:r w:rsidRPr="00B405DE">
              <w:rPr>
                <w:rFonts w:ascii="Times New Roman" w:eastAsia="Times New Roman" w:hAnsi="Times New Roman" w:cs="Times New Roman"/>
                <w:szCs w:val="20"/>
              </w:rPr>
              <w:t>Total biomass (kg/km</w:t>
            </w:r>
            <w:r w:rsidRPr="00B405DE">
              <w:rPr>
                <w:rFonts w:ascii="Times New Roman" w:eastAsia="Times New Roman" w:hAnsi="Times New Roman" w:cs="Times New Roman"/>
                <w:szCs w:val="20"/>
                <w:vertAlign w:val="superscript"/>
              </w:rPr>
              <w:t>2</w:t>
            </w:r>
            <w:r w:rsidRPr="00B405DE">
              <w:rPr>
                <w:rFonts w:ascii="Times New Roman" w:eastAsia="Times New Roman" w:hAnsi="Times New Roman" w:cs="Times New Roman"/>
                <w:szCs w:val="20"/>
              </w:rPr>
              <w:t>) of key harvested fish species as a fraction of total fish biomass</w:t>
            </w:r>
          </w:p>
        </w:tc>
      </w:tr>
      <w:tr w:rsidR="00866630" w:rsidRPr="00B405DE" w14:paraId="50495B7C" w14:textId="77777777" w:rsidTr="00866630">
        <w:trPr>
          <w:trHeight w:val="520"/>
        </w:trPr>
        <w:tc>
          <w:tcPr>
            <w:tcW w:w="1260" w:type="dxa"/>
            <w:tcBorders>
              <w:bottom w:val="single" w:sz="4" w:space="0" w:color="auto"/>
            </w:tcBorders>
          </w:tcPr>
          <w:p w14:paraId="35F73570" w14:textId="77777777" w:rsidR="00866630" w:rsidRPr="00B405DE" w:rsidRDefault="00866630">
            <w:pPr>
              <w:jc w:val="center"/>
              <w:rPr>
                <w:rFonts w:ascii="Times New Roman" w:eastAsia="Times New Roman" w:hAnsi="Times New Roman" w:cs="Times New Roman"/>
                <w:szCs w:val="20"/>
              </w:rPr>
            </w:pPr>
            <w:r w:rsidRPr="00B405DE">
              <w:rPr>
                <w:rFonts w:ascii="Times New Roman" w:eastAsia="Times New Roman" w:hAnsi="Times New Roman" w:cs="Times New Roman"/>
                <w:szCs w:val="20"/>
              </w:rPr>
              <w:t>Fisheries Landings</w:t>
            </w:r>
          </w:p>
        </w:tc>
        <w:tc>
          <w:tcPr>
            <w:tcW w:w="1710" w:type="dxa"/>
            <w:tcBorders>
              <w:bottom w:val="single" w:sz="4" w:space="0" w:color="auto"/>
            </w:tcBorders>
          </w:tcPr>
          <w:p w14:paraId="67C9DA02" w14:textId="77777777" w:rsidR="00866630" w:rsidRPr="00B405DE" w:rsidRDefault="00866630">
            <w:pPr>
              <w:jc w:val="center"/>
              <w:rPr>
                <w:rFonts w:ascii="Times New Roman" w:eastAsia="Times New Roman" w:hAnsi="Times New Roman" w:cs="Times New Roman"/>
                <w:szCs w:val="20"/>
              </w:rPr>
            </w:pPr>
            <w:r w:rsidRPr="00B405DE">
              <w:rPr>
                <w:rFonts w:ascii="Times New Roman" w:eastAsia="Times New Roman" w:hAnsi="Times New Roman" w:cs="Times New Roman"/>
                <w:szCs w:val="20"/>
              </w:rPr>
              <w:t>Landed resource fish biomass</w:t>
            </w:r>
          </w:p>
        </w:tc>
        <w:tc>
          <w:tcPr>
            <w:tcW w:w="5670" w:type="dxa"/>
            <w:tcBorders>
              <w:bottom w:val="single" w:sz="4" w:space="0" w:color="auto"/>
            </w:tcBorders>
          </w:tcPr>
          <w:p w14:paraId="45BD7424" w14:textId="4989DC4D" w:rsidR="00866630" w:rsidRPr="00B405DE" w:rsidRDefault="00866630">
            <w:pPr>
              <w:rPr>
                <w:rFonts w:ascii="Times New Roman" w:eastAsia="Times New Roman" w:hAnsi="Times New Roman" w:cs="Times New Roman"/>
                <w:szCs w:val="20"/>
              </w:rPr>
            </w:pPr>
            <w:r w:rsidRPr="00B405DE">
              <w:rPr>
                <w:rFonts w:ascii="Times New Roman" w:eastAsia="Times New Roman" w:hAnsi="Times New Roman" w:cs="Times New Roman"/>
                <w:szCs w:val="20"/>
              </w:rPr>
              <w:t>Total biomass (kg/km</w:t>
            </w:r>
            <w:r w:rsidRPr="00B405DE">
              <w:rPr>
                <w:rFonts w:ascii="Times New Roman" w:eastAsia="Times New Roman" w:hAnsi="Times New Roman" w:cs="Times New Roman"/>
                <w:szCs w:val="20"/>
                <w:vertAlign w:val="superscript"/>
              </w:rPr>
              <w:t>2</w:t>
            </w:r>
            <w:r w:rsidRPr="00B405DE">
              <w:rPr>
                <w:rFonts w:ascii="Times New Roman" w:eastAsia="Times New Roman" w:hAnsi="Times New Roman" w:cs="Times New Roman"/>
                <w:szCs w:val="20"/>
              </w:rPr>
              <w:t xml:space="preserve">) of </w:t>
            </w:r>
            <w:r w:rsidR="00082895">
              <w:rPr>
                <w:rFonts w:ascii="Times New Roman" w:eastAsia="Times New Roman" w:hAnsi="Times New Roman" w:cs="Times New Roman"/>
                <w:szCs w:val="20"/>
              </w:rPr>
              <w:t xml:space="preserve">annually </w:t>
            </w:r>
            <w:r w:rsidRPr="00B405DE">
              <w:rPr>
                <w:rFonts w:ascii="Times New Roman" w:eastAsia="Times New Roman" w:hAnsi="Times New Roman" w:cs="Times New Roman"/>
                <w:szCs w:val="20"/>
              </w:rPr>
              <w:t>landed fishes</w:t>
            </w:r>
          </w:p>
        </w:tc>
      </w:tr>
    </w:tbl>
    <w:p w14:paraId="2947890D" w14:textId="77777777" w:rsidR="0068042B" w:rsidRDefault="0068042B">
      <w:pPr>
        <w:spacing w:line="240" w:lineRule="auto"/>
        <w:rPr>
          <w:rFonts w:ascii="Times New Roman" w:eastAsia="Times New Roman" w:hAnsi="Times New Roman" w:cs="Times New Roman"/>
          <w:sz w:val="24"/>
          <w:szCs w:val="24"/>
        </w:rPr>
      </w:pPr>
    </w:p>
    <w:p w14:paraId="38618BDE" w14:textId="77777777" w:rsidR="0068042B" w:rsidRDefault="007C233A">
      <w:pPr>
        <w:rPr>
          <w:rFonts w:ascii="Times New Roman" w:eastAsia="Times New Roman" w:hAnsi="Times New Roman" w:cs="Times New Roman"/>
          <w:sz w:val="24"/>
          <w:szCs w:val="24"/>
        </w:rPr>
      </w:pPr>
      <w:r>
        <w:br w:type="page"/>
      </w:r>
    </w:p>
    <w:p w14:paraId="113F9CD1" w14:textId="2F9ABE48" w:rsidR="0068042B" w:rsidRDefault="005F7DA4">
      <w:pPr>
        <w:pStyle w:val="Heading1"/>
        <w:rPr>
          <w:rFonts w:eastAsia="Times New Roman" w:cs="Times New Roman"/>
          <w:color w:val="000000"/>
        </w:rPr>
      </w:pPr>
      <w:r>
        <w:rPr>
          <w:rFonts w:eastAsia="Times New Roman" w:cs="Times New Roman"/>
          <w:highlight w:val="white"/>
        </w:rPr>
        <w:lastRenderedPageBreak/>
        <w:t xml:space="preserve">Supplementary Figures </w:t>
      </w:r>
      <w:r>
        <w:rPr>
          <w:rFonts w:eastAsia="Times New Roman" w:cs="Times New Roman"/>
          <w:color w:val="000000"/>
        </w:rPr>
        <w:t>S5</w:t>
      </w:r>
      <w:r w:rsidR="007C233A">
        <w:rPr>
          <w:rFonts w:eastAsia="Times New Roman" w:cs="Times New Roman"/>
          <w:color w:val="000000"/>
        </w:rPr>
        <w:t>: Forecast trajectories under different management and climate</w:t>
      </w:r>
      <w:r w:rsidR="00A34BE6">
        <w:rPr>
          <w:rFonts w:eastAsia="Times New Roman" w:cs="Times New Roman"/>
          <w:color w:val="000000"/>
        </w:rPr>
        <w:t>-related stressors</w:t>
      </w:r>
    </w:p>
    <w:p w14:paraId="3EBCE883" w14:textId="77777777" w:rsidR="00C86AA6" w:rsidRPr="00C86AA6" w:rsidRDefault="00C86AA6" w:rsidP="00C86AA6"/>
    <w:p w14:paraId="506FB73F" w14:textId="6564A4F0" w:rsidR="0068042B" w:rsidRDefault="00C86AA6">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186B2B" wp14:editId="4343DC51">
            <wp:extent cx="3715265" cy="3569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wner_baseCase.jpeg"/>
                    <pic:cNvPicPr/>
                  </pic:nvPicPr>
                  <pic:blipFill>
                    <a:blip r:embed="rId14">
                      <a:extLst>
                        <a:ext uri="{28A0092B-C50C-407E-A947-70E740481C1C}">
                          <a14:useLocalDpi xmlns:a14="http://schemas.microsoft.com/office/drawing/2010/main" val="0"/>
                        </a:ext>
                      </a:extLst>
                    </a:blip>
                    <a:stretch>
                      <a:fillRect/>
                    </a:stretch>
                  </pic:blipFill>
                  <pic:spPr>
                    <a:xfrm>
                      <a:off x="0" y="0"/>
                      <a:ext cx="3737359" cy="3590659"/>
                    </a:xfrm>
                    <a:prstGeom prst="rect">
                      <a:avLst/>
                    </a:prstGeom>
                  </pic:spPr>
                </pic:pic>
              </a:graphicData>
            </a:graphic>
          </wp:inline>
        </w:drawing>
      </w:r>
    </w:p>
    <w:p w14:paraId="68D5C400" w14:textId="5F9C44CB" w:rsidR="0068042B" w:rsidRPr="00713361" w:rsidRDefault="005F7DA4">
      <w:pPr>
        <w:spacing w:after="0"/>
        <w:rPr>
          <w:rFonts w:ascii="Times New Roman" w:eastAsia="Times New Roman" w:hAnsi="Times New Roman" w:cs="Times New Roman"/>
          <w:sz w:val="24"/>
          <w:szCs w:val="20"/>
        </w:rPr>
      </w:pPr>
      <w:r>
        <w:rPr>
          <w:rFonts w:ascii="Times New Roman" w:eastAsia="Times New Roman" w:hAnsi="Times New Roman" w:cs="Times New Roman"/>
          <w:b/>
          <w:sz w:val="24"/>
          <w:szCs w:val="20"/>
        </w:rPr>
        <w:t>Figure S5</w:t>
      </w:r>
      <w:r w:rsidR="007C233A" w:rsidRPr="00713361">
        <w:rPr>
          <w:rFonts w:ascii="Times New Roman" w:eastAsia="Times New Roman" w:hAnsi="Times New Roman" w:cs="Times New Roman"/>
          <w:b/>
          <w:sz w:val="24"/>
          <w:szCs w:val="20"/>
        </w:rPr>
        <w:t>.1.</w:t>
      </w:r>
      <w:r w:rsidR="007C233A" w:rsidRPr="00713361">
        <w:rPr>
          <w:rFonts w:ascii="Times New Roman" w:eastAsia="Times New Roman" w:hAnsi="Times New Roman" w:cs="Times New Roman"/>
          <w:sz w:val="24"/>
          <w:szCs w:val="20"/>
        </w:rPr>
        <w:t xml:space="preserve"> Spawner cover trajectories under different scenario simulations. Base is “Current Ma</w:t>
      </w:r>
      <w:r w:rsidR="00C86AA6">
        <w:rPr>
          <w:rFonts w:ascii="Times New Roman" w:eastAsia="Times New Roman" w:hAnsi="Times New Roman" w:cs="Times New Roman"/>
          <w:sz w:val="24"/>
          <w:szCs w:val="20"/>
        </w:rPr>
        <w:t xml:space="preserve">nagement” for scenarios A and B and </w:t>
      </w:r>
      <w:r w:rsidR="007C233A" w:rsidRPr="00713361">
        <w:rPr>
          <w:rFonts w:ascii="Times New Roman" w:eastAsia="Times New Roman" w:hAnsi="Times New Roman" w:cs="Times New Roman"/>
          <w:sz w:val="24"/>
          <w:szCs w:val="20"/>
        </w:rPr>
        <w:t xml:space="preserve">current management </w:t>
      </w:r>
      <w:r w:rsidR="00C86AA6">
        <w:rPr>
          <w:rFonts w:ascii="Times New Roman" w:eastAsia="Times New Roman" w:hAnsi="Times New Roman" w:cs="Times New Roman"/>
          <w:sz w:val="24"/>
          <w:szCs w:val="20"/>
        </w:rPr>
        <w:t xml:space="preserve">under severe climate-related stressors </w:t>
      </w:r>
      <w:r w:rsidR="007C233A" w:rsidRPr="00713361">
        <w:rPr>
          <w:rFonts w:ascii="Times New Roman" w:eastAsia="Times New Roman" w:hAnsi="Times New Roman" w:cs="Times New Roman"/>
          <w:sz w:val="24"/>
          <w:szCs w:val="20"/>
        </w:rPr>
        <w:t xml:space="preserve">for scenarios </w:t>
      </w:r>
      <w:r w:rsidR="00C86AA6">
        <w:rPr>
          <w:rFonts w:ascii="Times New Roman" w:eastAsia="Times New Roman" w:hAnsi="Times New Roman" w:cs="Times New Roman"/>
          <w:sz w:val="24"/>
          <w:szCs w:val="20"/>
        </w:rPr>
        <w:t>D</w:t>
      </w:r>
      <w:r w:rsidR="007C233A" w:rsidRPr="00713361">
        <w:rPr>
          <w:rFonts w:ascii="Times New Roman" w:eastAsia="Times New Roman" w:hAnsi="Times New Roman" w:cs="Times New Roman"/>
          <w:sz w:val="24"/>
          <w:szCs w:val="20"/>
        </w:rPr>
        <w:t xml:space="preserve">1, </w:t>
      </w:r>
      <w:r w:rsidR="00C86AA6">
        <w:rPr>
          <w:rFonts w:ascii="Times New Roman" w:eastAsia="Times New Roman" w:hAnsi="Times New Roman" w:cs="Times New Roman"/>
          <w:sz w:val="24"/>
          <w:szCs w:val="20"/>
        </w:rPr>
        <w:t>E</w:t>
      </w:r>
      <w:r w:rsidR="007C233A" w:rsidRPr="00713361">
        <w:rPr>
          <w:rFonts w:ascii="Times New Roman" w:eastAsia="Times New Roman" w:hAnsi="Times New Roman" w:cs="Times New Roman"/>
          <w:sz w:val="24"/>
          <w:szCs w:val="20"/>
        </w:rPr>
        <w:t xml:space="preserve">1, and </w:t>
      </w:r>
      <w:r w:rsidR="00C86AA6">
        <w:rPr>
          <w:rFonts w:ascii="Times New Roman" w:eastAsia="Times New Roman" w:hAnsi="Times New Roman" w:cs="Times New Roman"/>
          <w:sz w:val="24"/>
          <w:szCs w:val="20"/>
        </w:rPr>
        <w:t>F</w:t>
      </w:r>
      <w:r w:rsidR="00A34BE6">
        <w:rPr>
          <w:rFonts w:ascii="Times New Roman" w:eastAsia="Times New Roman" w:hAnsi="Times New Roman" w:cs="Times New Roman"/>
          <w:sz w:val="24"/>
          <w:szCs w:val="20"/>
        </w:rPr>
        <w:t>1</w:t>
      </w:r>
      <w:r w:rsidR="00C86AA6">
        <w:rPr>
          <w:rFonts w:ascii="Times New Roman" w:eastAsia="Times New Roman" w:hAnsi="Times New Roman" w:cs="Times New Roman"/>
          <w:sz w:val="24"/>
          <w:szCs w:val="20"/>
        </w:rPr>
        <w:t xml:space="preserve"> and</w:t>
      </w:r>
      <w:r w:rsidR="00A34BE6">
        <w:rPr>
          <w:rFonts w:ascii="Times New Roman" w:eastAsia="Times New Roman" w:hAnsi="Times New Roman" w:cs="Times New Roman"/>
          <w:sz w:val="24"/>
          <w:szCs w:val="20"/>
        </w:rPr>
        <w:t xml:space="preserve"> less severe climate-related stressors </w:t>
      </w:r>
      <w:r w:rsidR="007C233A" w:rsidRPr="00713361">
        <w:rPr>
          <w:rFonts w:ascii="Times New Roman" w:eastAsia="Times New Roman" w:hAnsi="Times New Roman" w:cs="Times New Roman"/>
          <w:sz w:val="24"/>
          <w:szCs w:val="20"/>
        </w:rPr>
        <w:t xml:space="preserve">for scenarios </w:t>
      </w:r>
      <w:r w:rsidR="00C86AA6">
        <w:rPr>
          <w:rFonts w:ascii="Times New Roman" w:eastAsia="Times New Roman" w:hAnsi="Times New Roman" w:cs="Times New Roman"/>
          <w:sz w:val="24"/>
          <w:szCs w:val="20"/>
        </w:rPr>
        <w:t>D</w:t>
      </w:r>
      <w:r w:rsidR="007C233A" w:rsidRPr="00713361">
        <w:rPr>
          <w:rFonts w:ascii="Times New Roman" w:eastAsia="Times New Roman" w:hAnsi="Times New Roman" w:cs="Times New Roman"/>
          <w:sz w:val="24"/>
          <w:szCs w:val="20"/>
        </w:rPr>
        <w:t xml:space="preserve">2, </w:t>
      </w:r>
      <w:r w:rsidR="00C86AA6">
        <w:rPr>
          <w:rFonts w:ascii="Times New Roman" w:eastAsia="Times New Roman" w:hAnsi="Times New Roman" w:cs="Times New Roman"/>
          <w:sz w:val="24"/>
          <w:szCs w:val="20"/>
        </w:rPr>
        <w:t>E</w:t>
      </w:r>
      <w:r w:rsidR="007C233A" w:rsidRPr="00713361">
        <w:rPr>
          <w:rFonts w:ascii="Times New Roman" w:eastAsia="Times New Roman" w:hAnsi="Times New Roman" w:cs="Times New Roman"/>
          <w:sz w:val="24"/>
          <w:szCs w:val="20"/>
        </w:rPr>
        <w:t xml:space="preserve">2, and </w:t>
      </w:r>
      <w:r w:rsidR="00C86AA6">
        <w:rPr>
          <w:rFonts w:ascii="Times New Roman" w:eastAsia="Times New Roman" w:hAnsi="Times New Roman" w:cs="Times New Roman"/>
          <w:sz w:val="24"/>
          <w:szCs w:val="20"/>
        </w:rPr>
        <w:t>F</w:t>
      </w:r>
      <w:r w:rsidR="007C233A" w:rsidRPr="00713361">
        <w:rPr>
          <w:rFonts w:ascii="Times New Roman" w:eastAsia="Times New Roman" w:hAnsi="Times New Roman" w:cs="Times New Roman"/>
          <w:sz w:val="24"/>
          <w:szCs w:val="20"/>
        </w:rPr>
        <w:t>2.</w:t>
      </w:r>
    </w:p>
    <w:p w14:paraId="6BCD2537" w14:textId="35D654F0" w:rsidR="0068042B" w:rsidRDefault="00C86AA6">
      <w:pPr>
        <w:spacing w:after="0"/>
        <w:rPr>
          <w:rFonts w:ascii="Times New Roman" w:eastAsia="Times New Roman" w:hAnsi="Times New Roman" w:cs="Times New Roman"/>
          <w:sz w:val="24"/>
          <w:szCs w:val="24"/>
        </w:rPr>
      </w:pPr>
      <w:r>
        <w:rPr>
          <w:noProof/>
        </w:rPr>
        <w:lastRenderedPageBreak/>
        <w:drawing>
          <wp:inline distT="0" distB="0" distL="0" distR="0" wp14:anchorId="5CA23B64" wp14:editId="1FBF4A82">
            <wp:extent cx="3548380" cy="3410203"/>
            <wp:effectExtent l="0" t="0" r="0" b="0"/>
            <wp:docPr id="48" name="Picture 48" descr="C:\Users\Mariska.Weijerman\Desktop\CORSET\figs\FigsApril2018\Brooder_baseCa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ska.Weijerman\Desktop\CORSET\figs\FigsApril2018\Brooder_baseCas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9381" cy="3430386"/>
                    </a:xfrm>
                    <a:prstGeom prst="rect">
                      <a:avLst/>
                    </a:prstGeom>
                    <a:noFill/>
                    <a:ln>
                      <a:noFill/>
                    </a:ln>
                  </pic:spPr>
                </pic:pic>
              </a:graphicData>
            </a:graphic>
          </wp:inline>
        </w:drawing>
      </w:r>
      <w:r w:rsidR="007C233A">
        <w:rPr>
          <w:rFonts w:ascii="Times New Roman" w:eastAsia="Times New Roman" w:hAnsi="Times New Roman" w:cs="Times New Roman"/>
          <w:sz w:val="24"/>
          <w:szCs w:val="24"/>
        </w:rPr>
        <w:t xml:space="preserve"> </w:t>
      </w:r>
    </w:p>
    <w:p w14:paraId="38199A6E" w14:textId="423F44BF" w:rsidR="0068042B" w:rsidRPr="00713361" w:rsidRDefault="005F7DA4">
      <w:pPr>
        <w:spacing w:after="0"/>
        <w:rPr>
          <w:rFonts w:ascii="Times New Roman" w:eastAsia="Times New Roman" w:hAnsi="Times New Roman" w:cs="Times New Roman"/>
          <w:sz w:val="24"/>
          <w:szCs w:val="20"/>
        </w:rPr>
      </w:pPr>
      <w:r>
        <w:rPr>
          <w:rFonts w:ascii="Times New Roman" w:eastAsia="Times New Roman" w:hAnsi="Times New Roman" w:cs="Times New Roman"/>
          <w:b/>
          <w:sz w:val="24"/>
          <w:szCs w:val="20"/>
        </w:rPr>
        <w:t>Figure S5</w:t>
      </w:r>
      <w:r w:rsidR="007C233A" w:rsidRPr="00713361">
        <w:rPr>
          <w:rFonts w:ascii="Times New Roman" w:eastAsia="Times New Roman" w:hAnsi="Times New Roman" w:cs="Times New Roman"/>
          <w:b/>
          <w:sz w:val="24"/>
          <w:szCs w:val="20"/>
        </w:rPr>
        <w:t>.2.</w:t>
      </w:r>
      <w:r w:rsidR="007C233A" w:rsidRPr="00713361">
        <w:rPr>
          <w:rFonts w:ascii="Times New Roman" w:eastAsia="Times New Roman" w:hAnsi="Times New Roman" w:cs="Times New Roman"/>
          <w:sz w:val="24"/>
          <w:szCs w:val="20"/>
        </w:rPr>
        <w:t xml:space="preserve"> Brooder cover trajectories under different scenario simulati</w:t>
      </w:r>
      <w:r>
        <w:rPr>
          <w:rFonts w:ascii="Times New Roman" w:eastAsia="Times New Roman" w:hAnsi="Times New Roman" w:cs="Times New Roman"/>
          <w:sz w:val="24"/>
          <w:szCs w:val="20"/>
        </w:rPr>
        <w:t>ons</w:t>
      </w:r>
      <w:r w:rsidRPr="00713361">
        <w:rPr>
          <w:rFonts w:ascii="Times New Roman" w:eastAsia="Times New Roman" w:hAnsi="Times New Roman" w:cs="Times New Roman"/>
          <w:sz w:val="24"/>
          <w:szCs w:val="20"/>
        </w:rPr>
        <w:t>. Base is “Current Ma</w:t>
      </w:r>
      <w:r>
        <w:rPr>
          <w:rFonts w:ascii="Times New Roman" w:eastAsia="Times New Roman" w:hAnsi="Times New Roman" w:cs="Times New Roman"/>
          <w:sz w:val="24"/>
          <w:szCs w:val="20"/>
        </w:rPr>
        <w:t xml:space="preserve">nagement” for scenarios A and B and </w:t>
      </w:r>
      <w:r w:rsidRPr="00713361">
        <w:rPr>
          <w:rFonts w:ascii="Times New Roman" w:eastAsia="Times New Roman" w:hAnsi="Times New Roman" w:cs="Times New Roman"/>
          <w:sz w:val="24"/>
          <w:szCs w:val="20"/>
        </w:rPr>
        <w:t xml:space="preserve">current management </w:t>
      </w:r>
      <w:r>
        <w:rPr>
          <w:rFonts w:ascii="Times New Roman" w:eastAsia="Times New Roman" w:hAnsi="Times New Roman" w:cs="Times New Roman"/>
          <w:sz w:val="24"/>
          <w:szCs w:val="20"/>
        </w:rPr>
        <w:t xml:space="preserve">under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1,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1, and </w:t>
      </w:r>
      <w:r>
        <w:rPr>
          <w:rFonts w:ascii="Times New Roman" w:eastAsia="Times New Roman" w:hAnsi="Times New Roman" w:cs="Times New Roman"/>
          <w:sz w:val="24"/>
          <w:szCs w:val="20"/>
        </w:rPr>
        <w:t xml:space="preserve">F1 and less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2,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2, and </w:t>
      </w:r>
      <w:r>
        <w:rPr>
          <w:rFonts w:ascii="Times New Roman" w:eastAsia="Times New Roman" w:hAnsi="Times New Roman" w:cs="Times New Roman"/>
          <w:sz w:val="24"/>
          <w:szCs w:val="20"/>
        </w:rPr>
        <w:t>F</w:t>
      </w:r>
      <w:r w:rsidRPr="00713361">
        <w:rPr>
          <w:rFonts w:ascii="Times New Roman" w:eastAsia="Times New Roman" w:hAnsi="Times New Roman" w:cs="Times New Roman"/>
          <w:sz w:val="24"/>
          <w:szCs w:val="20"/>
        </w:rPr>
        <w:t>2.</w:t>
      </w:r>
    </w:p>
    <w:p w14:paraId="253AF7CE" w14:textId="680E3F62" w:rsidR="0068042B" w:rsidRDefault="00C86AA6">
      <w:pPr>
        <w:spacing w:after="0"/>
      </w:pPr>
      <w:r>
        <w:rPr>
          <w:noProof/>
        </w:rPr>
        <w:drawing>
          <wp:inline distT="0" distB="0" distL="0" distR="0" wp14:anchorId="0EF89609" wp14:editId="443B1A8B">
            <wp:extent cx="3548652" cy="3410465"/>
            <wp:effectExtent l="0" t="0" r="0" b="0"/>
            <wp:docPr id="49" name="Picture 49" descr="C:\Users\Mariska.Weijerman\Desktop\CORSET\figs\FigsApril2018\turf_baseCa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ska.Weijerman\Desktop\CORSET\figs\FigsApril2018\turf_baseCas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4280" cy="3435095"/>
                    </a:xfrm>
                    <a:prstGeom prst="rect">
                      <a:avLst/>
                    </a:prstGeom>
                    <a:noFill/>
                    <a:ln>
                      <a:noFill/>
                    </a:ln>
                  </pic:spPr>
                </pic:pic>
              </a:graphicData>
            </a:graphic>
          </wp:inline>
        </w:drawing>
      </w:r>
    </w:p>
    <w:p w14:paraId="62416B22" w14:textId="1D9DDCC7" w:rsidR="0068042B" w:rsidRPr="00713361" w:rsidRDefault="005F7DA4">
      <w:pPr>
        <w:rPr>
          <w:rFonts w:ascii="Times New Roman" w:eastAsia="Times New Roman" w:hAnsi="Times New Roman" w:cs="Times New Roman"/>
          <w:sz w:val="24"/>
          <w:szCs w:val="20"/>
        </w:rPr>
      </w:pPr>
      <w:r>
        <w:rPr>
          <w:rFonts w:ascii="Times New Roman" w:eastAsia="Times New Roman" w:hAnsi="Times New Roman" w:cs="Times New Roman"/>
          <w:b/>
          <w:sz w:val="24"/>
          <w:szCs w:val="20"/>
        </w:rPr>
        <w:t>Figure S5</w:t>
      </w:r>
      <w:r w:rsidR="007C233A" w:rsidRPr="00713361">
        <w:rPr>
          <w:rFonts w:ascii="Times New Roman" w:eastAsia="Times New Roman" w:hAnsi="Times New Roman" w:cs="Times New Roman"/>
          <w:b/>
          <w:sz w:val="24"/>
          <w:szCs w:val="20"/>
        </w:rPr>
        <w:t xml:space="preserve">.3. </w:t>
      </w:r>
      <w:r w:rsidR="007C233A" w:rsidRPr="00713361">
        <w:rPr>
          <w:rFonts w:ascii="Times New Roman" w:eastAsia="Times New Roman" w:hAnsi="Times New Roman" w:cs="Times New Roman"/>
          <w:sz w:val="24"/>
          <w:szCs w:val="20"/>
        </w:rPr>
        <w:t>Turf cover trajectories under different scenario simulations</w:t>
      </w:r>
      <w:r w:rsidRPr="00713361">
        <w:rPr>
          <w:rFonts w:ascii="Times New Roman" w:eastAsia="Times New Roman" w:hAnsi="Times New Roman" w:cs="Times New Roman"/>
          <w:sz w:val="24"/>
          <w:szCs w:val="20"/>
        </w:rPr>
        <w:t>. Base is “Current Ma</w:t>
      </w:r>
      <w:r>
        <w:rPr>
          <w:rFonts w:ascii="Times New Roman" w:eastAsia="Times New Roman" w:hAnsi="Times New Roman" w:cs="Times New Roman"/>
          <w:sz w:val="24"/>
          <w:szCs w:val="20"/>
        </w:rPr>
        <w:t xml:space="preserve">nagement” for scenarios A and B and </w:t>
      </w:r>
      <w:r w:rsidRPr="00713361">
        <w:rPr>
          <w:rFonts w:ascii="Times New Roman" w:eastAsia="Times New Roman" w:hAnsi="Times New Roman" w:cs="Times New Roman"/>
          <w:sz w:val="24"/>
          <w:szCs w:val="20"/>
        </w:rPr>
        <w:t xml:space="preserve">current management </w:t>
      </w:r>
      <w:r>
        <w:rPr>
          <w:rFonts w:ascii="Times New Roman" w:eastAsia="Times New Roman" w:hAnsi="Times New Roman" w:cs="Times New Roman"/>
          <w:sz w:val="24"/>
          <w:szCs w:val="20"/>
        </w:rPr>
        <w:t xml:space="preserve">under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1,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1, and </w:t>
      </w:r>
      <w:r>
        <w:rPr>
          <w:rFonts w:ascii="Times New Roman" w:eastAsia="Times New Roman" w:hAnsi="Times New Roman" w:cs="Times New Roman"/>
          <w:sz w:val="24"/>
          <w:szCs w:val="20"/>
        </w:rPr>
        <w:t xml:space="preserve">F1 and less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2,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2, and </w:t>
      </w:r>
      <w:r>
        <w:rPr>
          <w:rFonts w:ascii="Times New Roman" w:eastAsia="Times New Roman" w:hAnsi="Times New Roman" w:cs="Times New Roman"/>
          <w:sz w:val="24"/>
          <w:szCs w:val="20"/>
        </w:rPr>
        <w:t>F</w:t>
      </w:r>
      <w:r w:rsidRPr="00713361">
        <w:rPr>
          <w:rFonts w:ascii="Times New Roman" w:eastAsia="Times New Roman" w:hAnsi="Times New Roman" w:cs="Times New Roman"/>
          <w:sz w:val="24"/>
          <w:szCs w:val="20"/>
        </w:rPr>
        <w:t>2.</w:t>
      </w:r>
    </w:p>
    <w:p w14:paraId="02B7D444" w14:textId="51F66991" w:rsidR="0068042B" w:rsidRDefault="00C86AA6">
      <w:pPr>
        <w:spacing w:after="0"/>
        <w:rPr>
          <w:rFonts w:ascii="Times New Roman" w:eastAsia="Times New Roman" w:hAnsi="Times New Roman" w:cs="Times New Roman"/>
          <w:sz w:val="24"/>
          <w:szCs w:val="24"/>
        </w:rPr>
      </w:pPr>
      <w:r>
        <w:rPr>
          <w:noProof/>
        </w:rPr>
        <w:lastRenderedPageBreak/>
        <w:drawing>
          <wp:inline distT="0" distB="0" distL="0" distR="0" wp14:anchorId="38BBDE37" wp14:editId="75B613C4">
            <wp:extent cx="3582938" cy="3443416"/>
            <wp:effectExtent l="0" t="0" r="0" b="5080"/>
            <wp:docPr id="50" name="Picture 50" descr="C:\Users\Mariska.Weijerman\Desktop\CORSET\figs\FigsApril2018\MA_baseCa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ska.Weijerman\Desktop\CORSET\figs\FigsApril2018\MA_baseCas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6477" cy="3456428"/>
                    </a:xfrm>
                    <a:prstGeom prst="rect">
                      <a:avLst/>
                    </a:prstGeom>
                    <a:noFill/>
                    <a:ln>
                      <a:noFill/>
                    </a:ln>
                  </pic:spPr>
                </pic:pic>
              </a:graphicData>
            </a:graphic>
          </wp:inline>
        </w:drawing>
      </w:r>
    </w:p>
    <w:p w14:paraId="6156F12B" w14:textId="5CB838DC" w:rsidR="0068042B" w:rsidRPr="00713361" w:rsidRDefault="005F7DA4">
      <w:pPr>
        <w:rPr>
          <w:rFonts w:ascii="Times New Roman" w:eastAsia="Times New Roman" w:hAnsi="Times New Roman" w:cs="Times New Roman"/>
          <w:sz w:val="24"/>
          <w:szCs w:val="20"/>
        </w:rPr>
      </w:pPr>
      <w:r>
        <w:rPr>
          <w:rFonts w:ascii="Times New Roman" w:eastAsia="Times New Roman" w:hAnsi="Times New Roman" w:cs="Times New Roman"/>
          <w:b/>
          <w:sz w:val="24"/>
          <w:szCs w:val="20"/>
        </w:rPr>
        <w:t>Figure S5</w:t>
      </w:r>
      <w:r w:rsidR="007C233A" w:rsidRPr="00713361">
        <w:rPr>
          <w:rFonts w:ascii="Times New Roman" w:eastAsia="Times New Roman" w:hAnsi="Times New Roman" w:cs="Times New Roman"/>
          <w:b/>
          <w:sz w:val="24"/>
          <w:szCs w:val="20"/>
        </w:rPr>
        <w:t>.4.</w:t>
      </w:r>
      <w:r w:rsidR="007C233A" w:rsidRPr="00713361">
        <w:rPr>
          <w:rFonts w:ascii="Times New Roman" w:eastAsia="Times New Roman" w:hAnsi="Times New Roman" w:cs="Times New Roman"/>
          <w:sz w:val="24"/>
          <w:szCs w:val="20"/>
        </w:rPr>
        <w:t xml:space="preserve"> Macroalgal cover trajectories under different scenario simulations. </w:t>
      </w:r>
      <w:r w:rsidRPr="00713361">
        <w:rPr>
          <w:rFonts w:ascii="Times New Roman" w:eastAsia="Times New Roman" w:hAnsi="Times New Roman" w:cs="Times New Roman"/>
          <w:sz w:val="24"/>
          <w:szCs w:val="20"/>
        </w:rPr>
        <w:t>. Base is “Current Ma</w:t>
      </w:r>
      <w:r>
        <w:rPr>
          <w:rFonts w:ascii="Times New Roman" w:eastAsia="Times New Roman" w:hAnsi="Times New Roman" w:cs="Times New Roman"/>
          <w:sz w:val="24"/>
          <w:szCs w:val="20"/>
        </w:rPr>
        <w:t xml:space="preserve">nagement” for scenarios A and B and </w:t>
      </w:r>
      <w:r w:rsidRPr="00713361">
        <w:rPr>
          <w:rFonts w:ascii="Times New Roman" w:eastAsia="Times New Roman" w:hAnsi="Times New Roman" w:cs="Times New Roman"/>
          <w:sz w:val="24"/>
          <w:szCs w:val="20"/>
        </w:rPr>
        <w:t xml:space="preserve">current management </w:t>
      </w:r>
      <w:r>
        <w:rPr>
          <w:rFonts w:ascii="Times New Roman" w:eastAsia="Times New Roman" w:hAnsi="Times New Roman" w:cs="Times New Roman"/>
          <w:sz w:val="24"/>
          <w:szCs w:val="20"/>
        </w:rPr>
        <w:t xml:space="preserve">under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1,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1, and </w:t>
      </w:r>
      <w:r>
        <w:rPr>
          <w:rFonts w:ascii="Times New Roman" w:eastAsia="Times New Roman" w:hAnsi="Times New Roman" w:cs="Times New Roman"/>
          <w:sz w:val="24"/>
          <w:szCs w:val="20"/>
        </w:rPr>
        <w:t xml:space="preserve">F1 and less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2,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2, and </w:t>
      </w:r>
      <w:r>
        <w:rPr>
          <w:rFonts w:ascii="Times New Roman" w:eastAsia="Times New Roman" w:hAnsi="Times New Roman" w:cs="Times New Roman"/>
          <w:sz w:val="24"/>
          <w:szCs w:val="20"/>
        </w:rPr>
        <w:t>F</w:t>
      </w:r>
      <w:r w:rsidRPr="00713361">
        <w:rPr>
          <w:rFonts w:ascii="Times New Roman" w:eastAsia="Times New Roman" w:hAnsi="Times New Roman" w:cs="Times New Roman"/>
          <w:sz w:val="24"/>
          <w:szCs w:val="20"/>
        </w:rPr>
        <w:t>2.</w:t>
      </w:r>
    </w:p>
    <w:p w14:paraId="5F6EEEDD" w14:textId="58F1E7C7" w:rsidR="0068042B" w:rsidRDefault="00C86AA6">
      <w:pPr>
        <w:spacing w:after="0"/>
      </w:pPr>
      <w:r>
        <w:rPr>
          <w:noProof/>
        </w:rPr>
        <w:drawing>
          <wp:inline distT="0" distB="0" distL="0" distR="0" wp14:anchorId="56B938A5" wp14:editId="3E8DE9B9">
            <wp:extent cx="3517557" cy="3380581"/>
            <wp:effectExtent l="0" t="0" r="6985" b="0"/>
            <wp:docPr id="51" name="Picture 51" descr="C:\Users\Mariska.Weijerman\Desktop\CORSET\figs\FigsApril2018\CCA_baseCa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ska.Weijerman\Desktop\CORSET\figs\FigsApril2018\CCA_baseCase.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8862" cy="3391446"/>
                    </a:xfrm>
                    <a:prstGeom prst="rect">
                      <a:avLst/>
                    </a:prstGeom>
                    <a:noFill/>
                    <a:ln>
                      <a:noFill/>
                    </a:ln>
                  </pic:spPr>
                </pic:pic>
              </a:graphicData>
            </a:graphic>
          </wp:inline>
        </w:drawing>
      </w:r>
    </w:p>
    <w:p w14:paraId="3DCE88E0" w14:textId="5B11B1DD" w:rsidR="0068042B" w:rsidRPr="00713361" w:rsidRDefault="005F7DA4">
      <w:pPr>
        <w:rPr>
          <w:rFonts w:ascii="Times New Roman" w:eastAsia="Times New Roman" w:hAnsi="Times New Roman" w:cs="Times New Roman"/>
          <w:sz w:val="24"/>
          <w:szCs w:val="20"/>
        </w:rPr>
      </w:pPr>
      <w:r>
        <w:rPr>
          <w:rFonts w:ascii="Times New Roman" w:eastAsia="Times New Roman" w:hAnsi="Times New Roman" w:cs="Times New Roman"/>
          <w:b/>
          <w:sz w:val="24"/>
          <w:szCs w:val="20"/>
        </w:rPr>
        <w:t>Figure S5</w:t>
      </w:r>
      <w:r w:rsidR="007C233A" w:rsidRPr="00713361">
        <w:rPr>
          <w:rFonts w:ascii="Times New Roman" w:eastAsia="Times New Roman" w:hAnsi="Times New Roman" w:cs="Times New Roman"/>
          <w:b/>
          <w:sz w:val="24"/>
          <w:szCs w:val="20"/>
        </w:rPr>
        <w:t>.5.</w:t>
      </w:r>
      <w:r w:rsidR="007C233A" w:rsidRPr="00713361">
        <w:rPr>
          <w:rFonts w:ascii="Times New Roman" w:eastAsia="Times New Roman" w:hAnsi="Times New Roman" w:cs="Times New Roman"/>
          <w:sz w:val="24"/>
          <w:szCs w:val="20"/>
        </w:rPr>
        <w:t xml:space="preserve"> Crustose coralline algal cover trajectories under different scenario simulations. </w:t>
      </w:r>
      <w:r w:rsidRPr="00713361">
        <w:rPr>
          <w:rFonts w:ascii="Times New Roman" w:eastAsia="Times New Roman" w:hAnsi="Times New Roman" w:cs="Times New Roman"/>
          <w:sz w:val="24"/>
          <w:szCs w:val="20"/>
        </w:rPr>
        <w:t>Base is “Current Ma</w:t>
      </w:r>
      <w:r>
        <w:rPr>
          <w:rFonts w:ascii="Times New Roman" w:eastAsia="Times New Roman" w:hAnsi="Times New Roman" w:cs="Times New Roman"/>
          <w:sz w:val="24"/>
          <w:szCs w:val="20"/>
        </w:rPr>
        <w:t xml:space="preserve">nagement” for scenarios A and B and </w:t>
      </w:r>
      <w:r w:rsidRPr="00713361">
        <w:rPr>
          <w:rFonts w:ascii="Times New Roman" w:eastAsia="Times New Roman" w:hAnsi="Times New Roman" w:cs="Times New Roman"/>
          <w:sz w:val="24"/>
          <w:szCs w:val="20"/>
        </w:rPr>
        <w:t xml:space="preserve">current management </w:t>
      </w:r>
      <w:r>
        <w:rPr>
          <w:rFonts w:ascii="Times New Roman" w:eastAsia="Times New Roman" w:hAnsi="Times New Roman" w:cs="Times New Roman"/>
          <w:sz w:val="24"/>
          <w:szCs w:val="20"/>
        </w:rPr>
        <w:t>under severe</w:t>
      </w:r>
      <w:r w:rsidR="00AF2E66">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1,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1, </w:t>
      </w:r>
      <w:r>
        <w:rPr>
          <w:rFonts w:ascii="Times New Roman" w:eastAsia="Times New Roman" w:hAnsi="Times New Roman" w:cs="Times New Roman"/>
          <w:sz w:val="24"/>
          <w:szCs w:val="20"/>
        </w:rPr>
        <w:t xml:space="preserve">F1 and less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2,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2, </w:t>
      </w:r>
      <w:r>
        <w:rPr>
          <w:rFonts w:ascii="Times New Roman" w:eastAsia="Times New Roman" w:hAnsi="Times New Roman" w:cs="Times New Roman"/>
          <w:sz w:val="24"/>
          <w:szCs w:val="20"/>
        </w:rPr>
        <w:t>F</w:t>
      </w:r>
      <w:r w:rsidRPr="00713361">
        <w:rPr>
          <w:rFonts w:ascii="Times New Roman" w:eastAsia="Times New Roman" w:hAnsi="Times New Roman" w:cs="Times New Roman"/>
          <w:sz w:val="24"/>
          <w:szCs w:val="20"/>
        </w:rPr>
        <w:t>2.</w:t>
      </w:r>
    </w:p>
    <w:p w14:paraId="3765C521" w14:textId="682820B4" w:rsidR="0068042B" w:rsidRDefault="00C86AA6">
      <w:pPr>
        <w:spacing w:after="0"/>
      </w:pPr>
      <w:r>
        <w:rPr>
          <w:noProof/>
        </w:rPr>
        <w:lastRenderedPageBreak/>
        <w:drawing>
          <wp:inline distT="0" distB="0" distL="0" distR="0" wp14:anchorId="41C9F903" wp14:editId="39C6BDDA">
            <wp:extent cx="3514366" cy="3377514"/>
            <wp:effectExtent l="0" t="0" r="0" b="0"/>
            <wp:docPr id="52" name="Picture 52" descr="C:\Users\Mariska.Weijerman\Desktop\CORSET\figs\FigsApril2018\Herb_baseCa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ska.Weijerman\Desktop\CORSET\figs\FigsApril2018\Herb_baseCase.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3972" cy="3386746"/>
                    </a:xfrm>
                    <a:prstGeom prst="rect">
                      <a:avLst/>
                    </a:prstGeom>
                    <a:noFill/>
                    <a:ln>
                      <a:noFill/>
                    </a:ln>
                  </pic:spPr>
                </pic:pic>
              </a:graphicData>
            </a:graphic>
          </wp:inline>
        </w:drawing>
      </w:r>
    </w:p>
    <w:p w14:paraId="56484EF7" w14:textId="3F20180A" w:rsidR="0068042B" w:rsidRPr="00713361" w:rsidRDefault="005F7DA4">
      <w:pPr>
        <w:rPr>
          <w:rFonts w:ascii="Times New Roman" w:eastAsia="Times New Roman" w:hAnsi="Times New Roman" w:cs="Times New Roman"/>
          <w:sz w:val="24"/>
          <w:szCs w:val="20"/>
        </w:rPr>
      </w:pPr>
      <w:r>
        <w:rPr>
          <w:rFonts w:ascii="Times New Roman" w:eastAsia="Times New Roman" w:hAnsi="Times New Roman" w:cs="Times New Roman"/>
          <w:b/>
          <w:sz w:val="24"/>
          <w:szCs w:val="20"/>
        </w:rPr>
        <w:t>Figure S5</w:t>
      </w:r>
      <w:r w:rsidR="007C233A" w:rsidRPr="00713361">
        <w:rPr>
          <w:rFonts w:ascii="Times New Roman" w:eastAsia="Times New Roman" w:hAnsi="Times New Roman" w:cs="Times New Roman"/>
          <w:b/>
          <w:sz w:val="24"/>
          <w:szCs w:val="20"/>
        </w:rPr>
        <w:t>.6.</w:t>
      </w:r>
      <w:r w:rsidR="007C233A" w:rsidRPr="00713361">
        <w:rPr>
          <w:rFonts w:ascii="Times New Roman" w:eastAsia="Times New Roman" w:hAnsi="Times New Roman" w:cs="Times New Roman"/>
          <w:sz w:val="24"/>
          <w:szCs w:val="20"/>
        </w:rPr>
        <w:t xml:space="preserve"> Herbivorous fishes biomass trajectories under different scenario simulations. </w:t>
      </w:r>
      <w:r w:rsidRPr="00713361">
        <w:rPr>
          <w:rFonts w:ascii="Times New Roman" w:eastAsia="Times New Roman" w:hAnsi="Times New Roman" w:cs="Times New Roman"/>
          <w:sz w:val="24"/>
          <w:szCs w:val="20"/>
        </w:rPr>
        <w:t>. Base is “Current Ma</w:t>
      </w:r>
      <w:r>
        <w:rPr>
          <w:rFonts w:ascii="Times New Roman" w:eastAsia="Times New Roman" w:hAnsi="Times New Roman" w:cs="Times New Roman"/>
          <w:sz w:val="24"/>
          <w:szCs w:val="20"/>
        </w:rPr>
        <w:t xml:space="preserve">nagement” for scenarios A and B and </w:t>
      </w:r>
      <w:r w:rsidRPr="00713361">
        <w:rPr>
          <w:rFonts w:ascii="Times New Roman" w:eastAsia="Times New Roman" w:hAnsi="Times New Roman" w:cs="Times New Roman"/>
          <w:sz w:val="24"/>
          <w:szCs w:val="20"/>
        </w:rPr>
        <w:t xml:space="preserve">current management </w:t>
      </w:r>
      <w:r>
        <w:rPr>
          <w:rFonts w:ascii="Times New Roman" w:eastAsia="Times New Roman" w:hAnsi="Times New Roman" w:cs="Times New Roman"/>
          <w:sz w:val="24"/>
          <w:szCs w:val="20"/>
        </w:rPr>
        <w:t xml:space="preserve">under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1,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1, </w:t>
      </w:r>
      <w:r>
        <w:rPr>
          <w:rFonts w:ascii="Times New Roman" w:eastAsia="Times New Roman" w:hAnsi="Times New Roman" w:cs="Times New Roman"/>
          <w:sz w:val="24"/>
          <w:szCs w:val="20"/>
        </w:rPr>
        <w:t xml:space="preserve">F1 and less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2,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2, </w:t>
      </w:r>
      <w:r>
        <w:rPr>
          <w:rFonts w:ascii="Times New Roman" w:eastAsia="Times New Roman" w:hAnsi="Times New Roman" w:cs="Times New Roman"/>
          <w:sz w:val="24"/>
          <w:szCs w:val="20"/>
        </w:rPr>
        <w:t>F</w:t>
      </w:r>
      <w:r w:rsidRPr="00713361">
        <w:rPr>
          <w:rFonts w:ascii="Times New Roman" w:eastAsia="Times New Roman" w:hAnsi="Times New Roman" w:cs="Times New Roman"/>
          <w:sz w:val="24"/>
          <w:szCs w:val="20"/>
        </w:rPr>
        <w:t>2.</w:t>
      </w:r>
    </w:p>
    <w:p w14:paraId="2F0A3A9D" w14:textId="12DA51AF" w:rsidR="0068042B" w:rsidRDefault="00C86AA6">
      <w:pPr>
        <w:spacing w:after="0"/>
      </w:pPr>
      <w:r>
        <w:rPr>
          <w:noProof/>
        </w:rPr>
        <w:drawing>
          <wp:inline distT="0" distB="0" distL="0" distR="0" wp14:anchorId="126FEFB1" wp14:editId="4AE955B0">
            <wp:extent cx="3514090" cy="3377248"/>
            <wp:effectExtent l="0" t="0" r="0" b="0"/>
            <wp:docPr id="53" name="Picture 53" descr="C:\Users\Mariska.Weijerman\Desktop\CORSET\figs\FigsApril2018\pisc_baseCa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ska.Weijerman\Desktop\CORSET\figs\FigsApril2018\pisc_baseCase.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5564" cy="3388275"/>
                    </a:xfrm>
                    <a:prstGeom prst="rect">
                      <a:avLst/>
                    </a:prstGeom>
                    <a:noFill/>
                    <a:ln>
                      <a:noFill/>
                    </a:ln>
                  </pic:spPr>
                </pic:pic>
              </a:graphicData>
            </a:graphic>
          </wp:inline>
        </w:drawing>
      </w:r>
    </w:p>
    <w:p w14:paraId="36776D8E" w14:textId="1504DCFC" w:rsidR="0068042B" w:rsidRPr="00713361" w:rsidRDefault="005F7DA4">
      <w:pPr>
        <w:rPr>
          <w:rFonts w:ascii="Times New Roman" w:eastAsia="Times New Roman" w:hAnsi="Times New Roman" w:cs="Times New Roman"/>
          <w:sz w:val="24"/>
          <w:szCs w:val="20"/>
        </w:rPr>
      </w:pPr>
      <w:r>
        <w:rPr>
          <w:rFonts w:ascii="Times New Roman" w:eastAsia="Times New Roman" w:hAnsi="Times New Roman" w:cs="Times New Roman"/>
          <w:b/>
          <w:sz w:val="24"/>
          <w:szCs w:val="20"/>
        </w:rPr>
        <w:t>Figure S5</w:t>
      </w:r>
      <w:r w:rsidR="007C233A" w:rsidRPr="00713361">
        <w:rPr>
          <w:rFonts w:ascii="Times New Roman" w:eastAsia="Times New Roman" w:hAnsi="Times New Roman" w:cs="Times New Roman"/>
          <w:b/>
          <w:sz w:val="24"/>
          <w:szCs w:val="20"/>
        </w:rPr>
        <w:t>.7.</w:t>
      </w:r>
      <w:r w:rsidR="007C233A" w:rsidRPr="00713361">
        <w:rPr>
          <w:rFonts w:ascii="Times New Roman" w:eastAsia="Times New Roman" w:hAnsi="Times New Roman" w:cs="Times New Roman"/>
          <w:sz w:val="24"/>
          <w:szCs w:val="20"/>
        </w:rPr>
        <w:t xml:space="preserve"> Piscivorous fishes biomass trajectories under different scenario simulations. </w:t>
      </w:r>
      <w:r w:rsidRPr="00713361">
        <w:rPr>
          <w:rFonts w:ascii="Times New Roman" w:eastAsia="Times New Roman" w:hAnsi="Times New Roman" w:cs="Times New Roman"/>
          <w:sz w:val="24"/>
          <w:szCs w:val="20"/>
        </w:rPr>
        <w:t>. Base is “Current Ma</w:t>
      </w:r>
      <w:r>
        <w:rPr>
          <w:rFonts w:ascii="Times New Roman" w:eastAsia="Times New Roman" w:hAnsi="Times New Roman" w:cs="Times New Roman"/>
          <w:sz w:val="24"/>
          <w:szCs w:val="20"/>
        </w:rPr>
        <w:t xml:space="preserve">nagement” for scenarios A and B and </w:t>
      </w:r>
      <w:r w:rsidRPr="00713361">
        <w:rPr>
          <w:rFonts w:ascii="Times New Roman" w:eastAsia="Times New Roman" w:hAnsi="Times New Roman" w:cs="Times New Roman"/>
          <w:sz w:val="24"/>
          <w:szCs w:val="20"/>
        </w:rPr>
        <w:t xml:space="preserve">current management </w:t>
      </w:r>
      <w:r>
        <w:rPr>
          <w:rFonts w:ascii="Times New Roman" w:eastAsia="Times New Roman" w:hAnsi="Times New Roman" w:cs="Times New Roman"/>
          <w:sz w:val="24"/>
          <w:szCs w:val="20"/>
        </w:rPr>
        <w:t xml:space="preserve">under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1,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1, </w:t>
      </w:r>
      <w:r>
        <w:rPr>
          <w:rFonts w:ascii="Times New Roman" w:eastAsia="Times New Roman" w:hAnsi="Times New Roman" w:cs="Times New Roman"/>
          <w:sz w:val="24"/>
          <w:szCs w:val="20"/>
        </w:rPr>
        <w:t xml:space="preserve">F1 and less severe climate-related stressors </w:t>
      </w:r>
      <w:r w:rsidRPr="00713361">
        <w:rPr>
          <w:rFonts w:ascii="Times New Roman" w:eastAsia="Times New Roman" w:hAnsi="Times New Roman" w:cs="Times New Roman"/>
          <w:sz w:val="24"/>
          <w:szCs w:val="20"/>
        </w:rPr>
        <w:t xml:space="preserve">for scenarios </w:t>
      </w:r>
      <w:r>
        <w:rPr>
          <w:rFonts w:ascii="Times New Roman" w:eastAsia="Times New Roman" w:hAnsi="Times New Roman" w:cs="Times New Roman"/>
          <w:sz w:val="24"/>
          <w:szCs w:val="20"/>
        </w:rPr>
        <w:t>D</w:t>
      </w:r>
      <w:r w:rsidRPr="00713361">
        <w:rPr>
          <w:rFonts w:ascii="Times New Roman" w:eastAsia="Times New Roman" w:hAnsi="Times New Roman" w:cs="Times New Roman"/>
          <w:sz w:val="24"/>
          <w:szCs w:val="20"/>
        </w:rPr>
        <w:t xml:space="preserve">2, </w:t>
      </w:r>
      <w:r>
        <w:rPr>
          <w:rFonts w:ascii="Times New Roman" w:eastAsia="Times New Roman" w:hAnsi="Times New Roman" w:cs="Times New Roman"/>
          <w:sz w:val="24"/>
          <w:szCs w:val="20"/>
        </w:rPr>
        <w:t>E</w:t>
      </w:r>
      <w:r w:rsidRPr="00713361">
        <w:rPr>
          <w:rFonts w:ascii="Times New Roman" w:eastAsia="Times New Roman" w:hAnsi="Times New Roman" w:cs="Times New Roman"/>
          <w:sz w:val="24"/>
          <w:szCs w:val="20"/>
        </w:rPr>
        <w:t xml:space="preserve">2, </w:t>
      </w:r>
      <w:r>
        <w:rPr>
          <w:rFonts w:ascii="Times New Roman" w:eastAsia="Times New Roman" w:hAnsi="Times New Roman" w:cs="Times New Roman"/>
          <w:sz w:val="24"/>
          <w:szCs w:val="20"/>
        </w:rPr>
        <w:t>F</w:t>
      </w:r>
      <w:r w:rsidRPr="00713361">
        <w:rPr>
          <w:rFonts w:ascii="Times New Roman" w:eastAsia="Times New Roman" w:hAnsi="Times New Roman" w:cs="Times New Roman"/>
          <w:sz w:val="24"/>
          <w:szCs w:val="20"/>
        </w:rPr>
        <w:t>2.</w:t>
      </w:r>
    </w:p>
    <w:p w14:paraId="1EB2B63B" w14:textId="48148A34" w:rsidR="0068042B" w:rsidRDefault="00AF2E66">
      <w:pPr>
        <w:pStyle w:val="Heading1"/>
        <w:rPr>
          <w:rFonts w:eastAsia="Times New Roman" w:cs="Times New Roman"/>
          <w:color w:val="000000"/>
        </w:rPr>
      </w:pPr>
      <w:r>
        <w:rPr>
          <w:rFonts w:eastAsia="Times New Roman" w:cs="Times New Roman"/>
          <w:color w:val="000000"/>
        </w:rPr>
        <w:lastRenderedPageBreak/>
        <w:t>Supplementary Figures S6</w:t>
      </w:r>
      <w:r w:rsidR="007C233A">
        <w:rPr>
          <w:rFonts w:eastAsia="Times New Roman" w:cs="Times New Roman"/>
          <w:color w:val="000000"/>
        </w:rPr>
        <w:t xml:space="preserve">: Spatially explicit projected relative change in three ecosystem services from 2010 </w:t>
      </w:r>
      <w:r w:rsidR="007C233A">
        <w:rPr>
          <w:rFonts w:eastAsia="Times New Roman" w:cs="Times New Roman"/>
          <w:i/>
          <w:color w:val="000000"/>
        </w:rPr>
        <w:t xml:space="preserve">– </w:t>
      </w:r>
      <w:r w:rsidR="007C233A">
        <w:rPr>
          <w:rFonts w:eastAsia="Times New Roman" w:cs="Times New Roman"/>
          <w:color w:val="000000"/>
        </w:rPr>
        <w:t>2040</w:t>
      </w:r>
    </w:p>
    <w:p w14:paraId="4905C083" w14:textId="77777777" w:rsidR="0068042B" w:rsidRDefault="0068042B">
      <w:pPr>
        <w:rPr>
          <w:rFonts w:ascii="Times New Roman" w:eastAsia="Times New Roman" w:hAnsi="Times New Roman" w:cs="Times New Roman"/>
          <w:sz w:val="24"/>
          <w:szCs w:val="24"/>
        </w:rPr>
      </w:pPr>
    </w:p>
    <w:p w14:paraId="7CB73B93" w14:textId="7CA9DFB8" w:rsidR="0068042B" w:rsidRDefault="007C233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 of the Reef</w:t>
      </w:r>
      <w:r w:rsidR="009E6407">
        <w:rPr>
          <w:rFonts w:ascii="Times New Roman" w:eastAsia="Times New Roman" w:hAnsi="Times New Roman" w:cs="Times New Roman"/>
          <w:b/>
          <w:sz w:val="24"/>
          <w:szCs w:val="24"/>
        </w:rPr>
        <w:t xml:space="preserve"> (SOR)</w:t>
      </w:r>
    </w:p>
    <w:p w14:paraId="187A831C" w14:textId="77777777" w:rsidR="00C63E8F" w:rsidRDefault="00C63E8F" w:rsidP="00C63E8F">
      <w:r>
        <w:rPr>
          <w:noProof/>
        </w:rPr>
        <w:drawing>
          <wp:inline distT="0" distB="0" distL="0" distR="0" wp14:anchorId="2428F214" wp14:editId="51DBBB16">
            <wp:extent cx="6105525" cy="342423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ka.Weijerman\Desktop\CORSET\spatial maps\C1D1SOR.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05525" cy="3424233"/>
                    </a:xfrm>
                    <a:prstGeom prst="rect">
                      <a:avLst/>
                    </a:prstGeom>
                    <a:noFill/>
                    <a:ln>
                      <a:noFill/>
                    </a:ln>
                  </pic:spPr>
                </pic:pic>
              </a:graphicData>
            </a:graphic>
          </wp:inline>
        </w:drawing>
      </w:r>
    </w:p>
    <w:p w14:paraId="2F048198" w14:textId="5B1851FA" w:rsidR="00C63E8F" w:rsidRDefault="00C63E8F" w:rsidP="00C63E8F">
      <w:r>
        <w:rPr>
          <w:noProof/>
        </w:rPr>
        <w:drawing>
          <wp:inline distT="0" distB="0" distL="0" distR="0" wp14:anchorId="75A52251" wp14:editId="5B2269C5">
            <wp:extent cx="6115050" cy="346388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ka.Weijerman\Desktop\CORSET\spatial maps\C2D2SOR.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15050" cy="3463887"/>
                    </a:xfrm>
                    <a:prstGeom prst="rect">
                      <a:avLst/>
                    </a:prstGeom>
                    <a:noFill/>
                    <a:ln>
                      <a:noFill/>
                    </a:ln>
                  </pic:spPr>
                </pic:pic>
              </a:graphicData>
            </a:graphic>
          </wp:inline>
        </w:drawing>
      </w:r>
      <w:r>
        <w:rPr>
          <w:noProof/>
        </w:rPr>
        <w:lastRenderedPageBreak/>
        <w:drawing>
          <wp:inline distT="0" distB="0" distL="0" distR="0" wp14:anchorId="52409D95" wp14:editId="13EA3001">
            <wp:extent cx="6096957" cy="3448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ka.Weijerman\Desktop\CORSET\spatial maps\C1E1SOR.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96957" cy="3448050"/>
                    </a:xfrm>
                    <a:prstGeom prst="rect">
                      <a:avLst/>
                    </a:prstGeom>
                    <a:noFill/>
                    <a:ln>
                      <a:noFill/>
                    </a:ln>
                  </pic:spPr>
                </pic:pic>
              </a:graphicData>
            </a:graphic>
          </wp:inline>
        </w:drawing>
      </w:r>
      <w:r>
        <w:rPr>
          <w:noProof/>
        </w:rPr>
        <w:drawing>
          <wp:inline distT="0" distB="0" distL="0" distR="0" wp14:anchorId="1A4045CC" wp14:editId="2EC255C3">
            <wp:extent cx="6115050" cy="343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ka.Weijerman\Desktop\CORSET\spatial maps\C2E2SOR.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15050" cy="3436925"/>
                    </a:xfrm>
                    <a:prstGeom prst="rect">
                      <a:avLst/>
                    </a:prstGeom>
                    <a:noFill/>
                    <a:ln>
                      <a:noFill/>
                    </a:ln>
                  </pic:spPr>
                </pic:pic>
              </a:graphicData>
            </a:graphic>
          </wp:inline>
        </w:drawing>
      </w:r>
      <w:r>
        <w:rPr>
          <w:noProof/>
        </w:rPr>
        <w:lastRenderedPageBreak/>
        <w:drawing>
          <wp:inline distT="0" distB="0" distL="0" distR="0" wp14:anchorId="7060EB95" wp14:editId="513AB9D9">
            <wp:extent cx="6105525" cy="344585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ska.Weijerman\Desktop\CORSET\spatial maps\C1F1SOR.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05525" cy="3445858"/>
                    </a:xfrm>
                    <a:prstGeom prst="rect">
                      <a:avLst/>
                    </a:prstGeom>
                    <a:noFill/>
                    <a:ln>
                      <a:noFill/>
                    </a:ln>
                  </pic:spPr>
                </pic:pic>
              </a:graphicData>
            </a:graphic>
          </wp:inline>
        </w:drawing>
      </w:r>
      <w:r>
        <w:rPr>
          <w:noProof/>
        </w:rPr>
        <w:drawing>
          <wp:inline distT="0" distB="0" distL="0" distR="0" wp14:anchorId="54F8AA73" wp14:editId="62AFD7D7">
            <wp:extent cx="6105525" cy="342668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ka.Weijerman\Desktop\CORSET\spatial maps\C2F2SOR.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05525" cy="3426684"/>
                    </a:xfrm>
                    <a:prstGeom prst="rect">
                      <a:avLst/>
                    </a:prstGeom>
                    <a:noFill/>
                    <a:ln>
                      <a:noFill/>
                    </a:ln>
                  </pic:spPr>
                </pic:pic>
              </a:graphicData>
            </a:graphic>
          </wp:inline>
        </w:drawing>
      </w:r>
    </w:p>
    <w:p w14:paraId="5AEC7571" w14:textId="77777777" w:rsidR="00C63E8F" w:rsidRDefault="00C63E8F" w:rsidP="00C63E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C6245FE" w14:textId="1279049C" w:rsidR="00C63E8F" w:rsidRDefault="00C63E8F" w:rsidP="00C63E8F">
      <w:r>
        <w:rPr>
          <w:rFonts w:ascii="Times New Roman" w:eastAsia="Times New Roman" w:hAnsi="Times New Roman" w:cs="Times New Roman"/>
          <w:b/>
          <w:sz w:val="24"/>
          <w:szCs w:val="24"/>
        </w:rPr>
        <w:lastRenderedPageBreak/>
        <w:t>Trophic Integrity of the Reef</w:t>
      </w:r>
      <w:r w:rsidR="009E6407">
        <w:rPr>
          <w:rFonts w:ascii="Times New Roman" w:eastAsia="Times New Roman" w:hAnsi="Times New Roman" w:cs="Times New Roman"/>
          <w:b/>
          <w:sz w:val="24"/>
          <w:szCs w:val="24"/>
        </w:rPr>
        <w:t xml:space="preserve"> (TI)</w:t>
      </w:r>
      <w:r>
        <w:rPr>
          <w:rFonts w:ascii="Times New Roman" w:eastAsia="Times New Roman" w:hAnsi="Times New Roman" w:cs="Times New Roman"/>
          <w:b/>
          <w:noProof/>
          <w:sz w:val="24"/>
          <w:szCs w:val="24"/>
        </w:rPr>
        <w:drawing>
          <wp:inline distT="0" distB="0" distL="0" distR="0" wp14:anchorId="0EF839B0" wp14:editId="63C9BB99">
            <wp:extent cx="6072589" cy="34099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ka.Weijerman\Desktop\CORSET\spatial maps\C1D1TI.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072589" cy="3409950"/>
                    </a:xfrm>
                    <a:prstGeom prst="rect">
                      <a:avLst/>
                    </a:prstGeom>
                    <a:noFill/>
                    <a:ln>
                      <a:noFill/>
                    </a:ln>
                  </pic:spPr>
                </pic:pic>
              </a:graphicData>
            </a:graphic>
          </wp:inline>
        </w:drawing>
      </w:r>
      <w:r>
        <w:rPr>
          <w:rFonts w:ascii="Times New Roman" w:eastAsia="Times New Roman" w:hAnsi="Times New Roman" w:cs="Times New Roman"/>
          <w:b/>
          <w:noProof/>
          <w:sz w:val="24"/>
          <w:szCs w:val="24"/>
        </w:rPr>
        <w:drawing>
          <wp:inline distT="0" distB="0" distL="0" distR="0" wp14:anchorId="4D2ED24B" wp14:editId="18466ECD">
            <wp:extent cx="6105525" cy="34322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ka.Weijerman\Desktop\CORSET\spatial maps\C2D2TI.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05525" cy="3432265"/>
                    </a:xfrm>
                    <a:prstGeom prst="rect">
                      <a:avLst/>
                    </a:prstGeom>
                    <a:noFill/>
                    <a:ln>
                      <a:noFill/>
                    </a:ln>
                  </pic:spPr>
                </pic:pic>
              </a:graphicData>
            </a:graphic>
          </wp:inline>
        </w:drawing>
      </w:r>
    </w:p>
    <w:p w14:paraId="2124083A" w14:textId="4824FE6B" w:rsidR="00C63E8F" w:rsidRDefault="00C63E8F" w:rsidP="00C63E8F">
      <w:pPr>
        <w:ind w:right="-360"/>
      </w:pPr>
      <w:r>
        <w:rPr>
          <w:noProof/>
        </w:rPr>
        <w:lastRenderedPageBreak/>
        <w:drawing>
          <wp:inline distT="0" distB="0" distL="0" distR="0" wp14:anchorId="611562FF" wp14:editId="0C83B724">
            <wp:extent cx="6106524" cy="345757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ka.Weijerman\Desktop\CORSET\spatial maps\C1E1TI.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06524" cy="3457575"/>
                    </a:xfrm>
                    <a:prstGeom prst="rect">
                      <a:avLst/>
                    </a:prstGeom>
                    <a:noFill/>
                    <a:ln>
                      <a:noFill/>
                    </a:ln>
                  </pic:spPr>
                </pic:pic>
              </a:graphicData>
            </a:graphic>
          </wp:inline>
        </w:drawing>
      </w:r>
      <w:r>
        <w:rPr>
          <w:noProof/>
        </w:rPr>
        <w:drawing>
          <wp:inline distT="0" distB="0" distL="0" distR="0" wp14:anchorId="3415A623" wp14:editId="3D93602F">
            <wp:extent cx="6071579" cy="343852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ska.Weijerman\Desktop\CORSET\spatial maps\C2E2TI.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071579" cy="3438525"/>
                    </a:xfrm>
                    <a:prstGeom prst="rect">
                      <a:avLst/>
                    </a:prstGeom>
                    <a:noFill/>
                    <a:ln>
                      <a:noFill/>
                    </a:ln>
                  </pic:spPr>
                </pic:pic>
              </a:graphicData>
            </a:graphic>
          </wp:inline>
        </w:drawing>
      </w:r>
    </w:p>
    <w:p w14:paraId="7E5C6292" w14:textId="2840D2A4" w:rsidR="00C63E8F" w:rsidRDefault="00C63E8F" w:rsidP="00C63E8F">
      <w:pPr>
        <w:ind w:right="-360"/>
      </w:pPr>
      <w:r>
        <w:rPr>
          <w:noProof/>
        </w:rPr>
        <w:lastRenderedPageBreak/>
        <w:drawing>
          <wp:inline distT="0" distB="0" distL="0" distR="0" wp14:anchorId="59DDD240" wp14:editId="2DD7BFA9">
            <wp:extent cx="6089902" cy="340042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ka.Weijerman\Desktop\CORSET\spatial maps\C1F1TI.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089902" cy="3400425"/>
                    </a:xfrm>
                    <a:prstGeom prst="rect">
                      <a:avLst/>
                    </a:prstGeom>
                    <a:noFill/>
                    <a:ln>
                      <a:noFill/>
                    </a:ln>
                  </pic:spPr>
                </pic:pic>
              </a:graphicData>
            </a:graphic>
          </wp:inline>
        </w:drawing>
      </w:r>
      <w:r>
        <w:rPr>
          <w:noProof/>
        </w:rPr>
        <w:drawing>
          <wp:inline distT="0" distB="0" distL="0" distR="0" wp14:anchorId="48E08B23" wp14:editId="6946A843">
            <wp:extent cx="6104222" cy="3438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ska.Weijerman\Desktop\CORSET\spatial maps\C2F2TI.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104222" cy="3438525"/>
                    </a:xfrm>
                    <a:prstGeom prst="rect">
                      <a:avLst/>
                    </a:prstGeom>
                    <a:noFill/>
                    <a:ln>
                      <a:noFill/>
                    </a:ln>
                  </pic:spPr>
                </pic:pic>
              </a:graphicData>
            </a:graphic>
          </wp:inline>
        </w:drawing>
      </w:r>
    </w:p>
    <w:p w14:paraId="393E8283" w14:textId="77777777" w:rsidR="00C63E8F" w:rsidRDefault="00C63E8F" w:rsidP="00C63E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E219EA7" w14:textId="2F5F4C2D" w:rsidR="00C63E8F" w:rsidRDefault="00C63E8F" w:rsidP="00C63E8F">
      <w:r>
        <w:rPr>
          <w:rFonts w:ascii="Times New Roman" w:eastAsia="Times New Roman" w:hAnsi="Times New Roman" w:cs="Times New Roman"/>
          <w:b/>
          <w:sz w:val="24"/>
          <w:szCs w:val="24"/>
        </w:rPr>
        <w:lastRenderedPageBreak/>
        <w:t>Fisheries Production</w:t>
      </w:r>
      <w:r w:rsidR="009E6407">
        <w:rPr>
          <w:rFonts w:ascii="Times New Roman" w:eastAsia="Times New Roman" w:hAnsi="Times New Roman" w:cs="Times New Roman"/>
          <w:b/>
          <w:sz w:val="24"/>
          <w:szCs w:val="24"/>
        </w:rPr>
        <w:t xml:space="preserve"> (FP)</w:t>
      </w:r>
    </w:p>
    <w:p w14:paraId="5AD035F2" w14:textId="2330A3C5" w:rsidR="00C63E8F" w:rsidRDefault="00C63E8F" w:rsidP="00C63E8F">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6B1F76B" wp14:editId="046D9EFD">
            <wp:extent cx="6115050" cy="344250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ska.Weijerman\Desktop\CORSET\spatial maps\C1D1FP.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115050" cy="3442505"/>
                    </a:xfrm>
                    <a:prstGeom prst="rect">
                      <a:avLst/>
                    </a:prstGeom>
                    <a:noFill/>
                    <a:ln>
                      <a:noFill/>
                    </a:ln>
                  </pic:spPr>
                </pic:pic>
              </a:graphicData>
            </a:graphic>
          </wp:inline>
        </w:drawing>
      </w:r>
    </w:p>
    <w:p w14:paraId="00B2777C" w14:textId="763EF140" w:rsidR="00C63E8F" w:rsidRDefault="00C63E8F" w:rsidP="00C63E8F">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C78FE96" wp14:editId="48CBC6EA">
            <wp:extent cx="6115050" cy="34188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ka.Weijerman\Desktop\CORSET\spatial maps\C2D2FP.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115050" cy="3418869"/>
                    </a:xfrm>
                    <a:prstGeom prst="rect">
                      <a:avLst/>
                    </a:prstGeom>
                    <a:noFill/>
                    <a:ln>
                      <a:noFill/>
                    </a:ln>
                  </pic:spPr>
                </pic:pic>
              </a:graphicData>
            </a:graphic>
          </wp:inline>
        </w:drawing>
      </w:r>
    </w:p>
    <w:p w14:paraId="599E791B" w14:textId="6EBA42CA" w:rsidR="00C63E8F" w:rsidRDefault="00C63E8F" w:rsidP="00C63E8F">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4C9AD3C0" wp14:editId="6ABA574C">
            <wp:extent cx="6115050" cy="344110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ska.Weijerman\Desktop\CORSET\spatial maps\C1E1FP.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15050" cy="3441105"/>
                    </a:xfrm>
                    <a:prstGeom prst="rect">
                      <a:avLst/>
                    </a:prstGeom>
                    <a:noFill/>
                    <a:ln>
                      <a:noFill/>
                    </a:ln>
                  </pic:spPr>
                </pic:pic>
              </a:graphicData>
            </a:graphic>
          </wp:inline>
        </w:drawing>
      </w:r>
    </w:p>
    <w:p w14:paraId="2F98EF55" w14:textId="16C69E88" w:rsidR="00C63E8F" w:rsidRDefault="00C63E8F" w:rsidP="00C63E8F">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9B3E3B1" wp14:editId="5532B20D">
            <wp:extent cx="6115050" cy="34480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ska.Weijerman\Desktop\CORSET\spatial maps\C2E2FP.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115050" cy="3448085"/>
                    </a:xfrm>
                    <a:prstGeom prst="rect">
                      <a:avLst/>
                    </a:prstGeom>
                    <a:noFill/>
                    <a:ln>
                      <a:noFill/>
                    </a:ln>
                  </pic:spPr>
                </pic:pic>
              </a:graphicData>
            </a:graphic>
          </wp:inline>
        </w:drawing>
      </w:r>
      <w:r>
        <w:rPr>
          <w:rFonts w:ascii="Times New Roman" w:eastAsia="Times New Roman" w:hAnsi="Times New Roman" w:cs="Times New Roman"/>
          <w:b/>
          <w:noProof/>
          <w:sz w:val="24"/>
          <w:szCs w:val="24"/>
        </w:rPr>
        <w:lastRenderedPageBreak/>
        <w:drawing>
          <wp:inline distT="0" distB="0" distL="0" distR="0" wp14:anchorId="14E571C5" wp14:editId="414A4C43">
            <wp:extent cx="6115050" cy="3462402"/>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ska.Weijerman\Desktop\CORSET\spatial maps\C1F1FP.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115050" cy="3462402"/>
                    </a:xfrm>
                    <a:prstGeom prst="rect">
                      <a:avLst/>
                    </a:prstGeom>
                    <a:noFill/>
                    <a:ln>
                      <a:noFill/>
                    </a:ln>
                  </pic:spPr>
                </pic:pic>
              </a:graphicData>
            </a:graphic>
          </wp:inline>
        </w:drawing>
      </w:r>
    </w:p>
    <w:p w14:paraId="19224BC0" w14:textId="2F80FFD7" w:rsidR="00C63E8F" w:rsidRDefault="00C63E8F" w:rsidP="00C63E8F">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A5C7AEF" wp14:editId="28E4FF70">
            <wp:extent cx="6115050" cy="345195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ska.Weijerman\Desktop\CORSET\spatial maps\C2F2FP.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115050" cy="3451953"/>
                    </a:xfrm>
                    <a:prstGeom prst="rect">
                      <a:avLst/>
                    </a:prstGeom>
                    <a:noFill/>
                    <a:ln>
                      <a:noFill/>
                    </a:ln>
                  </pic:spPr>
                </pic:pic>
              </a:graphicData>
            </a:graphic>
          </wp:inline>
        </w:drawing>
      </w:r>
    </w:p>
    <w:p w14:paraId="000AC6CC" w14:textId="40D86C80" w:rsidR="00713361" w:rsidRDefault="00C63E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7EE0C22" w14:textId="51249D1C" w:rsidR="00E80C8F" w:rsidRDefault="00AF2E66" w:rsidP="00A84BDB">
      <w:pPr>
        <w:pStyle w:val="Heading1"/>
      </w:pPr>
      <w:r>
        <w:rPr>
          <w:rFonts w:eastAsia="Times New Roman" w:cs="Times New Roman"/>
        </w:rPr>
        <w:lastRenderedPageBreak/>
        <w:t xml:space="preserve">Supplementary Text </w:t>
      </w:r>
      <w:r>
        <w:t>S7</w:t>
      </w:r>
      <w:r w:rsidR="00A84BDB">
        <w:t>: References in all appendices</w:t>
      </w:r>
    </w:p>
    <w:p w14:paraId="625078EB" w14:textId="052511C2" w:rsidR="0093656E" w:rsidRPr="0093656E" w:rsidRDefault="00A84BDB" w:rsidP="0093656E">
      <w:pPr>
        <w:autoSpaceDE w:val="0"/>
        <w:autoSpaceDN w:val="0"/>
        <w:adjustRightInd w:val="0"/>
        <w:spacing w:line="240" w:lineRule="auto"/>
        <w:ind w:left="480" w:hanging="480"/>
        <w:rPr>
          <w:rFonts w:ascii="Times New Roman" w:hAnsi="Times New Roman" w:cs="Times New Roman"/>
          <w:noProof/>
          <w:sz w:val="24"/>
          <w:szCs w:val="24"/>
        </w:rPr>
      </w:pPr>
      <w:r w:rsidRPr="00AF2E66">
        <w:rPr>
          <w:rFonts w:ascii="Times New Roman" w:hAnsi="Times New Roman" w:cs="Times New Roman"/>
          <w:sz w:val="24"/>
        </w:rPr>
        <w:fldChar w:fldCharType="begin" w:fldLock="1"/>
      </w:r>
      <w:r w:rsidRPr="00AF2E66">
        <w:rPr>
          <w:rFonts w:ascii="Times New Roman" w:hAnsi="Times New Roman" w:cs="Times New Roman"/>
          <w:sz w:val="24"/>
        </w:rPr>
        <w:instrText xml:space="preserve">ADDIN Mendeley Bibliography CSL_BIBLIOGRAPHY </w:instrText>
      </w:r>
      <w:r w:rsidRPr="00AF2E66">
        <w:rPr>
          <w:rFonts w:ascii="Times New Roman" w:hAnsi="Times New Roman" w:cs="Times New Roman"/>
          <w:sz w:val="24"/>
        </w:rPr>
        <w:fldChar w:fldCharType="separate"/>
      </w:r>
      <w:r w:rsidR="0093656E" w:rsidRPr="0093656E">
        <w:rPr>
          <w:rFonts w:ascii="Times New Roman" w:hAnsi="Times New Roman" w:cs="Times New Roman"/>
          <w:noProof/>
          <w:sz w:val="24"/>
          <w:szCs w:val="24"/>
        </w:rPr>
        <w:t xml:space="preserve">Birkeland, C. (1977). The importance of rate of biomass accumulation in early successional stages of benthic communities to the survival of coral recruits. in </w:t>
      </w:r>
      <w:r w:rsidR="0093656E" w:rsidRPr="0093656E">
        <w:rPr>
          <w:rFonts w:ascii="Times New Roman" w:hAnsi="Times New Roman" w:cs="Times New Roman"/>
          <w:i/>
          <w:iCs/>
          <w:noProof/>
          <w:sz w:val="24"/>
          <w:szCs w:val="24"/>
        </w:rPr>
        <w:t>Proceedings of the 3rd International Coral Reef Symposium</w:t>
      </w:r>
      <w:r w:rsidR="0093656E" w:rsidRPr="0093656E">
        <w:rPr>
          <w:rFonts w:ascii="Times New Roman" w:hAnsi="Times New Roman" w:cs="Times New Roman"/>
          <w:noProof/>
          <w:sz w:val="24"/>
          <w:szCs w:val="24"/>
        </w:rPr>
        <w:t>, ed. D. L. Taylor (Miami, FL: Proc 3rd Intl Coral Reef Symp), 15–21.</w:t>
      </w:r>
    </w:p>
    <w:p w14:paraId="443BAF0E"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Birrell, C. L., McCook, L. J., and Willis, B. L. (2005). Effects of algal turfs and sediment on coral settlement. </w:t>
      </w:r>
      <w:r w:rsidRPr="0093656E">
        <w:rPr>
          <w:rFonts w:ascii="Times New Roman" w:hAnsi="Times New Roman" w:cs="Times New Roman"/>
          <w:i/>
          <w:iCs/>
          <w:noProof/>
          <w:sz w:val="24"/>
          <w:szCs w:val="24"/>
        </w:rPr>
        <w:t>Mar. Pollut. Bull.</w:t>
      </w:r>
      <w:r w:rsidRPr="0093656E">
        <w:rPr>
          <w:rFonts w:ascii="Times New Roman" w:hAnsi="Times New Roman" w:cs="Times New Roman"/>
          <w:noProof/>
          <w:sz w:val="24"/>
          <w:szCs w:val="24"/>
        </w:rPr>
        <w:t xml:space="preserve"> 51, 408–414.</w:t>
      </w:r>
    </w:p>
    <w:p w14:paraId="40B78434"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Box, S. J., and Mumby, P. J. (2007). Effect of macroalgal competition on growth and survival of juvenile Caribbean corals. </w:t>
      </w:r>
      <w:r w:rsidRPr="0093656E">
        <w:rPr>
          <w:rFonts w:ascii="Times New Roman" w:hAnsi="Times New Roman" w:cs="Times New Roman"/>
          <w:i/>
          <w:iCs/>
          <w:noProof/>
          <w:sz w:val="24"/>
          <w:szCs w:val="24"/>
        </w:rPr>
        <w:t>Mar. Ecol. Prog. Ser.</w:t>
      </w:r>
      <w:r w:rsidRPr="0093656E">
        <w:rPr>
          <w:rFonts w:ascii="Times New Roman" w:hAnsi="Times New Roman" w:cs="Times New Roman"/>
          <w:noProof/>
          <w:sz w:val="24"/>
          <w:szCs w:val="24"/>
        </w:rPr>
        <w:t xml:space="preserve"> 342, 139–149.</w:t>
      </w:r>
    </w:p>
    <w:p w14:paraId="5B5789BE"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Dollar, S. J., and Tribble, G. W. (1993). Recurrent storm disturbance and recovery: a long-term study of coral communities in Hawaii. </w:t>
      </w:r>
      <w:r w:rsidRPr="0093656E">
        <w:rPr>
          <w:rFonts w:ascii="Times New Roman" w:hAnsi="Times New Roman" w:cs="Times New Roman"/>
          <w:i/>
          <w:iCs/>
          <w:noProof/>
          <w:sz w:val="24"/>
          <w:szCs w:val="24"/>
        </w:rPr>
        <w:t>Coral Reefs</w:t>
      </w:r>
      <w:r w:rsidRPr="0093656E">
        <w:rPr>
          <w:rFonts w:ascii="Times New Roman" w:hAnsi="Times New Roman" w:cs="Times New Roman"/>
          <w:noProof/>
          <w:sz w:val="24"/>
          <w:szCs w:val="24"/>
        </w:rPr>
        <w:t xml:space="preserve"> 12, 223–233. doi:10.1007/BF00334481.</w:t>
      </w:r>
    </w:p>
    <w:p w14:paraId="484C2978"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Forsman, Z. H., Concepcion, G. T., Haverkort, R. D., Shaw, R. W., Maragos, J. E., and Toonen, R. J. (2010). Ecomorph or endangered coral? DNA and microstructure reveal hawaiian species complexes: Montipora dilatata/ flabellata/turgescens &amp; M. patula/verrilli. </w:t>
      </w:r>
      <w:r w:rsidRPr="0093656E">
        <w:rPr>
          <w:rFonts w:ascii="Times New Roman" w:hAnsi="Times New Roman" w:cs="Times New Roman"/>
          <w:i/>
          <w:iCs/>
          <w:noProof/>
          <w:sz w:val="24"/>
          <w:szCs w:val="24"/>
        </w:rPr>
        <w:t>PLoS One</w:t>
      </w:r>
      <w:r w:rsidRPr="0093656E">
        <w:rPr>
          <w:rFonts w:ascii="Times New Roman" w:hAnsi="Times New Roman" w:cs="Times New Roman"/>
          <w:noProof/>
          <w:sz w:val="24"/>
          <w:szCs w:val="24"/>
        </w:rPr>
        <w:t xml:space="preserve"> 5, e15021. doi:10.1371/journal.pone.0015021.</w:t>
      </w:r>
    </w:p>
    <w:p w14:paraId="2CDFCC91"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Friedlander, A. M., Aeby, G., Brainard, R. E., Brown, E. K., Chaston, K., Clark, A., et al. (2008). The state of coral reef ecosystems of the Main Hawaiian Islands. </w:t>
      </w:r>
      <w:r w:rsidRPr="0093656E">
        <w:rPr>
          <w:rFonts w:ascii="Times New Roman" w:hAnsi="Times New Roman" w:cs="Times New Roman"/>
          <w:i/>
          <w:iCs/>
          <w:noProof/>
          <w:sz w:val="24"/>
          <w:szCs w:val="24"/>
        </w:rPr>
        <w:t>State Coral Reef Ecosyst. United States Pacific Free. Assoc. States 2008</w:t>
      </w:r>
      <w:r w:rsidRPr="0093656E">
        <w:rPr>
          <w:rFonts w:ascii="Times New Roman" w:hAnsi="Times New Roman" w:cs="Times New Roman"/>
          <w:noProof/>
          <w:sz w:val="24"/>
          <w:szCs w:val="24"/>
        </w:rPr>
        <w:t>, 219–253.</w:t>
      </w:r>
    </w:p>
    <w:p w14:paraId="20B7A6B4"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Friedlander, A. M., and Parrish, J. D. (1997). Fisheries harvest and standing stock in a Hawaiian Bay. </w:t>
      </w:r>
      <w:r w:rsidRPr="0093656E">
        <w:rPr>
          <w:rFonts w:ascii="Times New Roman" w:hAnsi="Times New Roman" w:cs="Times New Roman"/>
          <w:i/>
          <w:iCs/>
          <w:noProof/>
          <w:sz w:val="24"/>
          <w:szCs w:val="24"/>
        </w:rPr>
        <w:t>Fish. Res.</w:t>
      </w:r>
      <w:r w:rsidRPr="0093656E">
        <w:rPr>
          <w:rFonts w:ascii="Times New Roman" w:hAnsi="Times New Roman" w:cs="Times New Roman"/>
          <w:noProof/>
          <w:sz w:val="24"/>
          <w:szCs w:val="24"/>
        </w:rPr>
        <w:t xml:space="preserve"> 32, 33–50.</w:t>
      </w:r>
    </w:p>
    <w:p w14:paraId="4082FA91"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Fung, T. C. (2009). Local scale models of coral reef ecosystems for scenario testing and decision support. </w:t>
      </w:r>
      <w:r w:rsidRPr="0093656E">
        <w:rPr>
          <w:rFonts w:ascii="Times New Roman" w:hAnsi="Times New Roman" w:cs="Times New Roman"/>
          <w:i/>
          <w:iCs/>
          <w:noProof/>
          <w:sz w:val="24"/>
          <w:szCs w:val="24"/>
        </w:rPr>
        <w:t>Fac. Maths Phys. Sci.</w:t>
      </w:r>
      <w:r w:rsidRPr="0093656E">
        <w:rPr>
          <w:rFonts w:ascii="Times New Roman" w:hAnsi="Times New Roman" w:cs="Times New Roman"/>
          <w:noProof/>
          <w:sz w:val="24"/>
          <w:szCs w:val="24"/>
        </w:rPr>
        <w:t xml:space="preserve"> PhD. Available at: https://reefscenarios.org/Resources.</w:t>
      </w:r>
    </w:p>
    <w:p w14:paraId="7BD368D6"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Gurney, G. G., Melbourne-Thomas, J., Geronimo, R. C., Aliño, P. M., and Johnson, C. R. (2013). Modelling coral reef futures to inform management: can reducing local-scale stressors conserve reefs under climate change? </w:t>
      </w:r>
      <w:r w:rsidRPr="0093656E">
        <w:rPr>
          <w:rFonts w:ascii="Times New Roman" w:hAnsi="Times New Roman" w:cs="Times New Roman"/>
          <w:i/>
          <w:iCs/>
          <w:noProof/>
          <w:sz w:val="24"/>
          <w:szCs w:val="24"/>
        </w:rPr>
        <w:t>PLoS One</w:t>
      </w:r>
      <w:r w:rsidRPr="0093656E">
        <w:rPr>
          <w:rFonts w:ascii="Times New Roman" w:hAnsi="Times New Roman" w:cs="Times New Roman"/>
          <w:noProof/>
          <w:sz w:val="24"/>
          <w:szCs w:val="24"/>
        </w:rPr>
        <w:t xml:space="preserve"> 8. doi:10.1371/journal.pone.0080137.</w:t>
      </w:r>
    </w:p>
    <w:p w14:paraId="7869C39D"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Klumpp, D. W., and McKinnon, A. D. (1992). Community structure, biomass and productivity of epilithic algal communities on the Great Barrier Reef: Dynamics at different spatial scales. </w:t>
      </w:r>
      <w:r w:rsidRPr="0093656E">
        <w:rPr>
          <w:rFonts w:ascii="Times New Roman" w:hAnsi="Times New Roman" w:cs="Times New Roman"/>
          <w:i/>
          <w:iCs/>
          <w:noProof/>
          <w:sz w:val="24"/>
          <w:szCs w:val="24"/>
        </w:rPr>
        <w:t>Mar. Ecol. Prog. Ser. Oldend.</w:t>
      </w:r>
      <w:r w:rsidRPr="0093656E">
        <w:rPr>
          <w:rFonts w:ascii="Times New Roman" w:hAnsi="Times New Roman" w:cs="Times New Roman"/>
          <w:noProof/>
          <w:sz w:val="24"/>
          <w:szCs w:val="24"/>
        </w:rPr>
        <w:t xml:space="preserve"> 86, 77–89.</w:t>
      </w:r>
    </w:p>
    <w:p w14:paraId="0C825134"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Kolinski, S. P. P. (2007). Recovery Projections for Scleractinian Corals Injured in the M/V Cape Flattery Incident, Oahu, Hawaii, 2005 . Honolulu: NOAA Fisheries, Pacific Islands Regional Office Available at: https://casedocuments.darrp.noaa.gov/southwest/capeflattery/pdf/RecoveryProjections.pdf.</w:t>
      </w:r>
    </w:p>
    <w:p w14:paraId="7E71F268"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Koop, K., Booth, D., Broadbent, A., Brodie, J., Bucher, D., Capone, D., et al. (2001). ENCORE: The effect of nutrient enrichment on coral reefs. Synthesis of results and conclusions. </w:t>
      </w:r>
      <w:r w:rsidRPr="0093656E">
        <w:rPr>
          <w:rFonts w:ascii="Times New Roman" w:hAnsi="Times New Roman" w:cs="Times New Roman"/>
          <w:i/>
          <w:iCs/>
          <w:noProof/>
          <w:sz w:val="24"/>
          <w:szCs w:val="24"/>
        </w:rPr>
        <w:t>Mar. Pollut. Bull.</w:t>
      </w:r>
      <w:r w:rsidRPr="0093656E">
        <w:rPr>
          <w:rFonts w:ascii="Times New Roman" w:hAnsi="Times New Roman" w:cs="Times New Roman"/>
          <w:noProof/>
          <w:sz w:val="24"/>
          <w:szCs w:val="24"/>
        </w:rPr>
        <w:t xml:space="preserve"> 42, 91–120. doi:10.1016/S0025-326X(00)00181-8.</w:t>
      </w:r>
    </w:p>
    <w:p w14:paraId="746D7AA9"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Lirman, D. (2001). Competition between macroalgae and corals: effects of herbivore exclusion and increased algal biomass on coral survivorship and growth. </w:t>
      </w:r>
      <w:r w:rsidRPr="0093656E">
        <w:rPr>
          <w:rFonts w:ascii="Times New Roman" w:hAnsi="Times New Roman" w:cs="Times New Roman"/>
          <w:i/>
          <w:iCs/>
          <w:noProof/>
          <w:sz w:val="24"/>
          <w:szCs w:val="24"/>
        </w:rPr>
        <w:t>Coral Reefs</w:t>
      </w:r>
      <w:r w:rsidRPr="0093656E">
        <w:rPr>
          <w:rFonts w:ascii="Times New Roman" w:hAnsi="Times New Roman" w:cs="Times New Roman"/>
          <w:noProof/>
          <w:sz w:val="24"/>
          <w:szCs w:val="24"/>
        </w:rPr>
        <w:t xml:space="preserve"> 19, 392–399.</w:t>
      </w:r>
    </w:p>
    <w:p w14:paraId="2707A167"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lastRenderedPageBreak/>
        <w:t xml:space="preserve">Liu, X., and Xing, Y. (2012). Qualitative analysis for a predator prey system with holling type III functional response and prey refuge. </w:t>
      </w:r>
      <w:r w:rsidRPr="0093656E">
        <w:rPr>
          <w:rFonts w:ascii="Times New Roman" w:hAnsi="Times New Roman" w:cs="Times New Roman"/>
          <w:i/>
          <w:iCs/>
          <w:noProof/>
          <w:sz w:val="24"/>
          <w:szCs w:val="24"/>
        </w:rPr>
        <w:t>Discret. Dyn. Nat. Soc.</w:t>
      </w:r>
      <w:r w:rsidRPr="0093656E">
        <w:rPr>
          <w:rFonts w:ascii="Times New Roman" w:hAnsi="Times New Roman" w:cs="Times New Roman"/>
          <w:noProof/>
          <w:sz w:val="24"/>
          <w:szCs w:val="24"/>
        </w:rPr>
        <w:t xml:space="preserve"> 2012. doi:10.1155/2012/678957.</w:t>
      </w:r>
    </w:p>
    <w:p w14:paraId="6AC7B792"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Marshall, P. A., and Baird, A. H. (2000). Bleaching of corals on the Great Barrier Reef: differential susceptibilities among taxa. </w:t>
      </w:r>
      <w:r w:rsidRPr="0093656E">
        <w:rPr>
          <w:rFonts w:ascii="Times New Roman" w:hAnsi="Times New Roman" w:cs="Times New Roman"/>
          <w:i/>
          <w:iCs/>
          <w:noProof/>
          <w:sz w:val="24"/>
          <w:szCs w:val="24"/>
        </w:rPr>
        <w:t>Coral Reefs</w:t>
      </w:r>
      <w:r w:rsidRPr="0093656E">
        <w:rPr>
          <w:rFonts w:ascii="Times New Roman" w:hAnsi="Times New Roman" w:cs="Times New Roman"/>
          <w:noProof/>
          <w:sz w:val="24"/>
          <w:szCs w:val="24"/>
        </w:rPr>
        <w:t xml:space="preserve"> 19, 155–163.</w:t>
      </w:r>
    </w:p>
    <w:p w14:paraId="0ADA3D00"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McCook, L. (2001). Competition between corals and algal turfs along a gradient of terrestrial influence in the nearshore central Great Barrier Reef. </w:t>
      </w:r>
      <w:r w:rsidRPr="0093656E">
        <w:rPr>
          <w:rFonts w:ascii="Times New Roman" w:hAnsi="Times New Roman" w:cs="Times New Roman"/>
          <w:i/>
          <w:iCs/>
          <w:noProof/>
          <w:sz w:val="24"/>
          <w:szCs w:val="24"/>
        </w:rPr>
        <w:t>Coral Reefs</w:t>
      </w:r>
      <w:r w:rsidRPr="0093656E">
        <w:rPr>
          <w:rFonts w:ascii="Times New Roman" w:hAnsi="Times New Roman" w:cs="Times New Roman"/>
          <w:noProof/>
          <w:sz w:val="24"/>
          <w:szCs w:val="24"/>
        </w:rPr>
        <w:t xml:space="preserve"> 19, 419–425.</w:t>
      </w:r>
    </w:p>
    <w:p w14:paraId="7162DE45"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McCoy, K. S., Williams, I. D., Friedlander, A. M., Hongguang, M., Teneva, L. T., and Kittinger, J. N. (2018). Estimating nearshore coral reef-associated fisheries production from the main Hawaiian Islands using commercial and non-commercial data. </w:t>
      </w:r>
      <w:r w:rsidRPr="0093656E">
        <w:rPr>
          <w:rFonts w:ascii="Times New Roman" w:hAnsi="Times New Roman" w:cs="Times New Roman"/>
          <w:i/>
          <w:iCs/>
          <w:noProof/>
          <w:sz w:val="24"/>
          <w:szCs w:val="24"/>
        </w:rPr>
        <w:t>PloS one Press</w:t>
      </w:r>
      <w:r w:rsidRPr="0093656E">
        <w:rPr>
          <w:rFonts w:ascii="Times New Roman" w:hAnsi="Times New Roman" w:cs="Times New Roman"/>
          <w:noProof/>
          <w:sz w:val="24"/>
          <w:szCs w:val="24"/>
        </w:rPr>
        <w:t>, 1–13. doi:10.1371/journal.pone.0195840.</w:t>
      </w:r>
    </w:p>
    <w:p w14:paraId="78F602E3"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Melbourne-Thomas, J., Johnson, C. R., and Fulton, E. A. (2011a). Regional-scale scenario analysis for the Meso-American Reef system: Modelling coral reef futures under multiple stressors. </w:t>
      </w:r>
      <w:r w:rsidRPr="0093656E">
        <w:rPr>
          <w:rFonts w:ascii="Times New Roman" w:hAnsi="Times New Roman" w:cs="Times New Roman"/>
          <w:i/>
          <w:iCs/>
          <w:noProof/>
          <w:sz w:val="24"/>
          <w:szCs w:val="24"/>
        </w:rPr>
        <w:t>Ecol. Modell.</w:t>
      </w:r>
      <w:r w:rsidRPr="0093656E">
        <w:rPr>
          <w:rFonts w:ascii="Times New Roman" w:hAnsi="Times New Roman" w:cs="Times New Roman"/>
          <w:noProof/>
          <w:sz w:val="24"/>
          <w:szCs w:val="24"/>
        </w:rPr>
        <w:t xml:space="preserve"> 222, 1756–1770.</w:t>
      </w:r>
    </w:p>
    <w:p w14:paraId="10D9A831"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Melbourne-Thomas, J., Johnson, C. R., Fung, T., Seymour, R. M., Chérubin, L. M., Arias-González, J. E., et al. (2011b). Regional-scale scenario modeling for coral reefs: a decision support tool to inform management of a complex system. </w:t>
      </w:r>
      <w:r w:rsidRPr="0093656E">
        <w:rPr>
          <w:rFonts w:ascii="Times New Roman" w:hAnsi="Times New Roman" w:cs="Times New Roman"/>
          <w:i/>
          <w:iCs/>
          <w:noProof/>
          <w:sz w:val="24"/>
          <w:szCs w:val="24"/>
        </w:rPr>
        <w:t>Ecol. Appl.</w:t>
      </w:r>
      <w:r w:rsidRPr="0093656E">
        <w:rPr>
          <w:rFonts w:ascii="Times New Roman" w:hAnsi="Times New Roman" w:cs="Times New Roman"/>
          <w:noProof/>
          <w:sz w:val="24"/>
          <w:szCs w:val="24"/>
        </w:rPr>
        <w:t xml:space="preserve"> 21, 1380–1398. doi:10.1890/09-1564.1.</w:t>
      </w:r>
    </w:p>
    <w:p w14:paraId="09161EAB"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Minton, D., and Ph, D. (2013). Review of Growth Rates for Indo-Pacific Corals Prepared by.</w:t>
      </w:r>
    </w:p>
    <w:p w14:paraId="30A348CF"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Richmond, R. H., and Hunter, C. L. (1990). Reproduction and recruitment of corals: Comparisons among the Caribbean, the Tropical Pacific, and the Red Sea. </w:t>
      </w:r>
      <w:r w:rsidRPr="0093656E">
        <w:rPr>
          <w:rFonts w:ascii="Times New Roman" w:hAnsi="Times New Roman" w:cs="Times New Roman"/>
          <w:i/>
          <w:iCs/>
          <w:noProof/>
          <w:sz w:val="24"/>
          <w:szCs w:val="24"/>
        </w:rPr>
        <w:t>Mar. Ecol. Prog. Ser. Oldend.</w:t>
      </w:r>
      <w:r w:rsidRPr="0093656E">
        <w:rPr>
          <w:rFonts w:ascii="Times New Roman" w:hAnsi="Times New Roman" w:cs="Times New Roman"/>
          <w:noProof/>
          <w:sz w:val="24"/>
          <w:szCs w:val="24"/>
        </w:rPr>
        <w:t xml:space="preserve"> 60, 185–203.</w:t>
      </w:r>
    </w:p>
    <w:p w14:paraId="032CFA01"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Rogers, A., Blanchard, J. L., and Mumby, P. J. (2014). Vulnerability of Coral Reef Fisheries to a Loss of Structural Complexity. </w:t>
      </w:r>
      <w:r w:rsidRPr="0093656E">
        <w:rPr>
          <w:rFonts w:ascii="Times New Roman" w:hAnsi="Times New Roman" w:cs="Times New Roman"/>
          <w:i/>
          <w:iCs/>
          <w:noProof/>
          <w:sz w:val="24"/>
          <w:szCs w:val="24"/>
        </w:rPr>
        <w:t>Curr. Biol.</w:t>
      </w:r>
      <w:r w:rsidRPr="0093656E">
        <w:rPr>
          <w:rFonts w:ascii="Times New Roman" w:hAnsi="Times New Roman" w:cs="Times New Roman"/>
          <w:noProof/>
          <w:sz w:val="24"/>
          <w:szCs w:val="24"/>
        </w:rPr>
        <w:t xml:space="preserve"> 24, 1000–1005. doi:10.1016/j.cub.2014.03.026.</w:t>
      </w:r>
    </w:p>
    <w:p w14:paraId="6F7FB2CE" w14:textId="03733E9E" w:rsid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Smith, J. E. (2006). Algal blooms in North Kiehi, Maui: Assessing the links between land-based nutrients and algal abundance and distribution. Kihei: In: Technical Report to the City and County of Maui, HI.</w:t>
      </w:r>
    </w:p>
    <w:p w14:paraId="3BD5F18F" w14:textId="02BC694C" w:rsidR="00A83919" w:rsidRPr="00A83919" w:rsidRDefault="00A83919" w:rsidP="00A83919">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ascii="Arial" w:eastAsia="Times New Roman" w:hAnsi="Arial" w:cs="Arial"/>
          <w:color w:val="0A0A0A"/>
          <w:sz w:val="24"/>
          <w:szCs w:val="24"/>
        </w:rPr>
      </w:pPr>
      <w:r>
        <w:rPr>
          <w:rFonts w:ascii="Times New Roman" w:hAnsi="Times New Roman" w:cs="Times New Roman"/>
          <w:noProof/>
          <w:sz w:val="24"/>
          <w:szCs w:val="24"/>
        </w:rPr>
        <w:t xml:space="preserve">Smith, J. E., Hunter, C. L., and Smith, C. M. (2002). Distribution and reproductive characteristics of nonindigenous and invasive marine algae in the Hawaiian Islands. </w:t>
      </w:r>
      <w:r w:rsidRPr="00A83919">
        <w:rPr>
          <w:rFonts w:ascii="Times New Roman" w:hAnsi="Times New Roman" w:cs="Times New Roman"/>
          <w:i/>
          <w:noProof/>
          <w:sz w:val="24"/>
          <w:szCs w:val="24"/>
        </w:rPr>
        <w:t>Pac. Sci</w:t>
      </w:r>
      <w:r>
        <w:rPr>
          <w:rFonts w:ascii="Times New Roman" w:hAnsi="Times New Roman" w:cs="Times New Roman"/>
          <w:noProof/>
          <w:sz w:val="24"/>
          <w:szCs w:val="24"/>
        </w:rPr>
        <w:t>. 56, 299-315. doi:</w:t>
      </w:r>
      <w:r w:rsidRPr="00A83919">
        <w:rPr>
          <w:rFonts w:ascii="Arial" w:hAnsi="Arial" w:cs="Arial"/>
          <w:color w:val="0A0A0A"/>
        </w:rPr>
        <w:t xml:space="preserve"> </w:t>
      </w:r>
      <w:r w:rsidRPr="00A83919">
        <w:rPr>
          <w:rFonts w:ascii="Times New Roman" w:eastAsia="Times New Roman" w:hAnsi="Times New Roman" w:cs="Times New Roman"/>
          <w:color w:val="auto"/>
          <w:sz w:val="24"/>
          <w:szCs w:val="24"/>
        </w:rPr>
        <w:t>10.1353/psc.2002.0030</w:t>
      </w:r>
    </w:p>
    <w:p w14:paraId="10FB7CC1" w14:textId="17F95EA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Smith, J. E., Smith, C. </w:t>
      </w:r>
      <w:r w:rsidR="00A83919">
        <w:rPr>
          <w:rFonts w:ascii="Times New Roman" w:hAnsi="Times New Roman" w:cs="Times New Roman"/>
          <w:noProof/>
          <w:sz w:val="24"/>
          <w:szCs w:val="24"/>
        </w:rPr>
        <w:t>M</w:t>
      </w:r>
      <w:r w:rsidRPr="0093656E">
        <w:rPr>
          <w:rFonts w:ascii="Times New Roman" w:hAnsi="Times New Roman" w:cs="Times New Roman"/>
          <w:noProof/>
          <w:sz w:val="24"/>
          <w:szCs w:val="24"/>
        </w:rPr>
        <w:t xml:space="preserve">, and Hunter, C. L. (2001). An experimental analysis of the effects of herbivory and nutrient enrichment on benthic community dynamics on a Hawaiian reef. </w:t>
      </w:r>
      <w:r w:rsidRPr="0093656E">
        <w:rPr>
          <w:rFonts w:ascii="Times New Roman" w:hAnsi="Times New Roman" w:cs="Times New Roman"/>
          <w:i/>
          <w:iCs/>
          <w:noProof/>
          <w:sz w:val="24"/>
          <w:szCs w:val="24"/>
        </w:rPr>
        <w:t>Coral Reefs</w:t>
      </w:r>
      <w:r w:rsidRPr="0093656E">
        <w:rPr>
          <w:rFonts w:ascii="Times New Roman" w:hAnsi="Times New Roman" w:cs="Times New Roman"/>
          <w:noProof/>
          <w:sz w:val="24"/>
          <w:szCs w:val="24"/>
        </w:rPr>
        <w:t xml:space="preserve"> 19, 332–342. doi:10.1007/s003380000124.</w:t>
      </w:r>
    </w:p>
    <w:p w14:paraId="1AEDC285"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Sparks, R., Stone, K., and White, D. (2011). Maui and Lanai Monitoring Report. Wailuku, Maui.</w:t>
      </w:r>
    </w:p>
    <w:p w14:paraId="2E4C29F4"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Stock, J. D., Falinski, K. A., and Callender, T. (2016). Reconnaissance sediment budget for selected watersheds of West Maui, Hawai‘i. Reston, VA doi:10.3133/ofr20151190.</w:t>
      </w:r>
    </w:p>
    <w:p w14:paraId="3AF253FA"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Storlazzi, C. D., Brown, E. K., and Field, M. E. (2006). The application of acoustic Doppler current </w:t>
      </w:r>
      <w:r w:rsidRPr="0093656E">
        <w:rPr>
          <w:rFonts w:ascii="Times New Roman" w:hAnsi="Times New Roman" w:cs="Times New Roman"/>
          <w:noProof/>
          <w:sz w:val="24"/>
          <w:szCs w:val="24"/>
        </w:rPr>
        <w:lastRenderedPageBreak/>
        <w:t xml:space="preserve">profilers to measure the timing and patterns of coral larval dispersal. </w:t>
      </w:r>
      <w:r w:rsidRPr="0093656E">
        <w:rPr>
          <w:rFonts w:ascii="Times New Roman" w:hAnsi="Times New Roman" w:cs="Times New Roman"/>
          <w:i/>
          <w:iCs/>
          <w:noProof/>
          <w:sz w:val="24"/>
          <w:szCs w:val="24"/>
        </w:rPr>
        <w:t>Coral Reefs</w:t>
      </w:r>
      <w:r w:rsidRPr="0093656E">
        <w:rPr>
          <w:rFonts w:ascii="Times New Roman" w:hAnsi="Times New Roman" w:cs="Times New Roman"/>
          <w:noProof/>
          <w:sz w:val="24"/>
          <w:szCs w:val="24"/>
        </w:rPr>
        <w:t xml:space="preserve"> 25, 369–381.</w:t>
      </w:r>
    </w:p>
    <w:p w14:paraId="7D8C6B98"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Street, J. H., Knee, K. L., Grossman, E. E., and Paytan, A. (2008). Submarine groundwater discharge and nutrient addition to the coastal zone and coral reefs of leeward Hawai’i. </w:t>
      </w:r>
      <w:r w:rsidRPr="0093656E">
        <w:rPr>
          <w:rFonts w:ascii="Times New Roman" w:hAnsi="Times New Roman" w:cs="Times New Roman"/>
          <w:i/>
          <w:iCs/>
          <w:noProof/>
          <w:sz w:val="24"/>
          <w:szCs w:val="24"/>
        </w:rPr>
        <w:t>Mar. Chem.</w:t>
      </w:r>
      <w:r w:rsidRPr="0093656E">
        <w:rPr>
          <w:rFonts w:ascii="Times New Roman" w:hAnsi="Times New Roman" w:cs="Times New Roman"/>
          <w:noProof/>
          <w:sz w:val="24"/>
          <w:szCs w:val="24"/>
        </w:rPr>
        <w:t xml:space="preserve"> 109, 355–376.</w:t>
      </w:r>
    </w:p>
    <w:p w14:paraId="0F0894E4"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Veron, J. E. N., and Stafford-Smith, M. G. (2002). Coral ID.</w:t>
      </w:r>
    </w:p>
    <w:p w14:paraId="5744AD3E"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Wedding, L. M. L. M., Lecky, J. H., Gove, J., Walecka, H. R. H. R., Donovan, M. K. M. K., Williams, G. J. G. J. G. J., et al. (2017). Advancing the Integration of Spatial Data to Map Human and Natural Drivers on Coral Reefs. </w:t>
      </w:r>
      <w:r w:rsidRPr="0093656E">
        <w:rPr>
          <w:rFonts w:ascii="Times New Roman" w:hAnsi="Times New Roman" w:cs="Times New Roman"/>
          <w:i/>
          <w:iCs/>
          <w:noProof/>
          <w:sz w:val="24"/>
          <w:szCs w:val="24"/>
        </w:rPr>
        <w:t>PLoS One</w:t>
      </w:r>
      <w:r w:rsidRPr="0093656E">
        <w:rPr>
          <w:rFonts w:ascii="Times New Roman" w:hAnsi="Times New Roman" w:cs="Times New Roman"/>
          <w:noProof/>
          <w:sz w:val="24"/>
          <w:szCs w:val="24"/>
        </w:rPr>
        <w:t>, 1–29. doi:10.1371/journal.pone.0189792.</w:t>
      </w:r>
    </w:p>
    <w:p w14:paraId="00B70921"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Weijerman, M., Fulton, E. A., and Parrish, F. A. (2013). Comparison of coral reef ecosystems along a fishing pressure gradient. </w:t>
      </w:r>
      <w:r w:rsidRPr="0093656E">
        <w:rPr>
          <w:rFonts w:ascii="Times New Roman" w:hAnsi="Times New Roman" w:cs="Times New Roman"/>
          <w:i/>
          <w:iCs/>
          <w:noProof/>
          <w:sz w:val="24"/>
          <w:szCs w:val="24"/>
        </w:rPr>
        <w:t>PLoS One</w:t>
      </w:r>
      <w:r w:rsidRPr="0093656E">
        <w:rPr>
          <w:rFonts w:ascii="Times New Roman" w:hAnsi="Times New Roman" w:cs="Times New Roman"/>
          <w:noProof/>
          <w:sz w:val="24"/>
          <w:szCs w:val="24"/>
        </w:rPr>
        <w:t xml:space="preserve"> 8, e63797. doi:10.1371/journal.pone.0063797.</w:t>
      </w:r>
    </w:p>
    <w:p w14:paraId="08E5F628"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szCs w:val="24"/>
        </w:rPr>
      </w:pPr>
      <w:r w:rsidRPr="0093656E">
        <w:rPr>
          <w:rFonts w:ascii="Times New Roman" w:hAnsi="Times New Roman" w:cs="Times New Roman"/>
          <w:noProof/>
          <w:sz w:val="24"/>
          <w:szCs w:val="24"/>
        </w:rPr>
        <w:t xml:space="preserve">Williams, I. D., Baum, J. K., Heenan, A., Hanson, K. M., Nadon, M. O., and Brainard, R. E. (2015). Human, oceanographic and habitat drivers of central and western Pacific coral reef fish assemblages. </w:t>
      </w:r>
      <w:r w:rsidRPr="0093656E">
        <w:rPr>
          <w:rFonts w:ascii="Times New Roman" w:hAnsi="Times New Roman" w:cs="Times New Roman"/>
          <w:i/>
          <w:iCs/>
          <w:noProof/>
          <w:sz w:val="24"/>
          <w:szCs w:val="24"/>
        </w:rPr>
        <w:t>PLoS One</w:t>
      </w:r>
      <w:r w:rsidRPr="0093656E">
        <w:rPr>
          <w:rFonts w:ascii="Times New Roman" w:hAnsi="Times New Roman" w:cs="Times New Roman"/>
          <w:noProof/>
          <w:sz w:val="24"/>
          <w:szCs w:val="24"/>
        </w:rPr>
        <w:t xml:space="preserve"> 10, e0120516.</w:t>
      </w:r>
    </w:p>
    <w:p w14:paraId="792114BA" w14:textId="77777777" w:rsidR="0093656E" w:rsidRPr="0093656E" w:rsidRDefault="0093656E" w:rsidP="0093656E">
      <w:pPr>
        <w:autoSpaceDE w:val="0"/>
        <w:autoSpaceDN w:val="0"/>
        <w:adjustRightInd w:val="0"/>
        <w:spacing w:line="240" w:lineRule="auto"/>
        <w:ind w:left="480" w:hanging="480"/>
        <w:rPr>
          <w:rFonts w:ascii="Times New Roman" w:hAnsi="Times New Roman" w:cs="Times New Roman"/>
          <w:noProof/>
          <w:sz w:val="24"/>
        </w:rPr>
      </w:pPr>
      <w:r w:rsidRPr="0093656E">
        <w:rPr>
          <w:rFonts w:ascii="Times New Roman" w:hAnsi="Times New Roman" w:cs="Times New Roman"/>
          <w:noProof/>
          <w:sz w:val="24"/>
          <w:szCs w:val="24"/>
        </w:rPr>
        <w:t xml:space="preserve">Wren, J. L. K., and Kobayashi, D. R. (2016). Exploration of the “larval pool”: development and ground-truthing of a larval transport model off leeward Hawai‘i. </w:t>
      </w:r>
      <w:r w:rsidRPr="0093656E">
        <w:rPr>
          <w:rFonts w:ascii="Times New Roman" w:hAnsi="Times New Roman" w:cs="Times New Roman"/>
          <w:i/>
          <w:iCs/>
          <w:noProof/>
          <w:sz w:val="24"/>
          <w:szCs w:val="24"/>
        </w:rPr>
        <w:t>PeerJ</w:t>
      </w:r>
      <w:r w:rsidRPr="0093656E">
        <w:rPr>
          <w:rFonts w:ascii="Times New Roman" w:hAnsi="Times New Roman" w:cs="Times New Roman"/>
          <w:noProof/>
          <w:sz w:val="24"/>
          <w:szCs w:val="24"/>
        </w:rPr>
        <w:t xml:space="preserve"> 4, e1636. doi:10.7717/peerj.1636.</w:t>
      </w:r>
    </w:p>
    <w:p w14:paraId="7E023A59" w14:textId="70998882" w:rsidR="00A84BDB" w:rsidRPr="00A84BDB" w:rsidRDefault="00A84BDB" w:rsidP="00A84BDB">
      <w:r w:rsidRPr="00AF2E66">
        <w:rPr>
          <w:rFonts w:ascii="Times New Roman" w:hAnsi="Times New Roman" w:cs="Times New Roman"/>
          <w:sz w:val="24"/>
        </w:rPr>
        <w:fldChar w:fldCharType="end"/>
      </w:r>
      <w:bookmarkStart w:id="3" w:name="_GoBack"/>
      <w:bookmarkEnd w:id="3"/>
    </w:p>
    <w:sectPr w:rsidR="00A84BDB" w:rsidRPr="00A84BDB" w:rsidSect="0079248B">
      <w:headerReference w:type="even" r:id="rId39"/>
      <w:headerReference w:type="default" r:id="rId40"/>
      <w:footerReference w:type="even" r:id="rId41"/>
      <w:footerReference w:type="default" r:id="rId42"/>
      <w:headerReference w:type="first" r:id="rId43"/>
      <w:footerReference w:type="first" r:id="rId44"/>
      <w:pgSz w:w="12240" w:h="15840"/>
      <w:pgMar w:top="1440" w:right="117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3ED69" w14:textId="77777777" w:rsidR="00996617" w:rsidRDefault="00996617">
      <w:pPr>
        <w:spacing w:after="0" w:line="240" w:lineRule="auto"/>
      </w:pPr>
      <w:r>
        <w:separator/>
      </w:r>
    </w:p>
  </w:endnote>
  <w:endnote w:type="continuationSeparator" w:id="0">
    <w:p w14:paraId="1B1452FB" w14:textId="77777777" w:rsidR="00996617" w:rsidRDefault="00996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F4FEB" w14:textId="77777777" w:rsidR="00BE7E38" w:rsidRDefault="00BE7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5A014" w14:textId="77777777" w:rsidR="00BE7E38" w:rsidRDefault="00BE7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FFBE" w14:textId="77777777" w:rsidR="00BE7E38" w:rsidRDefault="00BE7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8C865" w14:textId="77777777" w:rsidR="00996617" w:rsidRDefault="00996617">
      <w:pPr>
        <w:spacing w:after="0" w:line="240" w:lineRule="auto"/>
      </w:pPr>
      <w:r>
        <w:separator/>
      </w:r>
    </w:p>
  </w:footnote>
  <w:footnote w:type="continuationSeparator" w:id="0">
    <w:p w14:paraId="00BEDFF8" w14:textId="77777777" w:rsidR="00996617" w:rsidRDefault="00996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69F0D" w14:textId="77777777" w:rsidR="00BE7E38" w:rsidRDefault="00BE7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6AA1" w14:textId="77777777" w:rsidR="00BE7E38" w:rsidRDefault="00BE7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51268" w14:textId="77777777" w:rsidR="00BE7E38" w:rsidRDefault="00BE7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BB4993"/>
    <w:multiLevelType w:val="multilevel"/>
    <w:tmpl w:val="A50A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2B"/>
    <w:rsid w:val="0000309C"/>
    <w:rsid w:val="00021AD2"/>
    <w:rsid w:val="00037502"/>
    <w:rsid w:val="0004491E"/>
    <w:rsid w:val="00045F68"/>
    <w:rsid w:val="0006267A"/>
    <w:rsid w:val="00082895"/>
    <w:rsid w:val="000903C8"/>
    <w:rsid w:val="000C5F69"/>
    <w:rsid w:val="000D0077"/>
    <w:rsid w:val="000E5FDE"/>
    <w:rsid w:val="00122AF6"/>
    <w:rsid w:val="00180010"/>
    <w:rsid w:val="001820DD"/>
    <w:rsid w:val="00187C4D"/>
    <w:rsid w:val="001E3DE8"/>
    <w:rsid w:val="00237EA8"/>
    <w:rsid w:val="00295059"/>
    <w:rsid w:val="00296883"/>
    <w:rsid w:val="002D1384"/>
    <w:rsid w:val="002E3217"/>
    <w:rsid w:val="002F7402"/>
    <w:rsid w:val="00306A21"/>
    <w:rsid w:val="003074FF"/>
    <w:rsid w:val="0034193D"/>
    <w:rsid w:val="003506E7"/>
    <w:rsid w:val="003642F0"/>
    <w:rsid w:val="00364687"/>
    <w:rsid w:val="00366919"/>
    <w:rsid w:val="003E3AD8"/>
    <w:rsid w:val="00413DDA"/>
    <w:rsid w:val="004701D4"/>
    <w:rsid w:val="004760EE"/>
    <w:rsid w:val="00477AE4"/>
    <w:rsid w:val="004C3A9B"/>
    <w:rsid w:val="004C5279"/>
    <w:rsid w:val="00504287"/>
    <w:rsid w:val="00534095"/>
    <w:rsid w:val="005511C8"/>
    <w:rsid w:val="00552225"/>
    <w:rsid w:val="005B0F72"/>
    <w:rsid w:val="005C6F88"/>
    <w:rsid w:val="005F022F"/>
    <w:rsid w:val="005F7DA4"/>
    <w:rsid w:val="0068042B"/>
    <w:rsid w:val="00691EBD"/>
    <w:rsid w:val="00713361"/>
    <w:rsid w:val="00733B03"/>
    <w:rsid w:val="0079248B"/>
    <w:rsid w:val="007B23D0"/>
    <w:rsid w:val="007C233A"/>
    <w:rsid w:val="007D0ED8"/>
    <w:rsid w:val="007D29B9"/>
    <w:rsid w:val="007F5A4E"/>
    <w:rsid w:val="008019F2"/>
    <w:rsid w:val="008351F2"/>
    <w:rsid w:val="00836942"/>
    <w:rsid w:val="008404E7"/>
    <w:rsid w:val="00866630"/>
    <w:rsid w:val="009223D6"/>
    <w:rsid w:val="00925324"/>
    <w:rsid w:val="0093656E"/>
    <w:rsid w:val="00945FC5"/>
    <w:rsid w:val="00975A26"/>
    <w:rsid w:val="00996617"/>
    <w:rsid w:val="009E6407"/>
    <w:rsid w:val="00A34BE6"/>
    <w:rsid w:val="00A37E54"/>
    <w:rsid w:val="00A673B3"/>
    <w:rsid w:val="00A76599"/>
    <w:rsid w:val="00A80DE2"/>
    <w:rsid w:val="00A82AC9"/>
    <w:rsid w:val="00A83919"/>
    <w:rsid w:val="00A84BDB"/>
    <w:rsid w:val="00A9280B"/>
    <w:rsid w:val="00AD36ED"/>
    <w:rsid w:val="00AF2E66"/>
    <w:rsid w:val="00B34A92"/>
    <w:rsid w:val="00B405DE"/>
    <w:rsid w:val="00B667E7"/>
    <w:rsid w:val="00B905F9"/>
    <w:rsid w:val="00BB3841"/>
    <w:rsid w:val="00BD78F8"/>
    <w:rsid w:val="00BE7E38"/>
    <w:rsid w:val="00BF5C78"/>
    <w:rsid w:val="00C63E8F"/>
    <w:rsid w:val="00C86AA6"/>
    <w:rsid w:val="00C953F9"/>
    <w:rsid w:val="00CD044E"/>
    <w:rsid w:val="00CD3DEA"/>
    <w:rsid w:val="00D214C3"/>
    <w:rsid w:val="00D33B76"/>
    <w:rsid w:val="00D44D38"/>
    <w:rsid w:val="00D50A88"/>
    <w:rsid w:val="00DB7EAA"/>
    <w:rsid w:val="00E05A7E"/>
    <w:rsid w:val="00E128F9"/>
    <w:rsid w:val="00E44BE0"/>
    <w:rsid w:val="00E7160E"/>
    <w:rsid w:val="00E80C8F"/>
    <w:rsid w:val="00ED2A3B"/>
    <w:rsid w:val="00EE4A3B"/>
    <w:rsid w:val="00F3792C"/>
    <w:rsid w:val="00FB5972"/>
    <w:rsid w:val="00FC1D2A"/>
    <w:rsid w:val="00FD7B96"/>
    <w:rsid w:val="00FE6D23"/>
    <w:rsid w:val="00FE7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11ACC"/>
  <w15:docId w15:val="{7DC8AE31-DC8C-4F39-876B-96FB57D0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rsid w:val="00A84BDB"/>
    <w:pPr>
      <w:keepNext/>
      <w:keepLines/>
      <w:spacing w:before="480" w:after="0"/>
      <w:outlineLvl w:val="0"/>
    </w:pPr>
    <w:rPr>
      <w:rFonts w:ascii="Times New Roman" w:eastAsia="Cambria" w:hAnsi="Times New Roman" w:cs="Cambria"/>
      <w:b/>
      <w:color w:val="auto"/>
      <w:sz w:val="24"/>
      <w:szCs w:val="24"/>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7">
    <w:name w:val="7"/>
    <w:basedOn w:val="TableNormal"/>
    <w:tblPr>
      <w:tblStyleRowBandSize w:val="1"/>
      <w:tblStyleColBandSize w:val="1"/>
    </w:tblPr>
  </w:style>
  <w:style w:type="table" w:customStyle="1" w:styleId="6">
    <w:name w:val="6"/>
    <w:basedOn w:val="TableNormal"/>
    <w:pPr>
      <w:spacing w:after="0" w:line="240" w:lineRule="auto"/>
      <w:contextualSpacing/>
    </w:pPr>
    <w:rPr>
      <w:sz w:val="20"/>
      <w:szCs w:val="20"/>
    </w:rPr>
    <w:tblPr>
      <w:tblStyleRowBandSize w:val="1"/>
      <w:tblStyleColBandSize w:val="1"/>
      <w:tblCellMar>
        <w:left w:w="115" w:type="dxa"/>
        <w:right w:w="115" w:type="dxa"/>
      </w:tblCellMar>
    </w:tblPr>
  </w:style>
  <w:style w:type="table" w:customStyle="1" w:styleId="5">
    <w:name w:val="5"/>
    <w:basedOn w:val="TableNormal"/>
    <w:pPr>
      <w:spacing w:after="0" w:line="240" w:lineRule="auto"/>
      <w:contextualSpacing/>
    </w:pPr>
    <w:rPr>
      <w:sz w:val="20"/>
      <w:szCs w:val="20"/>
    </w:rPr>
    <w:tblPr>
      <w:tblStyleRowBandSize w:val="1"/>
      <w:tblStyleColBandSize w:val="1"/>
      <w:tblCellMar>
        <w:left w:w="115" w:type="dxa"/>
        <w:right w:w="115" w:type="dxa"/>
      </w:tblCellMar>
    </w:tblPr>
  </w:style>
  <w:style w:type="table" w:customStyle="1" w:styleId="4">
    <w:name w:val="4"/>
    <w:basedOn w:val="TableNormal"/>
    <w:pPr>
      <w:spacing w:after="0" w:line="240" w:lineRule="auto"/>
      <w:contextualSpacing/>
    </w:pPr>
    <w:rPr>
      <w:sz w:val="20"/>
      <w:szCs w:val="20"/>
    </w:rPr>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after="0" w:line="240" w:lineRule="auto"/>
      <w:contextualSpacing/>
    </w:pPr>
    <w:rPr>
      <w:sz w:val="20"/>
      <w:szCs w:val="20"/>
    </w:rPr>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F7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402"/>
    <w:rPr>
      <w:rFonts w:ascii="Segoe UI" w:hAnsi="Segoe UI" w:cs="Segoe UI"/>
      <w:sz w:val="18"/>
      <w:szCs w:val="18"/>
    </w:rPr>
  </w:style>
  <w:style w:type="table" w:styleId="PlainTable3">
    <w:name w:val="Plain Table 3"/>
    <w:basedOn w:val="TableNormal"/>
    <w:uiPriority w:val="43"/>
    <w:rsid w:val="007C233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B405DE"/>
    <w:rPr>
      <w:b/>
      <w:bCs/>
    </w:rPr>
  </w:style>
  <w:style w:type="character" w:customStyle="1" w:styleId="CommentSubjectChar">
    <w:name w:val="Comment Subject Char"/>
    <w:basedOn w:val="CommentTextChar"/>
    <w:link w:val="CommentSubject"/>
    <w:uiPriority w:val="99"/>
    <w:semiHidden/>
    <w:rsid w:val="00B405DE"/>
    <w:rPr>
      <w:b/>
      <w:bCs/>
      <w:sz w:val="20"/>
      <w:szCs w:val="20"/>
    </w:rPr>
  </w:style>
  <w:style w:type="paragraph" w:styleId="NormalWeb">
    <w:name w:val="Normal (Web)"/>
    <w:basedOn w:val="Normal"/>
    <w:uiPriority w:val="99"/>
    <w:semiHidden/>
    <w:unhideWhenUsed/>
    <w:rsid w:val="00A37E54"/>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Revision">
    <w:name w:val="Revision"/>
    <w:hidden/>
    <w:uiPriority w:val="99"/>
    <w:semiHidden/>
    <w:rsid w:val="00FC1D2A"/>
    <w:pPr>
      <w:widowControl/>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Header">
    <w:name w:val="header"/>
    <w:basedOn w:val="Normal"/>
    <w:link w:val="HeaderChar"/>
    <w:uiPriority w:val="99"/>
    <w:unhideWhenUsed/>
    <w:rsid w:val="00477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AE4"/>
  </w:style>
  <w:style w:type="paragraph" w:styleId="Footer">
    <w:name w:val="footer"/>
    <w:basedOn w:val="Normal"/>
    <w:link w:val="FooterChar"/>
    <w:uiPriority w:val="99"/>
    <w:unhideWhenUsed/>
    <w:rsid w:val="00477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AE4"/>
  </w:style>
  <w:style w:type="paragraph" w:customStyle="1" w:styleId="AuthorList">
    <w:name w:val="Author List"/>
    <w:aliases w:val="Keywords,Abstract"/>
    <w:basedOn w:val="Subtitle"/>
    <w:next w:val="Normal"/>
    <w:uiPriority w:val="1"/>
    <w:qFormat/>
    <w:rsid w:val="00BD78F8"/>
    <w:pPr>
      <w:keepNext w:val="0"/>
      <w:keepLines w:val="0"/>
      <w:widowControl/>
      <w:pBdr>
        <w:top w:val="none" w:sz="0" w:space="0" w:color="auto"/>
        <w:left w:val="none" w:sz="0" w:space="0" w:color="auto"/>
        <w:bottom w:val="none" w:sz="0" w:space="0" w:color="auto"/>
        <w:right w:val="none" w:sz="0" w:space="0" w:color="auto"/>
        <w:between w:val="none" w:sz="0" w:space="0" w:color="auto"/>
      </w:pBdr>
      <w:spacing w:before="240" w:after="240" w:line="240" w:lineRule="auto"/>
      <w:contextualSpacing w:val="0"/>
    </w:pPr>
    <w:rPr>
      <w:rFonts w:ascii="Times New Roman" w:eastAsiaTheme="minorHAnsi" w:hAnsi="Times New Roman" w:cs="Times New Roman"/>
      <w:b/>
      <w:i w:val="0"/>
      <w:color w:val="auto"/>
      <w:sz w:val="24"/>
      <w:szCs w:val="24"/>
    </w:rPr>
  </w:style>
  <w:style w:type="character" w:customStyle="1" w:styleId="TitleChar">
    <w:name w:val="Title Char"/>
    <w:basedOn w:val="DefaultParagraphFont"/>
    <w:link w:val="Title"/>
    <w:rsid w:val="00BD78F8"/>
    <w:rPr>
      <w:rFonts w:ascii="Cambria" w:eastAsia="Cambria" w:hAnsi="Cambria" w:cs="Cambria"/>
      <w:color w:val="17365D"/>
      <w:sz w:val="52"/>
      <w:szCs w:val="52"/>
    </w:rPr>
  </w:style>
  <w:style w:type="paragraph" w:customStyle="1" w:styleId="SupplementaryMaterial">
    <w:name w:val="Supplementary Material"/>
    <w:basedOn w:val="Title"/>
    <w:next w:val="Title"/>
    <w:qFormat/>
    <w:rsid w:val="00BD78F8"/>
    <w:pPr>
      <w:widowControl/>
      <w:suppressLineNumbers/>
      <w:pBdr>
        <w:top w:val="none" w:sz="0" w:space="0" w:color="auto"/>
        <w:left w:val="none" w:sz="0" w:space="0" w:color="auto"/>
        <w:bottom w:val="none" w:sz="0" w:space="0" w:color="auto"/>
        <w:right w:val="none" w:sz="0" w:space="0" w:color="auto"/>
        <w:between w:val="none" w:sz="0" w:space="0" w:color="auto"/>
      </w:pBdr>
      <w:spacing w:before="240" w:after="120"/>
      <w:jc w:val="center"/>
    </w:pPr>
    <w:rPr>
      <w:rFonts w:ascii="Times New Roman" w:eastAsiaTheme="minorHAnsi" w:hAnsi="Times New Roman" w:cs="Times New Roman"/>
      <w:b/>
      <w:i/>
      <w:color w:val="auto"/>
      <w:sz w:val="32"/>
      <w:szCs w:val="32"/>
    </w:rPr>
  </w:style>
  <w:style w:type="paragraph" w:customStyle="1" w:styleId="Heading11">
    <w:name w:val="Heading 11"/>
    <w:basedOn w:val="Heading1"/>
    <w:link w:val="heading1Char0"/>
    <w:qFormat/>
    <w:rsid w:val="00BD78F8"/>
    <w:rPr>
      <w:b w:val="0"/>
      <w:i/>
    </w:rPr>
  </w:style>
  <w:style w:type="character" w:customStyle="1" w:styleId="Heading1Char">
    <w:name w:val="Heading 1 Char"/>
    <w:basedOn w:val="DefaultParagraphFont"/>
    <w:link w:val="Heading1"/>
    <w:rsid w:val="00BD78F8"/>
    <w:rPr>
      <w:rFonts w:ascii="Times New Roman" w:eastAsia="Cambria" w:hAnsi="Times New Roman" w:cs="Cambria"/>
      <w:b/>
      <w:color w:val="auto"/>
      <w:sz w:val="24"/>
      <w:szCs w:val="24"/>
    </w:rPr>
  </w:style>
  <w:style w:type="character" w:customStyle="1" w:styleId="heading1Char0">
    <w:name w:val="heading 1 Char"/>
    <w:basedOn w:val="Heading1Char"/>
    <w:link w:val="Heading11"/>
    <w:rsid w:val="00BD78F8"/>
    <w:rPr>
      <w:rFonts w:ascii="Times New Roman" w:eastAsia="Cambria" w:hAnsi="Times New Roman" w:cs="Cambria"/>
      <w:b w:val="0"/>
      <w:i/>
      <w:color w:val="auto"/>
      <w:sz w:val="24"/>
      <w:szCs w:val="24"/>
    </w:rPr>
  </w:style>
  <w:style w:type="character" w:styleId="LineNumber">
    <w:name w:val="line number"/>
    <w:basedOn w:val="DefaultParagraphFont"/>
    <w:uiPriority w:val="99"/>
    <w:semiHidden/>
    <w:unhideWhenUsed/>
    <w:rsid w:val="008404E7"/>
  </w:style>
  <w:style w:type="character" w:styleId="Hyperlink">
    <w:name w:val="Hyperlink"/>
    <w:basedOn w:val="DefaultParagraphFont"/>
    <w:uiPriority w:val="99"/>
    <w:semiHidden/>
    <w:unhideWhenUsed/>
    <w:rsid w:val="00A83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78417">
      <w:bodyDiv w:val="1"/>
      <w:marLeft w:val="0"/>
      <w:marRight w:val="0"/>
      <w:marTop w:val="0"/>
      <w:marBottom w:val="0"/>
      <w:divBdr>
        <w:top w:val="none" w:sz="0" w:space="0" w:color="auto"/>
        <w:left w:val="none" w:sz="0" w:space="0" w:color="auto"/>
        <w:bottom w:val="none" w:sz="0" w:space="0" w:color="auto"/>
        <w:right w:val="none" w:sz="0" w:space="0" w:color="auto"/>
      </w:divBdr>
    </w:div>
    <w:div w:id="874537695">
      <w:bodyDiv w:val="1"/>
      <w:marLeft w:val="0"/>
      <w:marRight w:val="0"/>
      <w:marTop w:val="0"/>
      <w:marBottom w:val="0"/>
      <w:divBdr>
        <w:top w:val="none" w:sz="0" w:space="0" w:color="auto"/>
        <w:left w:val="none" w:sz="0" w:space="0" w:color="auto"/>
        <w:bottom w:val="none" w:sz="0" w:space="0" w:color="auto"/>
        <w:right w:val="none" w:sz="0" w:space="0" w:color="auto"/>
      </w:divBdr>
    </w:div>
    <w:div w:id="1630817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fsc.noaa.gov/wpacfin/hi/dar/Pages/hi_data_3.php"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tiff"/><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ishbase.or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3.xml"/><Relationship Id="rId8" Type="http://schemas.openxmlformats.org/officeDocument/2006/relationships/hyperlink" Target="https://hycom.org/hycom" TargetMode="Externa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01F53-C68D-49B8-8330-13A029D8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33514</Words>
  <Characters>191035</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
    </vt:vector>
  </TitlesOfParts>
  <Company>National Marine Fisheries Svc</Company>
  <LinksUpToDate>false</LinksUpToDate>
  <CharactersWithSpaces>224101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Mariska Weijerman</dc:creator>
  <cp:keywords/>
  <dc:description/>
  <cp:lastModifiedBy>Gillian Attard</cp:lastModifiedBy>
  <cp:revision>6</cp:revision>
  <dcterms:created xsi:type="dcterms:W3CDTF">2018-10-29T19:34:00Z</dcterms:created>
  <dcterms:modified xsi:type="dcterms:W3CDTF">2018-11-01T07:39:00Z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http://www.zotero.org/styles/frontiers-in-marine-science</vt:lpwstr>
  </property>
  <property fmtid="{D5CDD505-2E9C-101B-9397-08002B2CF9AE}" pid="11" name="Mendeley Recent Style Name 4_1">
    <vt:lpwstr>Frontiers in Marine Science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http://www.zotero.org/styles/journal-of-applied-ecology</vt:lpwstr>
  </property>
  <property fmtid="{D5CDD505-2E9C-101B-9397-08002B2CF9AE}" pid="17" name="Mendeley Recent Style Name 7_1">
    <vt:lpwstr>Journal of Applied Ecology</vt:lpwstr>
  </property>
  <property fmtid="{D5CDD505-2E9C-101B-9397-08002B2CF9AE}" pid="18" name="Mendeley Recent Style Id 8_1">
    <vt:lpwstr>http://www.zotero.org/styles/marine-policy</vt:lpwstr>
  </property>
  <property fmtid="{D5CDD505-2E9C-101B-9397-08002B2CF9AE}" pid="19" name="Mendeley Recent Style Name 8_1">
    <vt:lpwstr>Marine Policy</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4b1e8a2c-02d9-3d9a-a07d-102f19c8995c</vt:lpwstr>
  </property>
  <property fmtid="{D5CDD505-2E9C-101B-9397-08002B2CF9AE}" pid="24" name="Mendeley Citation Style_1">
    <vt:lpwstr>http://www.zotero.org/styles/frontiers-in-marine-science</vt:lpwstr>
  </property>
</Properties>
</file>