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8B27" w14:textId="580AA4BB" w:rsidR="00782F72" w:rsidRPr="00F476EE" w:rsidRDefault="00273BC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Additional </w:t>
      </w:r>
      <w:bookmarkStart w:id="0" w:name="_GoBack"/>
      <w:bookmarkEnd w:id="0"/>
      <w:r w:rsidR="003E2874" w:rsidRPr="00F476EE">
        <w:rPr>
          <w:rFonts w:ascii="Arial" w:hAnsi="Arial" w:cs="Arial"/>
          <w:b/>
          <w:sz w:val="20"/>
          <w:szCs w:val="20"/>
        </w:rPr>
        <w:t>Table 4. KEGG Pathways over-represented by microRNA targets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941"/>
        <w:gridCol w:w="952"/>
        <w:gridCol w:w="1306"/>
        <w:gridCol w:w="4495"/>
      </w:tblGrid>
      <w:tr w:rsidR="003E2874" w:rsidRPr="003E2874" w14:paraId="7121663E" w14:textId="77777777" w:rsidTr="003E2874">
        <w:trPr>
          <w:trHeight w:val="288"/>
        </w:trPr>
        <w:tc>
          <w:tcPr>
            <w:tcW w:w="1656" w:type="dxa"/>
            <w:noWrap/>
            <w:hideMark/>
          </w:tcPr>
          <w:p w14:paraId="49EBC522" w14:textId="77777777" w:rsidR="003E2874" w:rsidRPr="003E2874" w:rsidRDefault="003E28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874">
              <w:rPr>
                <w:rFonts w:ascii="Arial" w:hAnsi="Arial" w:cs="Arial"/>
                <w:b/>
                <w:bCs/>
                <w:sz w:val="20"/>
                <w:szCs w:val="20"/>
              </w:rPr>
              <w:t>KEGG pathway</w:t>
            </w:r>
          </w:p>
        </w:tc>
        <w:tc>
          <w:tcPr>
            <w:tcW w:w="941" w:type="dxa"/>
            <w:noWrap/>
            <w:hideMark/>
          </w:tcPr>
          <w:p w14:paraId="74F68C07" w14:textId="77777777" w:rsidR="003E2874" w:rsidRPr="003E2874" w:rsidRDefault="003E28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874">
              <w:rPr>
                <w:rFonts w:ascii="Arial" w:hAnsi="Arial" w:cs="Arial"/>
                <w:b/>
                <w:bCs/>
                <w:sz w:val="20"/>
                <w:szCs w:val="20"/>
              </w:rPr>
              <w:t>FDR</w:t>
            </w:r>
          </w:p>
        </w:tc>
        <w:tc>
          <w:tcPr>
            <w:tcW w:w="952" w:type="dxa"/>
            <w:noWrap/>
            <w:hideMark/>
          </w:tcPr>
          <w:p w14:paraId="3166F137" w14:textId="206DC56A" w:rsidR="003E2874" w:rsidRPr="003E2874" w:rsidRDefault="003E28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874">
              <w:rPr>
                <w:rFonts w:ascii="Arial" w:hAnsi="Arial" w:cs="Arial"/>
                <w:b/>
                <w:bCs/>
                <w:sz w:val="20"/>
                <w:szCs w:val="20"/>
              </w:rPr>
              <w:t>Genes (#)</w:t>
            </w:r>
          </w:p>
        </w:tc>
        <w:tc>
          <w:tcPr>
            <w:tcW w:w="1306" w:type="dxa"/>
            <w:noWrap/>
            <w:hideMark/>
          </w:tcPr>
          <w:p w14:paraId="55408A72" w14:textId="2F5AB203" w:rsidR="003E2874" w:rsidRPr="003E2874" w:rsidRDefault="003E28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874">
              <w:rPr>
                <w:rFonts w:ascii="Arial" w:hAnsi="Arial" w:cs="Arial"/>
                <w:b/>
                <w:bCs/>
                <w:sz w:val="20"/>
                <w:szCs w:val="20"/>
              </w:rPr>
              <w:t>MicroRNAs (#)</w:t>
            </w:r>
          </w:p>
        </w:tc>
        <w:tc>
          <w:tcPr>
            <w:tcW w:w="4495" w:type="dxa"/>
            <w:noWrap/>
            <w:hideMark/>
          </w:tcPr>
          <w:p w14:paraId="280C0B7C" w14:textId="77777777" w:rsidR="003E2874" w:rsidRPr="003E2874" w:rsidRDefault="003E28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2874">
              <w:rPr>
                <w:rFonts w:ascii="Arial" w:hAnsi="Arial" w:cs="Arial"/>
                <w:b/>
                <w:bCs/>
                <w:sz w:val="20"/>
                <w:szCs w:val="20"/>
              </w:rPr>
              <w:t>MicroRNAs</w:t>
            </w:r>
          </w:p>
        </w:tc>
      </w:tr>
      <w:tr w:rsidR="003E2874" w:rsidRPr="003E2874" w14:paraId="5209A3A8" w14:textId="77777777" w:rsidTr="003E2874">
        <w:trPr>
          <w:trHeight w:val="288"/>
        </w:trPr>
        <w:tc>
          <w:tcPr>
            <w:tcW w:w="1656" w:type="dxa"/>
            <w:noWrap/>
            <w:hideMark/>
          </w:tcPr>
          <w:p w14:paraId="295C3C54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Prion diseases</w:t>
            </w:r>
          </w:p>
        </w:tc>
        <w:tc>
          <w:tcPr>
            <w:tcW w:w="941" w:type="dxa"/>
            <w:noWrap/>
            <w:hideMark/>
          </w:tcPr>
          <w:p w14:paraId="52833A41" w14:textId="77EF654C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0.000</w:t>
            </w:r>
            <w:r w:rsidR="00A533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2" w:type="dxa"/>
            <w:noWrap/>
            <w:hideMark/>
          </w:tcPr>
          <w:p w14:paraId="0F5EC45B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6" w:type="dxa"/>
            <w:noWrap/>
            <w:hideMark/>
          </w:tcPr>
          <w:p w14:paraId="419F8A62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5" w:type="dxa"/>
            <w:noWrap/>
            <w:hideMark/>
          </w:tcPr>
          <w:p w14:paraId="208CBBB4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miR-410, miR-146b</w:t>
            </w:r>
          </w:p>
        </w:tc>
      </w:tr>
      <w:tr w:rsidR="003E2874" w:rsidRPr="003E2874" w14:paraId="602BB0FD" w14:textId="77777777" w:rsidTr="003E2874">
        <w:trPr>
          <w:trHeight w:val="288"/>
        </w:trPr>
        <w:tc>
          <w:tcPr>
            <w:tcW w:w="1656" w:type="dxa"/>
            <w:noWrap/>
            <w:hideMark/>
          </w:tcPr>
          <w:p w14:paraId="56D857DF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Axon guidance</w:t>
            </w:r>
          </w:p>
        </w:tc>
        <w:tc>
          <w:tcPr>
            <w:tcW w:w="941" w:type="dxa"/>
            <w:noWrap/>
            <w:hideMark/>
          </w:tcPr>
          <w:p w14:paraId="44AFD8CF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0.0005</w:t>
            </w:r>
          </w:p>
        </w:tc>
        <w:tc>
          <w:tcPr>
            <w:tcW w:w="952" w:type="dxa"/>
            <w:noWrap/>
            <w:hideMark/>
          </w:tcPr>
          <w:p w14:paraId="291D4C07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06" w:type="dxa"/>
            <w:noWrap/>
            <w:hideMark/>
          </w:tcPr>
          <w:p w14:paraId="63FA5F50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95" w:type="dxa"/>
            <w:noWrap/>
            <w:hideMark/>
          </w:tcPr>
          <w:p w14:paraId="172777CD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miR-106a-5p, miR-361-5p, miR-3916, miR-410, miR-92a-3p, miR-10a, miR-125a-5p, miR-146b</w:t>
            </w:r>
          </w:p>
        </w:tc>
      </w:tr>
      <w:tr w:rsidR="003E2874" w:rsidRPr="003E2874" w14:paraId="54D75AAC" w14:textId="77777777" w:rsidTr="003E2874">
        <w:trPr>
          <w:trHeight w:val="288"/>
        </w:trPr>
        <w:tc>
          <w:tcPr>
            <w:tcW w:w="1656" w:type="dxa"/>
            <w:noWrap/>
            <w:hideMark/>
          </w:tcPr>
          <w:p w14:paraId="0731B8A0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Proteoglycans in cancer</w:t>
            </w:r>
          </w:p>
        </w:tc>
        <w:tc>
          <w:tcPr>
            <w:tcW w:w="941" w:type="dxa"/>
            <w:noWrap/>
            <w:hideMark/>
          </w:tcPr>
          <w:p w14:paraId="19847605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0.0236</w:t>
            </w:r>
          </w:p>
        </w:tc>
        <w:tc>
          <w:tcPr>
            <w:tcW w:w="952" w:type="dxa"/>
            <w:noWrap/>
            <w:hideMark/>
          </w:tcPr>
          <w:p w14:paraId="09B05185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06" w:type="dxa"/>
            <w:noWrap/>
            <w:hideMark/>
          </w:tcPr>
          <w:p w14:paraId="4C341B88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95" w:type="dxa"/>
            <w:noWrap/>
            <w:hideMark/>
          </w:tcPr>
          <w:p w14:paraId="0610FD70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miR-146b-5p, miR-146a, miR-92a-3p, miR-361-5p, miR-106a-5p, miR-10a, miR-410, miR-378a-3p</w:t>
            </w:r>
          </w:p>
        </w:tc>
      </w:tr>
      <w:tr w:rsidR="003E2874" w:rsidRPr="003E2874" w14:paraId="2E86F3B9" w14:textId="77777777" w:rsidTr="003E2874">
        <w:trPr>
          <w:trHeight w:val="288"/>
        </w:trPr>
        <w:tc>
          <w:tcPr>
            <w:tcW w:w="1656" w:type="dxa"/>
            <w:noWrap/>
            <w:hideMark/>
          </w:tcPr>
          <w:p w14:paraId="64BE6009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MAPK signaling pathway</w:t>
            </w:r>
          </w:p>
        </w:tc>
        <w:tc>
          <w:tcPr>
            <w:tcW w:w="941" w:type="dxa"/>
            <w:noWrap/>
            <w:hideMark/>
          </w:tcPr>
          <w:p w14:paraId="76771428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0.0236</w:t>
            </w:r>
          </w:p>
        </w:tc>
        <w:tc>
          <w:tcPr>
            <w:tcW w:w="952" w:type="dxa"/>
            <w:noWrap/>
            <w:hideMark/>
          </w:tcPr>
          <w:p w14:paraId="514D2908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06" w:type="dxa"/>
            <w:noWrap/>
            <w:hideMark/>
          </w:tcPr>
          <w:p w14:paraId="182C0455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95" w:type="dxa"/>
            <w:noWrap/>
            <w:hideMark/>
          </w:tcPr>
          <w:p w14:paraId="6BAEDDFC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miR-410, miR-361-5p, miR-106a-5p, miR-92a-3p, miR-378a-3p, miR-10a, miR-125a-5p, miR-146b, miR-146b-5p, miR-146a, miR-10a-5p</w:t>
            </w:r>
          </w:p>
        </w:tc>
      </w:tr>
      <w:tr w:rsidR="003E2874" w:rsidRPr="003E2874" w14:paraId="32B94035" w14:textId="77777777" w:rsidTr="003E2874">
        <w:trPr>
          <w:trHeight w:val="288"/>
        </w:trPr>
        <w:tc>
          <w:tcPr>
            <w:tcW w:w="1656" w:type="dxa"/>
            <w:noWrap/>
            <w:hideMark/>
          </w:tcPr>
          <w:p w14:paraId="0A40DEB2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mTOR signaling pathway</w:t>
            </w:r>
          </w:p>
        </w:tc>
        <w:tc>
          <w:tcPr>
            <w:tcW w:w="941" w:type="dxa"/>
            <w:noWrap/>
            <w:hideMark/>
          </w:tcPr>
          <w:p w14:paraId="75AC0803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0.0277</w:t>
            </w:r>
          </w:p>
        </w:tc>
        <w:tc>
          <w:tcPr>
            <w:tcW w:w="952" w:type="dxa"/>
            <w:noWrap/>
            <w:hideMark/>
          </w:tcPr>
          <w:p w14:paraId="63BC4184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6" w:type="dxa"/>
            <w:noWrap/>
            <w:hideMark/>
          </w:tcPr>
          <w:p w14:paraId="482A4A7B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5" w:type="dxa"/>
            <w:noWrap/>
            <w:hideMark/>
          </w:tcPr>
          <w:p w14:paraId="19782F3F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miR-92a-3p, miR-10a, miR-106a-5p, miR-410, miR-361-5p</w:t>
            </w:r>
          </w:p>
        </w:tc>
      </w:tr>
      <w:tr w:rsidR="003E2874" w:rsidRPr="003E2874" w14:paraId="37C6928E" w14:textId="77777777" w:rsidTr="003E2874">
        <w:trPr>
          <w:trHeight w:val="288"/>
        </w:trPr>
        <w:tc>
          <w:tcPr>
            <w:tcW w:w="1656" w:type="dxa"/>
            <w:noWrap/>
            <w:hideMark/>
          </w:tcPr>
          <w:p w14:paraId="07E0ED33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874">
              <w:rPr>
                <w:rFonts w:ascii="Arial" w:hAnsi="Arial" w:cs="Arial"/>
                <w:sz w:val="20"/>
                <w:szCs w:val="20"/>
              </w:rPr>
              <w:t>Neurotrophin</w:t>
            </w:r>
            <w:proofErr w:type="spellEnd"/>
            <w:r w:rsidRPr="003E2874">
              <w:rPr>
                <w:rFonts w:ascii="Arial" w:hAnsi="Arial" w:cs="Arial"/>
                <w:sz w:val="20"/>
                <w:szCs w:val="20"/>
              </w:rPr>
              <w:t xml:space="preserve"> signaling </w:t>
            </w:r>
          </w:p>
        </w:tc>
        <w:tc>
          <w:tcPr>
            <w:tcW w:w="941" w:type="dxa"/>
            <w:noWrap/>
            <w:hideMark/>
          </w:tcPr>
          <w:p w14:paraId="5AF87CFE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0.0277</w:t>
            </w:r>
          </w:p>
        </w:tc>
        <w:tc>
          <w:tcPr>
            <w:tcW w:w="952" w:type="dxa"/>
            <w:noWrap/>
            <w:hideMark/>
          </w:tcPr>
          <w:p w14:paraId="09DFF059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06" w:type="dxa"/>
            <w:noWrap/>
            <w:hideMark/>
          </w:tcPr>
          <w:p w14:paraId="6F14322A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95" w:type="dxa"/>
            <w:noWrap/>
            <w:hideMark/>
          </w:tcPr>
          <w:p w14:paraId="74D5590F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miR-10a, miR-378a, miR-106a-5p, miR-410, miR-146b, miR-92a-3p, miR-146b-5p, miR-361-5p</w:t>
            </w:r>
          </w:p>
        </w:tc>
      </w:tr>
      <w:tr w:rsidR="003E2874" w:rsidRPr="003E2874" w14:paraId="17E37B23" w14:textId="77777777" w:rsidTr="003E2874">
        <w:trPr>
          <w:trHeight w:val="288"/>
        </w:trPr>
        <w:tc>
          <w:tcPr>
            <w:tcW w:w="1656" w:type="dxa"/>
            <w:noWrap/>
            <w:hideMark/>
          </w:tcPr>
          <w:p w14:paraId="57F12009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Ras signaling pathway</w:t>
            </w:r>
          </w:p>
        </w:tc>
        <w:tc>
          <w:tcPr>
            <w:tcW w:w="941" w:type="dxa"/>
            <w:noWrap/>
            <w:hideMark/>
          </w:tcPr>
          <w:p w14:paraId="5866D9ED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0.0341</w:t>
            </w:r>
          </w:p>
        </w:tc>
        <w:tc>
          <w:tcPr>
            <w:tcW w:w="952" w:type="dxa"/>
            <w:noWrap/>
            <w:hideMark/>
          </w:tcPr>
          <w:p w14:paraId="7CC33F12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06" w:type="dxa"/>
            <w:noWrap/>
            <w:hideMark/>
          </w:tcPr>
          <w:p w14:paraId="69579DE8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95" w:type="dxa"/>
            <w:noWrap/>
            <w:hideMark/>
          </w:tcPr>
          <w:p w14:paraId="6151BD99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miR-378a-3p, miR-361-5p, miR-92a-3p, miR-106a-5p, miR-410, miR-125a-5p, miR-3916, miR-146b-5p, miR-146a, miR-10a, miR-146b</w:t>
            </w:r>
          </w:p>
        </w:tc>
      </w:tr>
      <w:tr w:rsidR="003E2874" w:rsidRPr="003E2874" w14:paraId="051418E2" w14:textId="77777777" w:rsidTr="003E2874">
        <w:trPr>
          <w:trHeight w:val="288"/>
        </w:trPr>
        <w:tc>
          <w:tcPr>
            <w:tcW w:w="1656" w:type="dxa"/>
            <w:noWrap/>
            <w:hideMark/>
          </w:tcPr>
          <w:p w14:paraId="0CF7BE6B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Renal cell carcinoma</w:t>
            </w:r>
          </w:p>
        </w:tc>
        <w:tc>
          <w:tcPr>
            <w:tcW w:w="941" w:type="dxa"/>
            <w:noWrap/>
            <w:hideMark/>
          </w:tcPr>
          <w:p w14:paraId="1750B40A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0.0341</w:t>
            </w:r>
          </w:p>
        </w:tc>
        <w:tc>
          <w:tcPr>
            <w:tcW w:w="952" w:type="dxa"/>
            <w:noWrap/>
            <w:hideMark/>
          </w:tcPr>
          <w:p w14:paraId="0E179AB5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06" w:type="dxa"/>
            <w:noWrap/>
            <w:hideMark/>
          </w:tcPr>
          <w:p w14:paraId="3A96D8A3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95" w:type="dxa"/>
            <w:noWrap/>
            <w:hideMark/>
          </w:tcPr>
          <w:p w14:paraId="4801B89C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miR-106a-5p, miR-92a-3p, miR-361-5p, miR-410, miR-146b, miR-378a-3p</w:t>
            </w:r>
          </w:p>
        </w:tc>
      </w:tr>
      <w:tr w:rsidR="003E2874" w:rsidRPr="003E2874" w14:paraId="605EB492" w14:textId="77777777" w:rsidTr="003E2874">
        <w:trPr>
          <w:trHeight w:val="288"/>
        </w:trPr>
        <w:tc>
          <w:tcPr>
            <w:tcW w:w="1656" w:type="dxa"/>
            <w:noWrap/>
            <w:hideMark/>
          </w:tcPr>
          <w:p w14:paraId="6F0B5244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Glioma</w:t>
            </w:r>
          </w:p>
        </w:tc>
        <w:tc>
          <w:tcPr>
            <w:tcW w:w="941" w:type="dxa"/>
            <w:noWrap/>
            <w:hideMark/>
          </w:tcPr>
          <w:p w14:paraId="205FF570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0.0347</w:t>
            </w:r>
          </w:p>
        </w:tc>
        <w:tc>
          <w:tcPr>
            <w:tcW w:w="952" w:type="dxa"/>
            <w:noWrap/>
            <w:hideMark/>
          </w:tcPr>
          <w:p w14:paraId="1C57918C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6" w:type="dxa"/>
            <w:noWrap/>
            <w:hideMark/>
          </w:tcPr>
          <w:p w14:paraId="667762C0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5" w:type="dxa"/>
            <w:noWrap/>
            <w:hideMark/>
          </w:tcPr>
          <w:p w14:paraId="0D14571D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miR-106a-5p, miR-361-5p, miR-92a-3p, miR-10a-3p, miR-10a-5p</w:t>
            </w:r>
          </w:p>
        </w:tc>
      </w:tr>
      <w:tr w:rsidR="003E2874" w:rsidRPr="003E2874" w14:paraId="2AFEA37F" w14:textId="77777777" w:rsidTr="003E2874">
        <w:trPr>
          <w:trHeight w:val="288"/>
        </w:trPr>
        <w:tc>
          <w:tcPr>
            <w:tcW w:w="1656" w:type="dxa"/>
            <w:noWrap/>
            <w:hideMark/>
          </w:tcPr>
          <w:p w14:paraId="2C42385B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Long-term potentiation</w:t>
            </w:r>
          </w:p>
        </w:tc>
        <w:tc>
          <w:tcPr>
            <w:tcW w:w="941" w:type="dxa"/>
            <w:noWrap/>
            <w:hideMark/>
          </w:tcPr>
          <w:p w14:paraId="0378C371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0.0347</w:t>
            </w:r>
          </w:p>
        </w:tc>
        <w:tc>
          <w:tcPr>
            <w:tcW w:w="952" w:type="dxa"/>
            <w:noWrap/>
            <w:hideMark/>
          </w:tcPr>
          <w:p w14:paraId="4AEE8B5C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6" w:type="dxa"/>
            <w:noWrap/>
            <w:hideMark/>
          </w:tcPr>
          <w:p w14:paraId="3C6522F0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95" w:type="dxa"/>
            <w:noWrap/>
            <w:hideMark/>
          </w:tcPr>
          <w:p w14:paraId="0EFA14DA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miR-106a-5p, miR-92a-3p, miR-361-5p, miR-410, miR-3916, miR-10a</w:t>
            </w:r>
          </w:p>
        </w:tc>
      </w:tr>
      <w:tr w:rsidR="003E2874" w:rsidRPr="003E2874" w14:paraId="201CECBE" w14:textId="77777777" w:rsidTr="003E2874">
        <w:trPr>
          <w:trHeight w:val="288"/>
        </w:trPr>
        <w:tc>
          <w:tcPr>
            <w:tcW w:w="1656" w:type="dxa"/>
            <w:noWrap/>
            <w:hideMark/>
          </w:tcPr>
          <w:p w14:paraId="05D310BD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Hippo signaling pathway</w:t>
            </w:r>
          </w:p>
        </w:tc>
        <w:tc>
          <w:tcPr>
            <w:tcW w:w="941" w:type="dxa"/>
            <w:noWrap/>
            <w:hideMark/>
          </w:tcPr>
          <w:p w14:paraId="0D35CEB9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0.0347</w:t>
            </w:r>
          </w:p>
        </w:tc>
        <w:tc>
          <w:tcPr>
            <w:tcW w:w="952" w:type="dxa"/>
            <w:noWrap/>
            <w:hideMark/>
          </w:tcPr>
          <w:p w14:paraId="64483B30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06" w:type="dxa"/>
            <w:noWrap/>
            <w:hideMark/>
          </w:tcPr>
          <w:p w14:paraId="4213922E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95" w:type="dxa"/>
            <w:noWrap/>
            <w:hideMark/>
          </w:tcPr>
          <w:p w14:paraId="03DBBE37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miR-410, miR-92a-3p, miR-106a-5p, miR-378a-3p, miR-10a, miR-361-5p, miR-125a-5p, miR-146b</w:t>
            </w:r>
          </w:p>
        </w:tc>
      </w:tr>
      <w:tr w:rsidR="003E2874" w:rsidRPr="003E2874" w14:paraId="62E7ECA8" w14:textId="77777777" w:rsidTr="003E2874">
        <w:trPr>
          <w:trHeight w:val="288"/>
        </w:trPr>
        <w:tc>
          <w:tcPr>
            <w:tcW w:w="1656" w:type="dxa"/>
            <w:noWrap/>
            <w:hideMark/>
          </w:tcPr>
          <w:p w14:paraId="10B307AC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Circadian entrainment</w:t>
            </w:r>
          </w:p>
        </w:tc>
        <w:tc>
          <w:tcPr>
            <w:tcW w:w="941" w:type="dxa"/>
            <w:noWrap/>
            <w:hideMark/>
          </w:tcPr>
          <w:p w14:paraId="3F3A125F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0.0389</w:t>
            </w:r>
          </w:p>
        </w:tc>
        <w:tc>
          <w:tcPr>
            <w:tcW w:w="952" w:type="dxa"/>
            <w:noWrap/>
            <w:hideMark/>
          </w:tcPr>
          <w:p w14:paraId="31DFABE4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06" w:type="dxa"/>
            <w:noWrap/>
            <w:hideMark/>
          </w:tcPr>
          <w:p w14:paraId="6CD21A73" w14:textId="77777777" w:rsidR="003E2874" w:rsidRPr="003E2874" w:rsidRDefault="003E2874" w:rsidP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95" w:type="dxa"/>
            <w:noWrap/>
            <w:hideMark/>
          </w:tcPr>
          <w:p w14:paraId="534D98B3" w14:textId="77777777" w:rsidR="003E2874" w:rsidRPr="003E2874" w:rsidRDefault="003E2874">
            <w:pPr>
              <w:rPr>
                <w:rFonts w:ascii="Arial" w:hAnsi="Arial" w:cs="Arial"/>
                <w:sz w:val="20"/>
                <w:szCs w:val="20"/>
              </w:rPr>
            </w:pPr>
            <w:r w:rsidRPr="003E2874">
              <w:rPr>
                <w:rFonts w:ascii="Arial" w:hAnsi="Arial" w:cs="Arial"/>
                <w:sz w:val="20"/>
                <w:szCs w:val="20"/>
              </w:rPr>
              <w:t>miR-92a-3p, miR-3916, miR-361-5p, miR-106a-5p, miR-10a, miR-410, miR-10a, miR-146a, miR-125a-5p</w:t>
            </w:r>
          </w:p>
        </w:tc>
      </w:tr>
    </w:tbl>
    <w:p w14:paraId="160A36B8" w14:textId="2A65F15B" w:rsidR="003E2874" w:rsidRDefault="003E2874"/>
    <w:p w14:paraId="23E8FCF0" w14:textId="4812D38B" w:rsidR="003E2874" w:rsidRDefault="00F476EE">
      <w:r>
        <w:t>Abbreviations: Kyoto Encyclopedia of Genes and Genom</w:t>
      </w:r>
      <w:r w:rsidR="002A729E">
        <w:t>e</w:t>
      </w:r>
      <w:r>
        <w:t>s (KEGG)</w:t>
      </w:r>
    </w:p>
    <w:sectPr w:rsidR="003E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74"/>
    <w:rsid w:val="00223E71"/>
    <w:rsid w:val="00273BC3"/>
    <w:rsid w:val="002A729E"/>
    <w:rsid w:val="003E2874"/>
    <w:rsid w:val="004144C2"/>
    <w:rsid w:val="00A53349"/>
    <w:rsid w:val="00E07EDE"/>
    <w:rsid w:val="00F4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9B253"/>
  <w15:chartTrackingRefBased/>
  <w15:docId w15:val="{7FCEAA38-B4CA-4C40-BCC2-19B426CC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Hicks</dc:creator>
  <cp:keywords/>
  <dc:description/>
  <cp:lastModifiedBy>Steve Hicks</cp:lastModifiedBy>
  <cp:revision>5</cp:revision>
  <dcterms:created xsi:type="dcterms:W3CDTF">2018-03-19T18:50:00Z</dcterms:created>
  <dcterms:modified xsi:type="dcterms:W3CDTF">2018-06-11T22:04:00Z</dcterms:modified>
</cp:coreProperties>
</file>